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112395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/>
      </w:pPr>
      <w:r>
        <w:rPr>
          <w:b/>
          <w:bCs/>
          <w:color w:val="0B5E74"/>
          <w:sz w:val="34"/>
          <w:szCs w:val="34"/>
        </w:rPr>
        <w:t xml:space="preserve">Nota di sviluppo — App gestionale Igea Club</w:t>
      </w:r>
    </w:p>
    <w:p>
      <w:pPr>
        <w:pBdr>
          <w:bottom w:val="single" w:color="17B3C4" w:sz="12" w:space="6"/>
        </w:pBdr>
        <w:spacing w:after="60"/>
      </w:pPr>
      <w:r>
        <w:rPr>
          <w:i/>
          <w:iCs/>
          <w:color w:val="555555"/>
          <w:sz w:val="22"/>
          <w:szCs w:val="22"/>
        </w:rPr>
        <w:t xml:space="preserve">Riepilogo delle indicazioni emerse dal colloquio con il cliente</w:t>
      </w:r>
    </w:p>
    <w:p>
      <w:pPr>
        <w:spacing w:after="200"/>
      </w:pPr>
      <w:r>
        <w:rPr>
          <w:color w:val="888888"/>
          <w:sz w:val="18"/>
          <w:szCs w:val="18"/>
        </w:rPr>
        <w:t xml:space="preserve">Ambito: piscina, bar e ristorazione   ·   Data: 13 luglio 2026   ·   Base: verifica del gestionale attuale</w:t>
      </w:r>
    </w:p>
    <w:p>
      <w:pPr>
        <w:spacing w:after="80"/>
        <w:jc w:val="both"/>
      </w:pPr>
      <w:r>
        <w:rPr>
          <w:sz w:val="21"/>
          <w:szCs w:val="21"/>
        </w:rPr>
        <w:t xml:space="preserve">La presente nota riepiloga in forma organica le indicazioni raccolte dal colloquio con il cliente sul gestionale Igea Club. Gli appunti, di natura mista, sono stati raggruppati per categoria e confrontati con lo stato attuale dell'applicazione, così da distinguere ciò che è già disponibile da ciò che richiede un adeguamento, un nuovo sviluppo o una verifica esterna. Molte richieste poggiano su funzioni già presenti nel gestionale e comportano un adeguamento più che una realizzazione da zero.</w:t>
      </w:r>
    </w:p>
    <w:p>
      <w:pPr>
        <w:spacing w:after="60" w:before="120"/>
      </w:pPr>
      <w:r>
        <w:rPr>
          <w:b/>
          <w:bCs/>
          <w:color w:val="0B5E74"/>
          <w:sz w:val="20"/>
          <w:szCs w:val="20"/>
        </w:rPr>
        <w:t xml:space="preserve">Legenda dello stato attuale</w:t>
      </w:r>
    </w:p>
    <w:p>
      <w:pPr>
        <w:spacing w:after="40"/>
      </w:pPr>
      <w:r>
        <w:rPr>
          <w:b/>
          <w:bCs/>
          <w:color w:val="FFFFFF"/>
          <w:sz w:val="16"/>
          <w:szCs w:val="16"/>
          <w:shd w:fill="2F9E72" w:color="auto" w:val="clear"/>
        </w:rPr>
        <w:t xml:space="preserve"> GIA' PRESENTE </w:t>
      </w:r>
      <w:r>
        <w:rPr>
          <w:color w:val="444444"/>
          <w:sz w:val="19"/>
          <w:szCs w:val="19"/>
        </w:rPr>
        <w:t xml:space="preserve">   funzione già disponibile, eventualmente da rifinire.</w:t>
      </w:r>
    </w:p>
    <w:p>
      <w:pPr>
        <w:spacing w:after="40"/>
      </w:pPr>
      <w:r>
        <w:rPr>
          <w:b/>
          <w:bCs/>
          <w:color w:val="FFFFFF"/>
          <w:sz w:val="16"/>
          <w:szCs w:val="16"/>
          <w:shd w:fill="E8A020" w:color="auto" w:val="clear"/>
        </w:rPr>
        <w:t xml:space="preserve"> DA ADEGUARE </w:t>
      </w:r>
      <w:r>
        <w:rPr>
          <w:color w:val="444444"/>
          <w:sz w:val="19"/>
          <w:szCs w:val="19"/>
        </w:rPr>
        <w:t xml:space="preserve">   base già presente nel gestionale, da modificare secondo la richiesta.</w:t>
      </w:r>
    </w:p>
    <w:p>
      <w:pPr>
        <w:spacing w:after="40"/>
      </w:pPr>
      <w:r>
        <w:rPr>
          <w:b/>
          <w:bCs/>
          <w:color w:val="FFFFFF"/>
          <w:sz w:val="16"/>
          <w:szCs w:val="16"/>
          <w:shd w:fill="17B3C4" w:color="auto" w:val="clear"/>
        </w:rPr>
        <w:t xml:space="preserve"> DA SVILUPPARE </w:t>
      </w:r>
      <w:r>
        <w:rPr>
          <w:color w:val="444444"/>
          <w:sz w:val="19"/>
          <w:szCs w:val="19"/>
        </w:rPr>
        <w:t xml:space="preserve">   funzione nuova, non ancora presente.</w:t>
      </w:r>
    </w:p>
    <w:p>
      <w:pPr>
        <w:spacing w:after="40"/>
      </w:pPr>
      <w:r>
        <w:rPr>
          <w:b/>
          <w:bCs/>
          <w:color w:val="FFFFFF"/>
          <w:sz w:val="16"/>
          <w:szCs w:val="16"/>
          <w:shd w:fill="7A6BB0" w:color="auto" w:val="clear"/>
        </w:rPr>
        <w:t xml:space="preserve"> VERIFICA ESTERNA </w:t>
      </w:r>
      <w:r>
        <w:rPr>
          <w:color w:val="444444"/>
          <w:sz w:val="19"/>
          <w:szCs w:val="19"/>
        </w:rPr>
        <w:t xml:space="preserve">   attività di verifica costi o fattibilità, non di sviluppo.</w:t>
      </w:r>
    </w:p>
    <w:p>
      <w:pPr>
        <w:pStyle w:val="Heading1"/>
        <w:pBdr>
          <w:bottom w:val="single" w:color="D8E6EA" w:sz="6" w:space="4"/>
        </w:pBdr>
        <w:spacing w:after="60" w:before="300"/>
      </w:pPr>
      <w:r>
        <w:rPr>
          <w:b/>
          <w:bCs/>
          <w:color w:val="0B5E74"/>
          <w:sz w:val="26"/>
          <w:szCs w:val="26"/>
        </w:rPr>
        <w:t xml:space="preserve">1.  Tessere e anagrafica clienti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1 · Card familiare e ricerca per nominativo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La tessera non deve essere legata a una singola persona ma all'intero nucleo familiare. L'accesso alla card non deve passare obbligatoriamente dal lettore NFC: l'operatore deve poterla richiamare anche cercando il nominativo.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E8A020" w:color="auto" w:val="clear"/>
        </w:rPr>
        <w:t xml:space="preserve"> DA ADEGUARE </w:t>
      </w:r>
      <w:r>
        <w:rPr>
          <w:i/>
          <w:iCs/>
          <w:color w:val="444444"/>
          <w:sz w:val="19"/>
          <w:szCs w:val="19"/>
        </w:rPr>
        <w:t xml:space="preserve">   Oggi la card è nominale e collegata a un solo cliente; ricerca per nome e codice NFC sono già previsti. Va estesa la tessera al nucleo familiare e reso l'NFC facoltativo.</w:t>
      </w:r>
    </w:p>
    <w:p>
      <w:pPr>
        <w:pStyle w:val="Heading1"/>
        <w:pBdr>
          <w:bottom w:val="single" w:color="D8E6EA" w:sz="6" w:space="4"/>
        </w:pBdr>
        <w:spacing w:after="60" w:before="300"/>
      </w:pPr>
      <w:r>
        <w:rPr>
          <w:b/>
          <w:bCs/>
          <w:color w:val="0B5E74"/>
          <w:sz w:val="26"/>
          <w:szCs w:val="26"/>
        </w:rPr>
        <w:t xml:space="preserve">2.  Gestione piscina e lettini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3 · Gestione piscina in 3 fasi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Semplificare il ciclo di gestione dei posti a sole tre fasi: Libero, Riservato, Pagato.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E8A020" w:color="auto" w:val="clear"/>
        </w:rPr>
        <w:t xml:space="preserve"> DA ADEGUARE </w:t>
      </w:r>
      <w:r>
        <w:rPr>
          <w:i/>
          <w:iCs/>
          <w:color w:val="444444"/>
          <w:sz w:val="19"/>
          <w:szCs w:val="19"/>
        </w:rPr>
        <w:t xml:space="preserve">   Attualmente i posti prevedono sei stati (disponibile, prenotato, occupato, manutenzione, bloccato, liberato) e le prenotazioni ulteriori stati. Da ricondurre al modello a 3 fasi.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6 · Aree di gestione dei lettini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Prevedere più aree distinte per la disposizione dei lettini: Solarium, Ombrelloni, Corridoio, Siepe.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E8A020" w:color="auto" w:val="clear"/>
        </w:rPr>
        <w:t xml:space="preserve"> DA ADEGUARE </w:t>
      </w:r>
      <w:r>
        <w:rPr>
          <w:i/>
          <w:iCs/>
          <w:color w:val="444444"/>
          <w:sz w:val="19"/>
          <w:szCs w:val="19"/>
        </w:rPr>
        <w:t xml:space="preserve">   La struttura ad aree è già presente (oggi con nomi diversi: Piscina Centrale, Ombrelloni, Relax, Famiglie). Sufficiente riconfigurare le quattro aree richieste.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7 · Tariffe lettini e ombrelloni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Introdurre i costi: lettino 12 € dal lunedì al venerdì e 15 € il sabato e la domenica, ombrellone 5 €, tariffa ridotta bimbi fino a 5 anni 8 €. I prezzi devono essere modificabili in qualsiasi momento.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17B3C4" w:color="auto" w:val="clear"/>
        </w:rPr>
        <w:t xml:space="preserve"> DA SVILUPPARE </w:t>
      </w:r>
      <w:r>
        <w:rPr>
          <w:i/>
          <w:iCs/>
          <w:color w:val="444444"/>
          <w:sz w:val="19"/>
          <w:szCs w:val="19"/>
        </w:rPr>
        <w:t xml:space="preserve">   Oggi ogni posto ha un prezzo base fisso, senza distinzione feriale/festivo né tariffa ridotta. Serve un listino tariffe gestibile in autonomia dall'operatore.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14 · “Libera tutto” dei lettini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Prevedere una funzione di liberazione massiva di tutti i lettini con un solo comando.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17B3C4" w:color="auto" w:val="clear"/>
        </w:rPr>
        <w:t xml:space="preserve"> DA SVILUPPARE </w:t>
      </w:r>
      <w:r>
        <w:rPr>
          <w:i/>
          <w:iCs/>
          <w:color w:val="444444"/>
          <w:sz w:val="19"/>
          <w:szCs w:val="19"/>
        </w:rPr>
        <w:t xml:space="preserve">   Esiste una chiusura automatica di fine giornata che libera i singoli posti; manca il pulsante di liberazione totale immediata.</w:t>
      </w:r>
    </w:p>
    <w:p>
      <w:pPr>
        <w:pStyle w:val="Heading1"/>
        <w:pBdr>
          <w:bottom w:val="single" w:color="D8E6EA" w:sz="6" w:space="4"/>
        </w:pBdr>
        <w:spacing w:after="60" w:before="300"/>
      </w:pPr>
      <w:r>
        <w:rPr>
          <w:b/>
          <w:bCs/>
          <w:color w:val="0B5E74"/>
          <w:sz w:val="26"/>
          <w:szCs w:val="26"/>
        </w:rPr>
        <w:t xml:space="preserve">3.  Prenotazioni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4 · Prenotazioni a giornata intera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Escludere le mezze giornate dalle prenotazioni; ammettere il solo pomeriggio in casi eccezionali.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E8A020" w:color="auto" w:val="clear"/>
        </w:rPr>
        <w:t xml:space="preserve"> DA ADEGUARE </w:t>
      </w:r>
      <w:r>
        <w:rPr>
          <w:i/>
          <w:iCs/>
          <w:color w:val="444444"/>
          <w:sz w:val="19"/>
          <w:szCs w:val="19"/>
        </w:rPr>
        <w:t xml:space="preserve">   Oggi sono previsti tre slot (mattina, pomeriggio, intera giornata). Da rimuovere la mattina e mantenere il pomeriggio come eccezione.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17 · Prenotazione dell'ospite non registrato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Consentire al cliente di prenotare la piscina anche senza essere registrato.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17B3C4" w:color="auto" w:val="clear"/>
        </w:rPr>
        <w:t xml:space="preserve"> DA SVILUPPARE </w:t>
      </w:r>
      <w:r>
        <w:rPr>
          <w:i/>
          <w:iCs/>
          <w:color w:val="444444"/>
          <w:sz w:val="19"/>
          <w:szCs w:val="19"/>
        </w:rPr>
        <w:t xml:space="preserve">   Attualmente tutte le funzioni richiedono l'accesso di un operatore. Serve una pagina pubblica di prenotazione per ospiti.</w:t>
      </w:r>
    </w:p>
    <w:p>
      <w:pPr>
        <w:pStyle w:val="Heading1"/>
        <w:pBdr>
          <w:bottom w:val="single" w:color="D8E6EA" w:sz="6" w:space="4"/>
        </w:pBdr>
        <w:spacing w:after="60" w:before="300"/>
      </w:pPr>
      <w:r>
        <w:rPr>
          <w:b/>
          <w:bCs/>
          <w:color w:val="0B5E74"/>
          <w:sz w:val="26"/>
          <w:szCs w:val="26"/>
        </w:rPr>
        <w:t xml:space="preserve">4.  Bar e ristorazione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2 · Foto d'esempio dei prodotti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Prevedere, dove possibile, una foto d'esempio per i prodotti di bar e ristorante.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17B3C4" w:color="auto" w:val="clear"/>
        </w:rPr>
        <w:t xml:space="preserve"> DA SVILUPPARE </w:t>
      </w:r>
      <w:r>
        <w:rPr>
          <w:i/>
          <w:iCs/>
          <w:color w:val="444444"/>
          <w:sz w:val="19"/>
          <w:szCs w:val="19"/>
        </w:rPr>
        <w:t xml:space="preserve">   I prodotti non hanno oggi un'immagine associata (la gestione foto è presente solo nell'anagrafica cliente). Da aggiungere il campo immagine e la sua visualizzazione.</w:t>
      </w:r>
    </w:p>
    <w:p>
      <w:pPr>
        <w:pStyle w:val="Heading1"/>
        <w:pBdr>
          <w:bottom w:val="single" w:color="D8E6EA" w:sz="6" w:space="4"/>
        </w:pBdr>
        <w:spacing w:after="60" w:before="300"/>
      </w:pPr>
      <w:r>
        <w:rPr>
          <w:b/>
          <w:bCs/>
          <w:color w:val="0B5E74"/>
          <w:sz w:val="26"/>
          <w:szCs w:val="26"/>
        </w:rPr>
        <w:t xml:space="preserve">5.  Cassa e integrazione fiscale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12 · Collegamento alla cassa fiscale Emotiq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Collegare l'app al registratore telematico modello Emotiq (Provv. n. 199684 del 04/09/2018 – Reg. telematico 9AIN2030021).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17B3C4" w:color="auto" w:val="clear"/>
        </w:rPr>
        <w:t xml:space="preserve"> DA SVILUPPARE </w:t>
      </w:r>
      <w:r>
        <w:rPr>
          <w:i/>
          <w:iCs/>
          <w:color w:val="444444"/>
          <w:sz w:val="19"/>
          <w:szCs w:val="19"/>
        </w:rPr>
        <w:t xml:space="preserve">   Nessuna integrazione fiscale presente: i pagamenti sono registrati solo internamente. Da verificare protocollo/SDK del modello e sviluppare l'invio dei documenti commerciali.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15 · Doppio tasto in cassa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Prevedere in cassa un doppio pulsante di registrazione: “registra OK” e “non OK”.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17B3C4" w:color="auto" w:val="clear"/>
        </w:rPr>
        <w:t xml:space="preserve"> DA SVILUPPARE </w:t>
      </w:r>
      <w:r>
        <w:rPr>
          <w:i/>
          <w:iCs/>
          <w:color w:val="444444"/>
          <w:sz w:val="19"/>
          <w:szCs w:val="19"/>
        </w:rPr>
        <w:t xml:space="preserve">   La registrazione del pagamento è oggi unica. Da introdurre il doppio esito, tipicamente legato alla conferma della cassa fiscale.</w:t>
      </w:r>
    </w:p>
    <w:p>
      <w:pPr>
        <w:pStyle w:val="Heading1"/>
        <w:pBdr>
          <w:bottom w:val="single" w:color="D8E6EA" w:sz="6" w:space="4"/>
        </w:pBdr>
        <w:spacing w:after="60" w:before="300"/>
      </w:pPr>
      <w:r>
        <w:rPr>
          <w:b/>
          <w:bCs/>
          <w:color w:val="0B5E74"/>
          <w:sz w:val="26"/>
          <w:szCs w:val="26"/>
        </w:rPr>
        <w:t xml:space="preserve">6.  Reportistica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8 · Report con filtri per reparto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Report più completi, con filtri dedicati per piscina, bar e ristorante.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E8A020" w:color="auto" w:val="clear"/>
        </w:rPr>
        <w:t xml:space="preserve"> DA ADEGUARE </w:t>
      </w:r>
      <w:r>
        <w:rPr>
          <w:i/>
          <w:iCs/>
          <w:color w:val="444444"/>
          <w:sz w:val="19"/>
          <w:szCs w:val="19"/>
        </w:rPr>
        <w:t xml:space="preserve">   I report mostrano già la suddivisione per reparto con grafici (bar, ristorante, reception, cassa). Da aggiungere i filtri dedicati e la voce di incasso “piscina”.</w:t>
      </w:r>
    </w:p>
    <w:p>
      <w:pPr>
        <w:pStyle w:val="Heading1"/>
        <w:pBdr>
          <w:bottom w:val="single" w:color="D8E6EA" w:sz="6" w:space="4"/>
        </w:pBdr>
        <w:spacing w:after="60" w:before="300"/>
      </w:pPr>
      <w:r>
        <w:rPr>
          <w:b/>
          <w:bCs/>
          <w:color w:val="0B5E74"/>
          <w:sz w:val="26"/>
          <w:szCs w:val="26"/>
        </w:rPr>
        <w:t xml:space="preserve">7.  Esperienza d'uso e profili utente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11 · App più semplice e diretta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Rendere l'app il più semplice e diretta possibile nell'uso quotidiano.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E8A020" w:color="auto" w:val="clear"/>
        </w:rPr>
        <w:t xml:space="preserve"> DA ADEGUARE </w:t>
      </w:r>
      <w:r>
        <w:rPr>
          <w:i/>
          <w:iCs/>
          <w:color w:val="444444"/>
          <w:sz w:val="19"/>
          <w:szCs w:val="19"/>
        </w:rPr>
        <w:t xml:space="preserve">   Obiettivo trasversale di esperienza d'uso, da applicare a tutte le sezioni nel corso degli interventi.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18 · Multi-utente per ruolo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Prevedere una gestione multi-utente con sezioni diverse in base al profilo, dall'amministratore ai gestori.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E8A020" w:color="auto" w:val="clear"/>
        </w:rPr>
        <w:t xml:space="preserve"> DA ADEGUARE </w:t>
      </w:r>
      <w:r>
        <w:rPr>
          <w:i/>
          <w:iCs/>
          <w:color w:val="444444"/>
          <w:sz w:val="19"/>
          <w:szCs w:val="19"/>
        </w:rPr>
        <w:t xml:space="preserve">   I ruoli sono già presenti (admin, reception, bar, ristorazione, cassa) con permessi per sezione. Da rifinire i profili e introdurre il livello “gestore”.</w:t>
      </w:r>
    </w:p>
    <w:p>
      <w:pPr>
        <w:pStyle w:val="Heading1"/>
        <w:pBdr>
          <w:bottom w:val="single" w:color="D8E6EA" w:sz="6" w:space="4"/>
        </w:pBdr>
        <w:spacing w:after="60" w:before="300"/>
      </w:pPr>
      <w:r>
        <w:rPr>
          <w:b/>
          <w:bCs/>
          <w:color w:val="0B5E74"/>
          <w:sz w:val="26"/>
          <w:szCs w:val="26"/>
        </w:rPr>
        <w:t xml:space="preserve">8.  Infrastruttura, web e dati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9 · Sottodominio app.igeaclub.it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Pubblicare l'applicazione sul sottodominio app.igeaclub.it.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17B3C4" w:color="auto" w:val="clear"/>
        </w:rPr>
        <w:t xml:space="preserve"> DA SVILUPPARE </w:t>
      </w:r>
      <w:r>
        <w:rPr>
          <w:i/>
          <w:iCs/>
          <w:color w:val="444444"/>
          <w:sz w:val="19"/>
          <w:szCs w:val="19"/>
        </w:rPr>
        <w:t xml:space="preserve">   Attività di configurazione DNS e hosting, propedeutica alla messa online; non richiede sviluppo applicativo.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10 · Fattibilità del sito web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Verificare la fattibilità di un sito web dedicato.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7A6BB0" w:color="auto" w:val="clear"/>
        </w:rPr>
        <w:t xml:space="preserve"> VERIFICA ESTERNA </w:t>
      </w:r>
      <w:r>
        <w:rPr>
          <w:i/>
          <w:iCs/>
          <w:color w:val="444444"/>
          <w:sz w:val="19"/>
          <w:szCs w:val="19"/>
        </w:rPr>
        <w:t xml:space="preserve">   Esistono già una presentazione HTML e una cartella di redesign; da definire portata, contenuti e obiettivi del sito vetrina.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16 · Backup automatico a mezzanotte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Prevedere un backup automatico dei dati registrati a mezzanotte.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17B3C4" w:color="auto" w:val="clear"/>
        </w:rPr>
        <w:t xml:space="preserve"> DA SVILUPPARE </w:t>
      </w:r>
      <w:r>
        <w:rPr>
          <w:i/>
          <w:iCs/>
          <w:color w:val="444444"/>
          <w:sz w:val="19"/>
          <w:szCs w:val="19"/>
        </w:rPr>
        <w:t xml:space="preserve">   Sono presenti la chiusura giornaliera con snapshot e un checkout automatico serale; manca un backup pianificato a mezzanotte.</w:t>
      </w:r>
    </w:p>
    <w:p>
      <w:pPr>
        <w:pStyle w:val="Heading1"/>
        <w:pBdr>
          <w:bottom w:val="single" w:color="D8E6EA" w:sz="6" w:space="4"/>
        </w:pBdr>
        <w:spacing w:after="60" w:before="300"/>
      </w:pPr>
      <w:r>
        <w:rPr>
          <w:b/>
          <w:bCs/>
          <w:color w:val="0B5E74"/>
          <w:sz w:val="26"/>
          <w:szCs w:val="26"/>
        </w:rPr>
        <w:t xml:space="preserve">9.  Verifiche costi e hardware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12b · Costo dei braccialetti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Verificare il costo dei braccialetti (identificativi NFC per l'accesso).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7A6BB0" w:color="auto" w:val="clear"/>
        </w:rPr>
        <w:t xml:space="preserve"> VERIFICA ESTERNA </w:t>
      </w:r>
      <w:r>
        <w:rPr>
          <w:i/>
          <w:iCs/>
          <w:color w:val="444444"/>
          <w:sz w:val="19"/>
          <w:szCs w:val="19"/>
        </w:rPr>
        <w:t xml:space="preserve">   Attività di preventivo, propedeutica alla scelta hardware.</w:t>
      </w:r>
    </w:p>
    <w:p>
      <w:pPr>
        <w:spacing w:after="30" w:before="200"/>
      </w:pPr>
      <w:r>
        <w:rPr>
          <w:b/>
          <w:bCs/>
          <w:color w:val="0B5E74"/>
          <w:sz w:val="22"/>
          <w:szCs w:val="22"/>
        </w:rPr>
        <w:t xml:space="preserve">13 · Costo tablet ricondizionato 15″</w:t>
      </w:r>
    </w:p>
    <w:p>
      <w:pPr>
        <w:spacing w:after="60"/>
        <w:jc w:val="both"/>
      </w:pPr>
      <w:r>
        <w:rPr>
          <w:color w:val="333333"/>
          <w:sz w:val="21"/>
          <w:szCs w:val="21"/>
        </w:rPr>
        <w:t xml:space="preserve">Verificare il costo di un tablet ricondizionato da 15 pollici per la postazione.</w:t>
      </w:r>
    </w:p>
    <w:p>
      <w:pPr>
        <w:spacing w:after="120"/>
      </w:pPr>
      <w:r>
        <w:rPr>
          <w:b/>
          <w:bCs/>
          <w:color w:val="555555"/>
          <w:sz w:val="19"/>
          <w:szCs w:val="19"/>
        </w:rPr>
        <w:t xml:space="preserve">Stato attuale:  </w:t>
      </w:r>
      <w:r>
        <w:rPr>
          <w:b/>
          <w:bCs/>
          <w:color w:val="FFFFFF"/>
          <w:sz w:val="16"/>
          <w:szCs w:val="16"/>
          <w:shd w:fill="7A6BB0" w:color="auto" w:val="clear"/>
        </w:rPr>
        <w:t xml:space="preserve"> VERIFICA ESTERNA </w:t>
      </w:r>
      <w:r>
        <w:rPr>
          <w:i/>
          <w:iCs/>
          <w:color w:val="444444"/>
          <w:sz w:val="19"/>
          <w:szCs w:val="19"/>
        </w:rPr>
        <w:t xml:space="preserve">   Attività di preventivo per la postazione operatore.</w:t>
      </w:r>
    </w:p>
    <w:p>
      <w:pPr>
        <w:pStyle w:val="Heading1"/>
        <w:pBdr>
          <w:bottom w:val="single" w:color="D8E6EA" w:sz="6" w:space="4"/>
        </w:pBdr>
        <w:spacing w:after="100" w:before="360"/>
      </w:pPr>
      <w:r>
        <w:rPr>
          <w:b/>
          <w:bCs/>
          <w:color w:val="0B5E74"/>
          <w:sz w:val="26"/>
          <w:szCs w:val="26"/>
        </w:rPr>
        <w:t xml:space="preserve">Quadro di sintesi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860"/>
        <w:gridCol w:w="2660"/>
        <w:gridCol w:w="1746"/>
      </w:tblGrid>
      <w:tr>
        <w:trPr>
          <w:tblHeader/>
        </w:trPr>
        <w:tc>
          <w:tcPr>
            <w:tcW w:type="dxa" w:w="760"/>
            <w:shd w:fill="0B5E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Rif.</w:t>
            </w:r>
          </w:p>
        </w:tc>
        <w:tc>
          <w:tcPr>
            <w:tcW w:type="dxa" w:w="3860"/>
            <w:shd w:fill="0B5E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Richiesta</w:t>
            </w:r>
          </w:p>
        </w:tc>
        <w:tc>
          <w:tcPr>
            <w:tcW w:type="dxa" w:w="2660"/>
            <w:shd w:fill="0B5E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746"/>
            <w:shd w:fill="0B5E7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1</w:t>
            </w:r>
          </w:p>
        </w:tc>
        <w:tc>
          <w:tcPr>
            <w:tcW w:type="dxa" w:w="3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Card familiare e ricerca per nominativo</w:t>
            </w:r>
          </w:p>
        </w:tc>
        <w:tc>
          <w:tcPr>
            <w:tcW w:type="dxa" w:w="2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Tessere e anagrafica</w:t>
            </w:r>
          </w:p>
        </w:tc>
        <w:tc>
          <w:tcPr>
            <w:tcW w:type="dxa" w:w="17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B37400"/>
                <w:sz w:val="18"/>
                <w:szCs w:val="18"/>
              </w:rPr>
              <w:t xml:space="preserve">Da adeguare</w:t>
            </w:r>
          </w:p>
        </w:tc>
      </w:tr>
      <w:tr>
        <w:tc>
          <w:tcPr>
            <w:tcW w:type="dxa" w:w="7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2</w:t>
            </w:r>
          </w:p>
        </w:tc>
        <w:tc>
          <w:tcPr>
            <w:tcW w:type="dxa" w:w="38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Foto d'esempio prodotti bar / ristorante</w:t>
            </w:r>
          </w:p>
        </w:tc>
        <w:tc>
          <w:tcPr>
            <w:tcW w:type="dxa" w:w="26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Bar e ristorazione</w:t>
            </w:r>
          </w:p>
        </w:tc>
        <w:tc>
          <w:tcPr>
            <w:tcW w:type="dxa" w:w="1746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F8795"/>
                <w:sz w:val="18"/>
                <w:szCs w:val="18"/>
              </w:rPr>
              <w:t xml:space="preserve">Da sviluppare</w:t>
            </w:r>
          </w:p>
        </w:tc>
      </w:tr>
      <w:tr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3</w:t>
            </w:r>
          </w:p>
        </w:tc>
        <w:tc>
          <w:tcPr>
            <w:tcW w:type="dxa" w:w="3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Gestione piscina in 3 fasi (Libero/Riservato/Pagato)</w:t>
            </w:r>
          </w:p>
        </w:tc>
        <w:tc>
          <w:tcPr>
            <w:tcW w:type="dxa" w:w="2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Piscina e lettini</w:t>
            </w:r>
          </w:p>
        </w:tc>
        <w:tc>
          <w:tcPr>
            <w:tcW w:type="dxa" w:w="17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B37400"/>
                <w:sz w:val="18"/>
                <w:szCs w:val="18"/>
              </w:rPr>
              <w:t xml:space="preserve">Da adeguare</w:t>
            </w:r>
          </w:p>
        </w:tc>
      </w:tr>
      <w:tr>
        <w:tc>
          <w:tcPr>
            <w:tcW w:type="dxa" w:w="7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4</w:t>
            </w:r>
          </w:p>
        </w:tc>
        <w:tc>
          <w:tcPr>
            <w:tcW w:type="dxa" w:w="38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Prenotazioni a giornata intera (no mezze giornate)</w:t>
            </w:r>
          </w:p>
        </w:tc>
        <w:tc>
          <w:tcPr>
            <w:tcW w:type="dxa" w:w="26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Prenotazioni</w:t>
            </w:r>
          </w:p>
        </w:tc>
        <w:tc>
          <w:tcPr>
            <w:tcW w:type="dxa" w:w="1746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B37400"/>
                <w:sz w:val="18"/>
                <w:szCs w:val="18"/>
              </w:rPr>
              <w:t xml:space="preserve">Da adeguare</w:t>
            </w:r>
          </w:p>
        </w:tc>
      </w:tr>
      <w:tr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6</w:t>
            </w:r>
          </w:p>
        </w:tc>
        <w:tc>
          <w:tcPr>
            <w:tcW w:type="dxa" w:w="3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Aree lettini: Solarium, Ombrelloni, Corridoio, Siepe</w:t>
            </w:r>
          </w:p>
        </w:tc>
        <w:tc>
          <w:tcPr>
            <w:tcW w:type="dxa" w:w="2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Piscina e lettini</w:t>
            </w:r>
          </w:p>
        </w:tc>
        <w:tc>
          <w:tcPr>
            <w:tcW w:type="dxa" w:w="17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B37400"/>
                <w:sz w:val="18"/>
                <w:szCs w:val="18"/>
              </w:rPr>
              <w:t xml:space="preserve">Da adeguare</w:t>
            </w:r>
          </w:p>
        </w:tc>
      </w:tr>
      <w:tr>
        <w:tc>
          <w:tcPr>
            <w:tcW w:type="dxa" w:w="7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7</w:t>
            </w:r>
          </w:p>
        </w:tc>
        <w:tc>
          <w:tcPr>
            <w:tcW w:type="dxa" w:w="38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Tariffe lettini/ombrelloni + ridotto bimbi, modificabili</w:t>
            </w:r>
          </w:p>
        </w:tc>
        <w:tc>
          <w:tcPr>
            <w:tcW w:type="dxa" w:w="26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Piscina e lettini</w:t>
            </w:r>
          </w:p>
        </w:tc>
        <w:tc>
          <w:tcPr>
            <w:tcW w:type="dxa" w:w="1746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F8795"/>
                <w:sz w:val="18"/>
                <w:szCs w:val="18"/>
              </w:rPr>
              <w:t xml:space="preserve">Da sviluppare</w:t>
            </w:r>
          </w:p>
        </w:tc>
      </w:tr>
      <w:tr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8</w:t>
            </w:r>
          </w:p>
        </w:tc>
        <w:tc>
          <w:tcPr>
            <w:tcW w:type="dxa" w:w="3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Report con filtri piscina / bar / ristorante</w:t>
            </w:r>
          </w:p>
        </w:tc>
        <w:tc>
          <w:tcPr>
            <w:tcW w:type="dxa" w:w="2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Reportistica</w:t>
            </w:r>
          </w:p>
        </w:tc>
        <w:tc>
          <w:tcPr>
            <w:tcW w:type="dxa" w:w="17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B37400"/>
                <w:sz w:val="18"/>
                <w:szCs w:val="18"/>
              </w:rPr>
              <w:t xml:space="preserve">Da adeguare</w:t>
            </w:r>
          </w:p>
        </w:tc>
      </w:tr>
      <w:tr>
        <w:tc>
          <w:tcPr>
            <w:tcW w:type="dxa" w:w="7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9</w:t>
            </w:r>
          </w:p>
        </w:tc>
        <w:tc>
          <w:tcPr>
            <w:tcW w:type="dxa" w:w="38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Sottodominio app.igeaclub.it</w:t>
            </w:r>
          </w:p>
        </w:tc>
        <w:tc>
          <w:tcPr>
            <w:tcW w:type="dxa" w:w="26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Infrastruttura e web</w:t>
            </w:r>
          </w:p>
        </w:tc>
        <w:tc>
          <w:tcPr>
            <w:tcW w:type="dxa" w:w="1746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F8795"/>
                <w:sz w:val="18"/>
                <w:szCs w:val="18"/>
              </w:rPr>
              <w:t xml:space="preserve">Da sviluppare</w:t>
            </w:r>
          </w:p>
        </w:tc>
      </w:tr>
      <w:tr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10</w:t>
            </w:r>
          </w:p>
        </w:tc>
        <w:tc>
          <w:tcPr>
            <w:tcW w:type="dxa" w:w="3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Fattibilità sito web</w:t>
            </w:r>
          </w:p>
        </w:tc>
        <w:tc>
          <w:tcPr>
            <w:tcW w:type="dxa" w:w="2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Infrastruttura e web</w:t>
            </w:r>
          </w:p>
        </w:tc>
        <w:tc>
          <w:tcPr>
            <w:tcW w:type="dxa" w:w="17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B4E93"/>
                <w:sz w:val="18"/>
                <w:szCs w:val="18"/>
              </w:rPr>
              <w:t xml:space="preserve">Verifica esterna</w:t>
            </w:r>
          </w:p>
        </w:tc>
      </w:tr>
      <w:tr>
        <w:tc>
          <w:tcPr>
            <w:tcW w:type="dxa" w:w="7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11</w:t>
            </w:r>
          </w:p>
        </w:tc>
        <w:tc>
          <w:tcPr>
            <w:tcW w:type="dxa" w:w="38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App più semplice e diretta</w:t>
            </w:r>
          </w:p>
        </w:tc>
        <w:tc>
          <w:tcPr>
            <w:tcW w:type="dxa" w:w="26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Esperienza e profili</w:t>
            </w:r>
          </w:p>
        </w:tc>
        <w:tc>
          <w:tcPr>
            <w:tcW w:type="dxa" w:w="1746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B37400"/>
                <w:sz w:val="18"/>
                <w:szCs w:val="18"/>
              </w:rPr>
              <w:t xml:space="preserve">Da adeguare</w:t>
            </w:r>
          </w:p>
        </w:tc>
      </w:tr>
      <w:tr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12</w:t>
            </w:r>
          </w:p>
        </w:tc>
        <w:tc>
          <w:tcPr>
            <w:tcW w:type="dxa" w:w="3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Collegamento cassa fiscale Emotiq</w:t>
            </w:r>
          </w:p>
        </w:tc>
        <w:tc>
          <w:tcPr>
            <w:tcW w:type="dxa" w:w="2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Cassa e fiscale</w:t>
            </w:r>
          </w:p>
        </w:tc>
        <w:tc>
          <w:tcPr>
            <w:tcW w:type="dxa" w:w="17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F8795"/>
                <w:sz w:val="18"/>
                <w:szCs w:val="18"/>
              </w:rPr>
              <w:t xml:space="preserve">Da sviluppare</w:t>
            </w:r>
          </w:p>
        </w:tc>
      </w:tr>
      <w:tr>
        <w:tc>
          <w:tcPr>
            <w:tcW w:type="dxa" w:w="7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12b</w:t>
            </w:r>
          </w:p>
        </w:tc>
        <w:tc>
          <w:tcPr>
            <w:tcW w:type="dxa" w:w="38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Costo braccialetti NFC</w:t>
            </w:r>
          </w:p>
        </w:tc>
        <w:tc>
          <w:tcPr>
            <w:tcW w:type="dxa" w:w="26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Verifiche costi / hardware</w:t>
            </w:r>
          </w:p>
        </w:tc>
        <w:tc>
          <w:tcPr>
            <w:tcW w:type="dxa" w:w="1746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B4E93"/>
                <w:sz w:val="18"/>
                <w:szCs w:val="18"/>
              </w:rPr>
              <w:t xml:space="preserve">Verifica esterna</w:t>
            </w:r>
          </w:p>
        </w:tc>
      </w:tr>
      <w:tr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13</w:t>
            </w:r>
          </w:p>
        </w:tc>
        <w:tc>
          <w:tcPr>
            <w:tcW w:type="dxa" w:w="3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Costo tablet ricondizionato 15"</w:t>
            </w:r>
          </w:p>
        </w:tc>
        <w:tc>
          <w:tcPr>
            <w:tcW w:type="dxa" w:w="2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Verifiche costi / hardware</w:t>
            </w:r>
          </w:p>
        </w:tc>
        <w:tc>
          <w:tcPr>
            <w:tcW w:type="dxa" w:w="17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5B4E93"/>
                <w:sz w:val="18"/>
                <w:szCs w:val="18"/>
              </w:rPr>
              <w:t xml:space="preserve">Verifica esterna</w:t>
            </w:r>
          </w:p>
        </w:tc>
      </w:tr>
      <w:tr>
        <w:tc>
          <w:tcPr>
            <w:tcW w:type="dxa" w:w="7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14</w:t>
            </w:r>
          </w:p>
        </w:tc>
        <w:tc>
          <w:tcPr>
            <w:tcW w:type="dxa" w:w="38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"Libera tutto" dei lettini</w:t>
            </w:r>
          </w:p>
        </w:tc>
        <w:tc>
          <w:tcPr>
            <w:tcW w:type="dxa" w:w="26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Piscina e lettini</w:t>
            </w:r>
          </w:p>
        </w:tc>
        <w:tc>
          <w:tcPr>
            <w:tcW w:type="dxa" w:w="1746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F8795"/>
                <w:sz w:val="18"/>
                <w:szCs w:val="18"/>
              </w:rPr>
              <w:t xml:space="preserve">Da sviluppare</w:t>
            </w:r>
          </w:p>
        </w:tc>
      </w:tr>
      <w:tr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15</w:t>
            </w:r>
          </w:p>
        </w:tc>
        <w:tc>
          <w:tcPr>
            <w:tcW w:type="dxa" w:w="3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Doppio tasto cassa (OK / non OK)</w:t>
            </w:r>
          </w:p>
        </w:tc>
        <w:tc>
          <w:tcPr>
            <w:tcW w:type="dxa" w:w="2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Cassa e fiscale</w:t>
            </w:r>
          </w:p>
        </w:tc>
        <w:tc>
          <w:tcPr>
            <w:tcW w:type="dxa" w:w="17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F8795"/>
                <w:sz w:val="18"/>
                <w:szCs w:val="18"/>
              </w:rPr>
              <w:t xml:space="preserve">Da sviluppare</w:t>
            </w:r>
          </w:p>
        </w:tc>
      </w:tr>
      <w:tr>
        <w:tc>
          <w:tcPr>
            <w:tcW w:type="dxa" w:w="7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16</w:t>
            </w:r>
          </w:p>
        </w:tc>
        <w:tc>
          <w:tcPr>
            <w:tcW w:type="dxa" w:w="38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Backup automatico a mezzanotte</w:t>
            </w:r>
          </w:p>
        </w:tc>
        <w:tc>
          <w:tcPr>
            <w:tcW w:type="dxa" w:w="26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Infrastruttura e web</w:t>
            </w:r>
          </w:p>
        </w:tc>
        <w:tc>
          <w:tcPr>
            <w:tcW w:type="dxa" w:w="1746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F8795"/>
                <w:sz w:val="18"/>
                <w:szCs w:val="18"/>
              </w:rPr>
              <w:t xml:space="preserve">Da sviluppare</w:t>
            </w:r>
          </w:p>
        </w:tc>
      </w:tr>
      <w:tr>
        <w:tc>
          <w:tcPr>
            <w:tcW w:type="dxa" w:w="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17</w:t>
            </w:r>
          </w:p>
        </w:tc>
        <w:tc>
          <w:tcPr>
            <w:tcW w:type="dxa" w:w="3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Prenotazione ospite non registrato</w:t>
            </w:r>
          </w:p>
        </w:tc>
        <w:tc>
          <w:tcPr>
            <w:tcW w:type="dxa" w:w="2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Prenotazioni</w:t>
            </w:r>
          </w:p>
        </w:tc>
        <w:tc>
          <w:tcPr>
            <w:tcW w:type="dxa" w:w="17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F8795"/>
                <w:sz w:val="18"/>
                <w:szCs w:val="18"/>
              </w:rPr>
              <w:t xml:space="preserve">Da sviluppare</w:t>
            </w:r>
          </w:p>
        </w:tc>
      </w:tr>
      <w:tr>
        <w:tc>
          <w:tcPr>
            <w:tcW w:type="dxa" w:w="7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0B5E74"/>
                <w:sz w:val="18"/>
                <w:szCs w:val="18"/>
              </w:rPr>
              <w:t xml:space="preserve">18</w:t>
            </w:r>
          </w:p>
        </w:tc>
        <w:tc>
          <w:tcPr>
            <w:tcW w:type="dxa" w:w="38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Multi-utente per ruolo (admin -&gt; gestori)</w:t>
            </w:r>
          </w:p>
        </w:tc>
        <w:tc>
          <w:tcPr>
            <w:tcW w:type="dxa" w:w="2660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Esperienza e profili</w:t>
            </w:r>
          </w:p>
        </w:tc>
        <w:tc>
          <w:tcPr>
            <w:tcW w:type="dxa" w:w="1746"/>
            <w:shd w:fill="F4F8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B37400"/>
                <w:sz w:val="18"/>
                <w:szCs w:val="18"/>
              </w:rPr>
              <w:t xml:space="preserve">Da adeguare</w:t>
            </w:r>
          </w:p>
        </w:tc>
      </w:tr>
    </w:tbl>
    <w:p>
      <w:pPr>
        <w:spacing w:before="60"/>
      </w:pPr>
      <w:r>
        <w:rPr>
          <w:i/>
          <w:iCs/>
          <w:color w:val="666666"/>
          <w:sz w:val="18"/>
          <w:szCs w:val="18"/>
        </w:rPr>
        <w:t xml:space="preserve">Totale: 18 indicazioni  —  7 da adeguare · 8 da sviluppare · 3 verifiche esterne.</w:t>
      </w:r>
    </w:p>
    <w:p>
      <w:pPr>
        <w:spacing w:after="40" w:before="260"/>
      </w:pPr>
      <w:r>
        <w:rPr>
          <w:b/>
          <w:bCs/>
          <w:color w:val="0B5E74"/>
          <w:sz w:val="20"/>
          <w:szCs w:val="20"/>
        </w:rPr>
        <w:t xml:space="preserve">Nota sulla numerazione</w:t>
      </w:r>
    </w:p>
    <w:p>
      <w:pPr>
        <w:spacing w:after="80"/>
        <w:jc w:val="both"/>
      </w:pPr>
      <w:r>
        <w:rPr>
          <w:color w:val="444444"/>
          <w:sz w:val="20"/>
          <w:szCs w:val="20"/>
        </w:rPr>
        <w:t xml:space="preserve">Negli appunti originali il punto 5 non è presente e il numero 12 è ripetuto (cassa Emotiq e costo braccialetti): in questa nota i due elementi sono distinti come 12 e 12b. Tutte le 18 indicazioni raccolte sono comunque riportate.</w:t>
      </w:r>
    </w:p>
    <w:p>
      <w:pPr>
        <w:jc w:val="both"/>
      </w:pPr>
      <w:r>
        <w:rPr>
          <w:i/>
          <w:iCs/>
          <w:color w:val="666666"/>
          <w:sz w:val="20"/>
          <w:szCs w:val="20"/>
        </w:rPr>
        <w:t xml:space="preserve">Su richiesta, questo quadro può essere trasformato in un piano di lavoro con priorità, tempistiche e stime.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99999"/>
        <w:sz w:val="15"/>
        <w:szCs w:val="15"/>
      </w:rPr>
      <w:t xml:space="preserve">Igea Club · Nota indicazioni app gestionale</w:t>
    </w:r>
    <w:r>
      <w:rPr>
        <w:color w:val="999999"/>
        <w:sz w:val="15"/>
        <w:szCs w:val="15"/>
      </w:rPr>
      <w:t xml:space="preserve">	pag.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26827b40ea8d066cec93d21c25a6a0b361198d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indicazioni app - Igea Club</dc:title>
  <dc:creator>Igea Club</dc:creator>
  <cp:lastModifiedBy>Un-named</cp:lastModifiedBy>
  <cp:revision>1</cp:revision>
  <dcterms:created xsi:type="dcterms:W3CDTF">2026-07-13T18:44:09.226Z</dcterms:created>
  <dcterms:modified xsi:type="dcterms:W3CDTF">2026-07-13T18:44:09.226Z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