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026281">
        <w:rPr>
          <w:sz w:val="24"/>
          <w:szCs w:val="24"/>
        </w:rPr>
        <w:t>06F001CV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02628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864E31">
        <w:t xml:space="preserve">della </w:t>
      </w:r>
      <w:r w:rsidR="00026281">
        <w:t>valvola di cui sopra, si è solamente potuto constatare che a seguito della perdita di prodotto sulla stessa e del principio di incendio, la valvola e gli accessori risultano essere compromessi e quindi necessita lo smontaggio e la revisione in officina esterna dopo che si ripristina la perdita sopra la valvola e si effettua la bonfica del prodotto fuoriuscito.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  <w:bookmarkStart w:id="0" w:name="_GoBack"/>
      <w:bookmarkEnd w:id="0"/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64E31"/>
    <w:rsid w:val="0087506C"/>
    <w:rsid w:val="00A74026"/>
    <w:rsid w:val="00BA416D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2021-05-06T06:26:00Z</cp:lastPrinted>
  <dcterms:created xsi:type="dcterms:W3CDTF">2019-08-07T18:37:00Z</dcterms:created>
  <dcterms:modified xsi:type="dcterms:W3CDTF">2021-05-10T07:10:00Z</dcterms:modified>
</cp:coreProperties>
</file>