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71BEF">
        <w:rPr>
          <w:sz w:val="28"/>
          <w:szCs w:val="28"/>
          <w:u w:val="single"/>
        </w:rPr>
        <w:t>1</w:t>
      </w:r>
      <w:r w:rsidR="00BE4BCF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E4BCF">
        <w:t>R</w:t>
      </w:r>
      <w:r w:rsidR="00BE4BCF" w:rsidRPr="00BE4BCF">
        <w:t>ipristino funzionalità livello pozzetto olio API/A,</w:t>
      </w:r>
      <w:r w:rsidR="00BE4BCF">
        <w:t xml:space="preserve"> </w:t>
      </w:r>
      <w:r w:rsidR="00BE4BCF" w:rsidRPr="00BE4BCF">
        <w:t>ripristino livello L114RC imp.1000, ripristino livello L203T imp.700A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D09F0" w:rsidRPr="00BE4BCF" w:rsidRDefault="00CE56E2" w:rsidP="00BE4BC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 seguito della chiamata del CTG, siamo</w:t>
      </w:r>
      <w:r w:rsidR="008F0A9F">
        <w:t xml:space="preserve"> nuovamente intervenuti </w:t>
      </w:r>
      <w:r w:rsidR="00BE4BCF">
        <w:t>per il ripristino del livello L824I all’imp.2800 sulla vasca API/A; sullo stesso si è riscontrata una staratura prontamente corretta; è stato pure verificato l’intervento del pressostato del cut-in della pompa legato al segnale di misura in uscita dal livello.</w:t>
      </w:r>
    </w:p>
    <w:p w:rsidR="00BE4BCF" w:rsidRPr="00BE4BCF" w:rsidRDefault="00BE4BCF" w:rsidP="00BE4BC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Siamo intervenuti per il controllo del livello L114RC all’imp.1000, che a detta esercizio non risulta apprezzabile nonostante sia presente prodotto sull’accumulatore; da un punto di vista strumentale lo strumento non presenta alcuna anomalia, è probabile che la radice della presa inferiore risulti essere tappata.</w:t>
      </w:r>
    </w:p>
    <w:p w:rsidR="00BE4BCF" w:rsidRDefault="00BE4BCF" w:rsidP="00BE4BC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Siamo intervenuti all’imp.700A sui livelli di fondo colonna in quanto presentavano misure diverse tra loro; è stato effettuato il riempimento sui primari e le misure sono tornate allineate rispetto alla misura indicata dal livello visivo. </w:t>
      </w: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  <w:bookmarkStart w:id="0" w:name="_GoBack"/>
      <w:bookmarkEnd w:id="0"/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871BEF">
        <w:rPr>
          <w:sz w:val="24"/>
          <w:szCs w:val="24"/>
        </w:rPr>
        <w:t>1</w:t>
      </w:r>
      <w:r w:rsidR="00BE4BCF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871BEF">
        <w:rPr>
          <w:sz w:val="24"/>
          <w:szCs w:val="24"/>
        </w:rPr>
        <w:t xml:space="preserve">    </w:t>
      </w:r>
      <w:r w:rsidR="009D0D51">
        <w:rPr>
          <w:sz w:val="24"/>
          <w:szCs w:val="24"/>
        </w:rPr>
        <w:t xml:space="preserve">  </w:t>
      </w:r>
      <w:r w:rsidR="00BE4BCF">
        <w:rPr>
          <w:sz w:val="24"/>
          <w:szCs w:val="24"/>
        </w:rPr>
        <w:t>Patania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0B07"/>
    <w:rsid w:val="00034F1D"/>
    <w:rsid w:val="0004572A"/>
    <w:rsid w:val="00045C88"/>
    <w:rsid w:val="00065481"/>
    <w:rsid w:val="001154DC"/>
    <w:rsid w:val="00165105"/>
    <w:rsid w:val="0018643A"/>
    <w:rsid w:val="002C5FC7"/>
    <w:rsid w:val="00350FE7"/>
    <w:rsid w:val="004C19F5"/>
    <w:rsid w:val="00514C54"/>
    <w:rsid w:val="005163A5"/>
    <w:rsid w:val="00603F6E"/>
    <w:rsid w:val="00643EA6"/>
    <w:rsid w:val="00702BA4"/>
    <w:rsid w:val="00767CDB"/>
    <w:rsid w:val="0078764A"/>
    <w:rsid w:val="007D09F0"/>
    <w:rsid w:val="007F19A3"/>
    <w:rsid w:val="00871BEF"/>
    <w:rsid w:val="008F0A9F"/>
    <w:rsid w:val="008F5FC5"/>
    <w:rsid w:val="009D0D51"/>
    <w:rsid w:val="00A51A41"/>
    <w:rsid w:val="00A74026"/>
    <w:rsid w:val="00B5719F"/>
    <w:rsid w:val="00B73740"/>
    <w:rsid w:val="00BE4BCF"/>
    <w:rsid w:val="00CA5B20"/>
    <w:rsid w:val="00CB55A4"/>
    <w:rsid w:val="00CE56E2"/>
    <w:rsid w:val="00CF2B7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31</cp:revision>
  <cp:lastPrinted>2022-06-16T06:57:00Z</cp:lastPrinted>
  <dcterms:created xsi:type="dcterms:W3CDTF">2019-08-07T18:37:00Z</dcterms:created>
  <dcterms:modified xsi:type="dcterms:W3CDTF">2022-06-20T06:37:00Z</dcterms:modified>
</cp:coreProperties>
</file>