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03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862109">
        <w:rPr>
          <w:sz w:val="24"/>
          <w:szCs w:val="24"/>
        </w:rPr>
        <w:t>L212T, F217CV, T200/21I imp.700A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Pr="00AB589A" w:rsidRDefault="00CA5B20" w:rsidP="0086210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il ripristino </w:t>
      </w:r>
      <w:r w:rsidR="00862109">
        <w:t>del livello L212T la cui misura è attestata al -4% misura non attendibile con quanto atteso da esercizio. Per poter raggiungere il livello necessita il ponteggio, data l’impellenza dell’attività si è atteso l’arrivo dei ponteggisti per la realizzazione del ponteggio. Una volta intercettato e ritarato il livello rimesso in servizio si è attestato sulla misura del 35%</w:t>
      </w:r>
      <w:r w:rsidR="00792DAD">
        <w:t xml:space="preserve"> e non è stato possibile un riferimento con il klingler in quanto non risulta visibile.</w:t>
      </w:r>
      <w:r w:rsidR="00862109">
        <w:t xml:space="preserve"> </w:t>
      </w:r>
      <w:r w:rsidR="00AB589A">
        <w:t xml:space="preserve">Prima del controllo il livello si trovava in condizione di “failsafe” probabilmente il processo ha superato la soglia massima di misura e si è portato in protezione. Nell’attesa della realizzazione ponteggio abbiamo effettuato il controllo della valvola F217CV dal quale non è emersa alcuna anomalia. </w:t>
      </w:r>
    </w:p>
    <w:p w:rsidR="00AB589A" w:rsidRDefault="00AB589A" w:rsidP="00AB589A">
      <w:pPr>
        <w:pStyle w:val="Paragrafoelenco"/>
        <w:rPr>
          <w:sz w:val="24"/>
          <w:szCs w:val="24"/>
        </w:rPr>
      </w:pPr>
      <w:r>
        <w:t>La temperatura T200/21 invece posta sulle ventole, presenta il termoelemento funzionante ma il loop di misura non restituisce la misura a DCS, dato l’orario e la priorità del livello esercizio ha ritenuto l’attività non urgente per la risoluzione del problema.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B589A">
        <w:rPr>
          <w:sz w:val="24"/>
          <w:szCs w:val="24"/>
        </w:rPr>
        <w:t>03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792DAD"/>
    <w:rsid w:val="00862109"/>
    <w:rsid w:val="009D72A9"/>
    <w:rsid w:val="009F2024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2023-10-17T09:14:00Z</cp:lastPrinted>
  <dcterms:created xsi:type="dcterms:W3CDTF">2019-08-07T18:37:00Z</dcterms:created>
  <dcterms:modified xsi:type="dcterms:W3CDTF">2023-11-07T14:33:00Z</dcterms:modified>
</cp:coreProperties>
</file>