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C526A7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4B4BF7">
        <w:rPr>
          <w:sz w:val="24"/>
          <w:szCs w:val="24"/>
        </w:rPr>
        <w:t xml:space="preserve">strumentazione </w:t>
      </w:r>
      <w:r w:rsidR="00C526A7">
        <w:rPr>
          <w:sz w:val="24"/>
          <w:szCs w:val="24"/>
        </w:rPr>
        <w:t>L501CV imp.2000A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C526A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C526A7">
        <w:t>della valvola in oggetto, che a detta esercizio non regola correttamente. In effetti si è riscontrata presenza di acqua su circuito pneumatico, dopo aver spurgato ed asciugato la componentistica, la valvola è stata allineata con sala controllo e riconsegnata ad 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C526A7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bookmarkStart w:id="0" w:name="_GoBack"/>
      <w:bookmarkEnd w:id="0"/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526A7">
        <w:rPr>
          <w:sz w:val="24"/>
          <w:szCs w:val="24"/>
        </w:rPr>
        <w:t>Spinali/Tallarita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2020-01-31T01:20:00Z</cp:lastPrinted>
  <dcterms:created xsi:type="dcterms:W3CDTF">2019-08-07T18:37:00Z</dcterms:created>
  <dcterms:modified xsi:type="dcterms:W3CDTF">2024-01-10T06:01:00Z</dcterms:modified>
</cp:coreProperties>
</file>