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8B3858">
        <w:rPr>
          <w:rFonts w:ascii="Lora" w:eastAsia="Lora" w:hAnsi="Lora" w:cs="Lora"/>
          <w:color w:val="000000"/>
          <w:sz w:val="44"/>
          <w:szCs w:val="44"/>
        </w:rPr>
        <w:t>10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AF3471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>per</w:t>
      </w:r>
      <w:r w:rsidR="00BF5626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8B3858">
        <w:rPr>
          <w:rFonts w:ascii="Lora" w:eastAsia="Lora" w:hAnsi="Lora" w:cs="Lora"/>
          <w:color w:val="000000"/>
          <w:sz w:val="34"/>
          <w:szCs w:val="28"/>
        </w:rPr>
        <w:t>assistenza movimentazione KV e HIC</w:t>
      </w:r>
    </w:p>
    <w:p w:rsidR="00160CD7" w:rsidRDefault="00160CD7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BF5626" w:rsidRDefault="00BF5626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BF5626">
        <w:rPr>
          <w:rFonts w:ascii="Lora" w:eastAsia="Lora" w:hAnsi="Lora" w:cs="Lora"/>
          <w:color w:val="000000"/>
          <w:sz w:val="34"/>
          <w:szCs w:val="28"/>
        </w:rPr>
        <w:t>A seguito della richiesta del CTG, è stat</w:t>
      </w:r>
      <w:r w:rsidR="008B3858">
        <w:rPr>
          <w:rFonts w:ascii="Lora" w:eastAsia="Lora" w:hAnsi="Lora" w:cs="Lora"/>
          <w:color w:val="000000"/>
          <w:sz w:val="34"/>
          <w:szCs w:val="28"/>
        </w:rPr>
        <w:t>a fornita assistenza per la movimentazione KV806</w:t>
      </w:r>
      <w:r w:rsidRPr="00BF5626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8B3858">
        <w:rPr>
          <w:rFonts w:ascii="Lora" w:eastAsia="Lora" w:hAnsi="Lora" w:cs="Lora"/>
          <w:color w:val="000000"/>
          <w:sz w:val="34"/>
          <w:szCs w:val="28"/>
        </w:rPr>
        <w:t>e KV725.</w:t>
      </w:r>
    </w:p>
    <w:p w:rsidR="008B3858" w:rsidRDefault="008B3858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8B3858" w:rsidRDefault="008B3858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bookmarkStart w:id="0" w:name="_GoBack"/>
      <w:bookmarkEnd w:id="0"/>
    </w:p>
    <w:p w:rsidR="008B3858" w:rsidRDefault="008B3858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8B3858" w:rsidRPr="00BF5626" w:rsidRDefault="008B3858" w:rsidP="008B3858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BF5626" w:rsidRDefault="00BF5626" w:rsidP="00BF5626">
      <w:pPr>
        <w:spacing w:before="120" w:after="120" w:line="336" w:lineRule="auto"/>
        <w:rPr>
          <w:sz w:val="36"/>
        </w:rPr>
      </w:pPr>
    </w:p>
    <w:p w:rsidR="00BF5626" w:rsidRDefault="00BF5626" w:rsidP="00BF5626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8B3858">
        <w:rPr>
          <w:rFonts w:ascii="Lora" w:eastAsia="Lora" w:hAnsi="Lora" w:cs="Lora"/>
          <w:color w:val="000000"/>
          <w:sz w:val="26"/>
          <w:szCs w:val="26"/>
        </w:rPr>
        <w:t>10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8B3858">
        <w:rPr>
          <w:rFonts w:ascii="Lora" w:eastAsia="Lora" w:hAnsi="Lora" w:cs="Lora"/>
          <w:color w:val="000000"/>
          <w:sz w:val="26"/>
          <w:szCs w:val="26"/>
        </w:rPr>
        <w:t>Spinali D.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8B3858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1416630-1617-401D-92E3-F9A55D11A8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5EBBCBFC-F1D8-478B-B2E1-FE0F0E8F7754}"/>
  </w:font>
  <w:font w:name="Lora">
    <w:altName w:val="Calibri"/>
    <w:charset w:val="00"/>
    <w:family w:val="auto"/>
    <w:pitch w:val="default"/>
    <w:embedRegular r:id="rId3" w:fontKey="{7A31DB1A-D828-49D8-9D9D-1F8002714B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B28E604-B007-4642-9617-C4BC0D8E53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222F2"/>
    <w:rsid w:val="0053274B"/>
    <w:rsid w:val="00590B10"/>
    <w:rsid w:val="005D02E0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8B3858"/>
    <w:rsid w:val="00930903"/>
    <w:rsid w:val="00940F22"/>
    <w:rsid w:val="00A2299A"/>
    <w:rsid w:val="00A414EB"/>
    <w:rsid w:val="00AF3471"/>
    <w:rsid w:val="00B032E8"/>
    <w:rsid w:val="00B0623D"/>
    <w:rsid w:val="00B66336"/>
    <w:rsid w:val="00BD3E8E"/>
    <w:rsid w:val="00BF5626"/>
    <w:rsid w:val="00C12149"/>
    <w:rsid w:val="00C87D57"/>
    <w:rsid w:val="00C9029A"/>
    <w:rsid w:val="00C96B6C"/>
    <w:rsid w:val="00E96BD0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8E640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37</cp:revision>
  <cp:lastPrinted>2024-11-08T08:37:00Z</cp:lastPrinted>
  <dcterms:created xsi:type="dcterms:W3CDTF">2024-07-25T05:39:00Z</dcterms:created>
  <dcterms:modified xsi:type="dcterms:W3CDTF">2024-11-10T14:26:00Z</dcterms:modified>
</cp:coreProperties>
</file>