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8B3858">
        <w:rPr>
          <w:rFonts w:ascii="Lora" w:eastAsia="Lora" w:hAnsi="Lora" w:cs="Lora"/>
          <w:color w:val="000000"/>
          <w:sz w:val="44"/>
          <w:szCs w:val="44"/>
        </w:rPr>
        <w:t>1</w:t>
      </w:r>
      <w:r w:rsidR="009D068A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14B05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CTG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>per</w:t>
      </w:r>
      <w:r w:rsidR="00BF5626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FD1D0B">
        <w:rPr>
          <w:rFonts w:ascii="Lora" w:eastAsia="Lora" w:hAnsi="Lora" w:cs="Lora"/>
          <w:color w:val="000000"/>
          <w:sz w:val="34"/>
          <w:szCs w:val="28"/>
        </w:rPr>
        <w:t>r</w:t>
      </w:r>
      <w:r w:rsidR="00FD1D0B" w:rsidRPr="00FD1D0B">
        <w:rPr>
          <w:rFonts w:ascii="Lora" w:eastAsia="Lora" w:hAnsi="Lora" w:cs="Lora"/>
          <w:color w:val="000000"/>
          <w:sz w:val="34"/>
          <w:szCs w:val="28"/>
        </w:rPr>
        <w:t xml:space="preserve">ipristino funzionalità </w:t>
      </w:r>
      <w:r w:rsidR="00614B05" w:rsidRPr="00614B05">
        <w:rPr>
          <w:rFonts w:ascii="Lora" w:eastAsia="Lora" w:hAnsi="Lora" w:cs="Lora"/>
          <w:color w:val="000000"/>
          <w:sz w:val="34"/>
          <w:szCs w:val="28"/>
        </w:rPr>
        <w:t xml:space="preserve">F801CV </w:t>
      </w:r>
      <w:r w:rsidR="00614B05">
        <w:rPr>
          <w:rFonts w:ascii="Lora" w:eastAsia="Lora" w:hAnsi="Lora" w:cs="Lora"/>
          <w:color w:val="000000"/>
          <w:sz w:val="34"/>
          <w:szCs w:val="28"/>
        </w:rPr>
        <w:t xml:space="preserve">imp.800 e controllo funzionalità </w:t>
      </w:r>
      <w:r w:rsidR="00614B05" w:rsidRPr="00614B05">
        <w:rPr>
          <w:rFonts w:ascii="Lora" w:eastAsia="Lora" w:hAnsi="Lora" w:cs="Lora"/>
          <w:color w:val="000000"/>
          <w:sz w:val="34"/>
          <w:szCs w:val="28"/>
        </w:rPr>
        <w:t xml:space="preserve">L008CV </w:t>
      </w:r>
      <w:r w:rsidR="00614B05">
        <w:rPr>
          <w:rFonts w:ascii="Lora" w:eastAsia="Lora" w:hAnsi="Lora" w:cs="Lora"/>
          <w:color w:val="000000"/>
          <w:sz w:val="34"/>
          <w:szCs w:val="28"/>
        </w:rPr>
        <w:t>imp.200</w:t>
      </w:r>
    </w:p>
    <w:p w:rsidR="00614B05" w:rsidRDefault="00614B05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614B05" w:rsidRDefault="00BF5626" w:rsidP="008B3858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BF5626">
        <w:rPr>
          <w:rFonts w:ascii="Lora" w:eastAsia="Lora" w:hAnsi="Lora" w:cs="Lora"/>
          <w:color w:val="000000"/>
          <w:sz w:val="34"/>
          <w:szCs w:val="28"/>
        </w:rPr>
        <w:t xml:space="preserve">A seguito della richiesta del CTG, </w:t>
      </w:r>
      <w:r w:rsidR="00FD1D0B">
        <w:rPr>
          <w:rFonts w:ascii="Lora" w:eastAsia="Lora" w:hAnsi="Lora" w:cs="Lora"/>
          <w:color w:val="000000"/>
          <w:sz w:val="34"/>
          <w:szCs w:val="28"/>
        </w:rPr>
        <w:t>siamo intervenuti per</w:t>
      </w:r>
      <w:r w:rsidR="00614B05">
        <w:rPr>
          <w:rFonts w:ascii="Lora" w:eastAsia="Lora" w:hAnsi="Lora" w:cs="Lora"/>
          <w:color w:val="000000"/>
          <w:sz w:val="34"/>
          <w:szCs w:val="28"/>
        </w:rPr>
        <w:t>:</w:t>
      </w:r>
    </w:p>
    <w:p w:rsidR="00614B05" w:rsidRPr="00614B05" w:rsidRDefault="00FD1D0B" w:rsidP="00741524">
      <w:pPr>
        <w:pStyle w:val="Paragrafoelenco"/>
        <w:numPr>
          <w:ilvl w:val="0"/>
          <w:numId w:val="1"/>
        </w:numPr>
        <w:spacing w:before="120" w:after="120" w:line="336" w:lineRule="auto"/>
        <w:rPr>
          <w:sz w:val="36"/>
        </w:rPr>
      </w:pPr>
      <w:r w:rsidRPr="00614B05">
        <w:rPr>
          <w:rFonts w:ascii="Lora" w:eastAsia="Lora" w:hAnsi="Lora" w:cs="Lora"/>
          <w:color w:val="000000"/>
          <w:sz w:val="34"/>
          <w:szCs w:val="28"/>
        </w:rPr>
        <w:t xml:space="preserve">il ripristino della funzionalità sulla valvola </w:t>
      </w:r>
      <w:r w:rsidR="00614B05" w:rsidRPr="00614B05">
        <w:rPr>
          <w:rFonts w:ascii="Lora" w:eastAsia="Lora" w:hAnsi="Lora" w:cs="Lora"/>
          <w:color w:val="000000"/>
          <w:sz w:val="34"/>
          <w:szCs w:val="28"/>
        </w:rPr>
        <w:t xml:space="preserve">F801CV </w:t>
      </w:r>
      <w:bookmarkStart w:id="0" w:name="_GoBack"/>
      <w:bookmarkEnd w:id="0"/>
      <w:r w:rsidR="00614B05" w:rsidRPr="00614B05">
        <w:rPr>
          <w:rFonts w:ascii="Lora" w:eastAsia="Lora" w:hAnsi="Lora" w:cs="Lora"/>
          <w:color w:val="000000"/>
          <w:sz w:val="34"/>
          <w:szCs w:val="28"/>
        </w:rPr>
        <w:t>imp.800</w:t>
      </w:r>
      <w:r w:rsidR="00614B05" w:rsidRPr="00614B05">
        <w:rPr>
          <w:rFonts w:ascii="Lora" w:eastAsia="Lora" w:hAnsi="Lora" w:cs="Lora"/>
          <w:color w:val="000000"/>
          <w:sz w:val="34"/>
          <w:szCs w:val="28"/>
        </w:rPr>
        <w:t xml:space="preserve">. Si presenta relè pneumatico del posizionatore bloccato. </w:t>
      </w:r>
      <w:r w:rsidR="00614B05" w:rsidRPr="00614B05">
        <w:rPr>
          <w:rFonts w:ascii="Lora" w:eastAsia="Lora" w:hAnsi="Lora" w:cs="Lora"/>
          <w:color w:val="000000"/>
          <w:sz w:val="34"/>
          <w:szCs w:val="28"/>
        </w:rPr>
        <w:t>Dopo aver eseguito le operazioni di sbloccaggio necessarie, la funzionalità è stata ripristinata con successo.</w:t>
      </w:r>
    </w:p>
    <w:p w:rsidR="001A517E" w:rsidRPr="00614B05" w:rsidRDefault="00614B05" w:rsidP="007E4869">
      <w:pPr>
        <w:pStyle w:val="Paragrafoelenco"/>
        <w:numPr>
          <w:ilvl w:val="0"/>
          <w:numId w:val="1"/>
        </w:numPr>
        <w:spacing w:before="120" w:after="120" w:line="336" w:lineRule="auto"/>
        <w:rPr>
          <w:sz w:val="36"/>
        </w:rPr>
      </w:pPr>
      <w:r w:rsidRPr="00614B05">
        <w:rPr>
          <w:rFonts w:ascii="Lora" w:eastAsia="Lora" w:hAnsi="Lora" w:cs="Lora"/>
          <w:color w:val="000000"/>
          <w:sz w:val="34"/>
          <w:szCs w:val="28"/>
        </w:rPr>
        <w:t xml:space="preserve">Controllo </w:t>
      </w:r>
      <w:r w:rsidRPr="00614B05">
        <w:rPr>
          <w:rFonts w:ascii="Lora" w:eastAsia="Lora" w:hAnsi="Lora" w:cs="Lora"/>
          <w:color w:val="000000"/>
          <w:sz w:val="34"/>
          <w:szCs w:val="28"/>
        </w:rPr>
        <w:t>L008CV imp.200</w:t>
      </w:r>
      <w:r w:rsidRPr="00614B05">
        <w:rPr>
          <w:rFonts w:ascii="Lora" w:eastAsia="Lora" w:hAnsi="Lora" w:cs="Lora"/>
          <w:color w:val="000000"/>
          <w:sz w:val="34"/>
          <w:szCs w:val="28"/>
        </w:rPr>
        <w:t>. S</w:t>
      </w:r>
      <w:r w:rsidRPr="00614B05">
        <w:rPr>
          <w:rFonts w:ascii="Lora" w:eastAsia="Lora" w:hAnsi="Lora" w:cs="Lora"/>
          <w:color w:val="000000"/>
          <w:sz w:val="34"/>
          <w:szCs w:val="28"/>
        </w:rPr>
        <w:t xml:space="preserve">i segnala che essa presenta un funzionamento a scatti nella fase di chiusura, oscillando tra lo 0% e il 30%. Nonostante sia stata effettuata una lubrificazione </w:t>
      </w:r>
      <w:r w:rsidRPr="00614B05">
        <w:rPr>
          <w:rFonts w:ascii="Lora" w:eastAsia="Lora" w:hAnsi="Lora" w:cs="Lora"/>
          <w:color w:val="000000"/>
          <w:sz w:val="34"/>
          <w:szCs w:val="28"/>
        </w:rPr>
        <w:t>c</w:t>
      </w:r>
      <w:r w:rsidRPr="00614B05">
        <w:rPr>
          <w:rFonts w:ascii="Lora" w:eastAsia="Lora" w:hAnsi="Lora" w:cs="Lora"/>
          <w:color w:val="000000"/>
          <w:sz w:val="34"/>
          <w:szCs w:val="28"/>
        </w:rPr>
        <w:t>onsistente, il problema persiste. Pertanto, si raccomanda di procedere con una revisione della valvol</w:t>
      </w:r>
      <w:r w:rsidRPr="00614B05">
        <w:rPr>
          <w:rFonts w:ascii="Lora" w:eastAsia="Lora" w:hAnsi="Lora" w:cs="Lora"/>
          <w:color w:val="000000"/>
          <w:sz w:val="34"/>
          <w:szCs w:val="28"/>
        </w:rPr>
        <w:t>a</w:t>
      </w:r>
      <w:r w:rsidRPr="00614B05">
        <w:rPr>
          <w:rFonts w:ascii="Lora" w:eastAsia="Lora" w:hAnsi="Lora" w:cs="Lora"/>
          <w:color w:val="000000"/>
          <w:sz w:val="34"/>
          <w:szCs w:val="28"/>
        </w:rPr>
        <w:t>.</w:t>
      </w:r>
    </w:p>
    <w:p w:rsidR="00614B05" w:rsidRPr="001A517E" w:rsidRDefault="00614B05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8B3858">
        <w:rPr>
          <w:rFonts w:ascii="Lora" w:eastAsia="Lora" w:hAnsi="Lora" w:cs="Lora"/>
          <w:color w:val="000000"/>
          <w:sz w:val="26"/>
          <w:szCs w:val="26"/>
        </w:rPr>
        <w:t>1</w:t>
      </w:r>
      <w:r w:rsidR="009D068A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8B3858">
        <w:rPr>
          <w:rFonts w:ascii="Lora" w:eastAsia="Lora" w:hAnsi="Lora" w:cs="Lora"/>
          <w:color w:val="000000"/>
          <w:sz w:val="26"/>
          <w:szCs w:val="26"/>
        </w:rPr>
        <w:t>Spinali D.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8B3858">
        <w:rPr>
          <w:rFonts w:ascii="Lora" w:eastAsia="Lora" w:hAnsi="Lora" w:cs="Lora"/>
          <w:color w:val="000000"/>
          <w:sz w:val="26"/>
          <w:szCs w:val="26"/>
        </w:rPr>
        <w:t>Allegretti G.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BB6536D5-BE10-4BA7-B132-8199405B826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38767B0-3429-4CD7-B688-9634847418E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D7E24F3-8C40-401E-9A26-C3BABE66703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7EF80C5-45F9-4A9D-9B3B-A47683F7D3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3D4430"/>
    <w:rsid w:val="0044669D"/>
    <w:rsid w:val="004E038A"/>
    <w:rsid w:val="00517212"/>
    <w:rsid w:val="005222F2"/>
    <w:rsid w:val="0053274B"/>
    <w:rsid w:val="00590B10"/>
    <w:rsid w:val="005D02E0"/>
    <w:rsid w:val="00614B05"/>
    <w:rsid w:val="00650AF5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D3E8E"/>
    <w:rsid w:val="00BF5626"/>
    <w:rsid w:val="00C12149"/>
    <w:rsid w:val="00C87D57"/>
    <w:rsid w:val="00C9029A"/>
    <w:rsid w:val="00C96B6C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59831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40</cp:revision>
  <cp:lastPrinted>2024-11-12T10:45:00Z</cp:lastPrinted>
  <dcterms:created xsi:type="dcterms:W3CDTF">2024-07-25T05:39:00Z</dcterms:created>
  <dcterms:modified xsi:type="dcterms:W3CDTF">2024-11-12T10:52:00Z</dcterms:modified>
</cp:coreProperties>
</file>