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60C" w:rsidRDefault="00C7260C" w:rsidP="00C7260C">
      <w:pPr>
        <w:jc w:val="both"/>
        <w:rPr>
          <w:rFonts w:ascii="Lora" w:hAnsi="Lora"/>
          <w:sz w:val="40"/>
        </w:rPr>
      </w:pPr>
      <w:r>
        <w:rPr>
          <w:rFonts w:ascii="Lora" w:hAnsi="Lora"/>
          <w:sz w:val="40"/>
        </w:rPr>
        <w:t>Chiamata di reperibilit</w:t>
      </w:r>
      <w:r>
        <w:rPr>
          <w:rFonts w:ascii="Lora" w:hAnsi="Lora" w:hint="eastAsia"/>
          <w:sz w:val="40"/>
        </w:rPr>
        <w:t>à</w:t>
      </w:r>
      <w:r>
        <w:rPr>
          <w:rFonts w:ascii="Lora" w:hAnsi="Lora"/>
          <w:sz w:val="40"/>
        </w:rPr>
        <w:t xml:space="preserve"> del 13/04/2025</w:t>
      </w:r>
    </w:p>
    <w:p w:rsidR="00C7260C" w:rsidRDefault="00C7260C" w:rsidP="00C7260C">
      <w:pPr>
        <w:jc w:val="both"/>
        <w:rPr>
          <w:rFonts w:ascii="Lora" w:hAnsi="Lora"/>
          <w:sz w:val="40"/>
        </w:rPr>
      </w:pPr>
    </w:p>
    <w:p w:rsidR="00C7260C" w:rsidRDefault="00C7260C" w:rsidP="00C7260C">
      <w:pPr>
        <w:jc w:val="both"/>
        <w:rPr>
          <w:rFonts w:ascii="Lora" w:hAnsi="Lora"/>
          <w:sz w:val="40"/>
        </w:rPr>
      </w:pPr>
      <w:r>
        <w:rPr>
          <w:rFonts w:ascii="Lora" w:hAnsi="Lora"/>
          <w:sz w:val="40"/>
        </w:rPr>
        <w:t xml:space="preserve">OGGETTO: 1000 - Chiamata CTG per ripristino </w:t>
      </w:r>
      <w:r w:rsidR="002F55C3">
        <w:rPr>
          <w:rFonts w:ascii="Lora" w:hAnsi="Lora"/>
          <w:sz w:val="40"/>
        </w:rPr>
        <w:t>funzionalit</w:t>
      </w:r>
      <w:r w:rsidR="002F55C3">
        <w:rPr>
          <w:rFonts w:ascii="Lora" w:hAnsi="Lora" w:hint="eastAsia"/>
          <w:sz w:val="40"/>
        </w:rPr>
        <w:t>à</w:t>
      </w:r>
      <w:r>
        <w:rPr>
          <w:rFonts w:ascii="Lora" w:hAnsi="Lora"/>
          <w:sz w:val="40"/>
        </w:rPr>
        <w:t xml:space="preserve"> PCV122</w:t>
      </w:r>
    </w:p>
    <w:p w:rsidR="00C7260C" w:rsidRDefault="00C7260C" w:rsidP="00C7260C">
      <w:pPr>
        <w:jc w:val="both"/>
        <w:rPr>
          <w:rFonts w:ascii="Lora" w:hAnsi="Lora"/>
          <w:sz w:val="40"/>
        </w:rPr>
      </w:pPr>
    </w:p>
    <w:p w:rsidR="00C7260C" w:rsidRDefault="00C7260C" w:rsidP="00C7260C">
      <w:pPr>
        <w:jc w:val="both"/>
        <w:rPr>
          <w:rFonts w:ascii="Lora" w:hAnsi="Lora"/>
          <w:sz w:val="40"/>
        </w:rPr>
      </w:pPr>
      <w:r>
        <w:rPr>
          <w:rFonts w:ascii="Lora" w:hAnsi="Lora"/>
          <w:sz w:val="40"/>
        </w:rPr>
        <w:t xml:space="preserve">In data 13 Aprile 2025, </w:t>
      </w:r>
      <w:r>
        <w:rPr>
          <w:rFonts w:ascii="Lora" w:hAnsi="Lora" w:hint="eastAsia"/>
          <w:sz w:val="40"/>
        </w:rPr>
        <w:t>è</w:t>
      </w:r>
      <w:r>
        <w:rPr>
          <w:rFonts w:ascii="Lora" w:hAnsi="Lora"/>
          <w:sz w:val="40"/>
        </w:rPr>
        <w:t xml:space="preserve"> stato segnalato un malfunzionamento relativo alla valvola di controllo identificata come PCV 122. L'anomalia specifica consisteva nell'impossibilit</w:t>
      </w:r>
      <w:r>
        <w:rPr>
          <w:rFonts w:ascii="Lora" w:hAnsi="Lora" w:hint="eastAsia"/>
          <w:sz w:val="40"/>
        </w:rPr>
        <w:t>à</w:t>
      </w:r>
      <w:r>
        <w:rPr>
          <w:rFonts w:ascii="Lora" w:hAnsi="Lora"/>
          <w:sz w:val="40"/>
        </w:rPr>
        <w:t xml:space="preserve"> per la valvola di completare il ciclo di chiusura, rimanendo di fatto in posizione aperta anche quando comandata diversamente. A seguito di verifica, la causa del problema </w:t>
      </w:r>
      <w:r>
        <w:rPr>
          <w:rFonts w:ascii="Lora" w:hAnsi="Lora" w:hint="eastAsia"/>
          <w:sz w:val="40"/>
        </w:rPr>
        <w:t>è</w:t>
      </w:r>
      <w:r>
        <w:rPr>
          <w:rFonts w:ascii="Lora" w:hAnsi="Lora"/>
          <w:sz w:val="40"/>
        </w:rPr>
        <w:t xml:space="preserve"> stata individuata nel convertitore I/</w:t>
      </w:r>
      <w:r w:rsidR="00A63C01">
        <w:rPr>
          <w:rFonts w:ascii="Lora" w:hAnsi="Lora"/>
          <w:sz w:val="40"/>
        </w:rPr>
        <w:t>P associ</w:t>
      </w:r>
      <w:bookmarkStart w:id="0" w:name="_GoBack"/>
      <w:bookmarkEnd w:id="0"/>
      <w:r w:rsidR="00A63C01">
        <w:rPr>
          <w:rFonts w:ascii="Lora" w:hAnsi="Lora"/>
          <w:sz w:val="40"/>
        </w:rPr>
        <w:t>ato</w:t>
      </w:r>
      <w:r>
        <w:rPr>
          <w:rFonts w:ascii="Lora" w:hAnsi="Lora"/>
          <w:sz w:val="40"/>
        </w:rPr>
        <w:t xml:space="preserve"> all'attuatore della valvola, il quale </w:t>
      </w:r>
      <w:r>
        <w:rPr>
          <w:rFonts w:ascii="Lora" w:hAnsi="Lora" w:hint="eastAsia"/>
          <w:sz w:val="40"/>
        </w:rPr>
        <w:t>è</w:t>
      </w:r>
      <w:r>
        <w:rPr>
          <w:rFonts w:ascii="Lora" w:hAnsi="Lora"/>
          <w:sz w:val="40"/>
        </w:rPr>
        <w:t xml:space="preserve"> risultato essere guasto. Si </w:t>
      </w:r>
      <w:r>
        <w:rPr>
          <w:rFonts w:ascii="Lora" w:hAnsi="Lora" w:hint="eastAsia"/>
          <w:sz w:val="40"/>
        </w:rPr>
        <w:t>è</w:t>
      </w:r>
      <w:r>
        <w:rPr>
          <w:rFonts w:ascii="Lora" w:hAnsi="Lora"/>
          <w:sz w:val="40"/>
        </w:rPr>
        <w:t xml:space="preserve"> pertanto proceduto alla sostituzione di tale componente. Una volta installato il nuovo convertitore I/P, </w:t>
      </w:r>
      <w:r>
        <w:rPr>
          <w:rFonts w:ascii="Lora" w:hAnsi="Lora" w:hint="eastAsia"/>
          <w:sz w:val="40"/>
        </w:rPr>
        <w:t>è</w:t>
      </w:r>
      <w:r>
        <w:rPr>
          <w:rFonts w:ascii="Lora" w:hAnsi="Lora"/>
          <w:sz w:val="40"/>
        </w:rPr>
        <w:t xml:space="preserve"> stata eseguita una prova funzionale della valvola PCV 122, in coordinamento con la Sala Controllo. Durante questa verifica, la valvola ha risposto correttamente ai comandi, eseguendo l'operazione di chiusura con successo e dimostrando quindi il ripristino della sua funzionalit</w:t>
      </w:r>
      <w:r>
        <w:rPr>
          <w:rFonts w:ascii="Lora" w:hAnsi="Lora" w:hint="eastAsia"/>
          <w:sz w:val="40"/>
        </w:rPr>
        <w:t>à</w:t>
      </w:r>
      <w:r>
        <w:rPr>
          <w:rFonts w:ascii="Lora" w:hAnsi="Lora"/>
          <w:sz w:val="40"/>
        </w:rPr>
        <w:t xml:space="preserve"> operativa di base.</w:t>
      </w:r>
    </w:p>
    <w:p w:rsidR="00C7260C" w:rsidRDefault="00C7260C" w:rsidP="00C7260C">
      <w:pPr>
        <w:jc w:val="both"/>
        <w:rPr>
          <w:rFonts w:ascii="Lora" w:hAnsi="Lora"/>
          <w:sz w:val="40"/>
        </w:rPr>
      </w:pPr>
      <w:r>
        <w:rPr>
          <w:rFonts w:ascii="Lora" w:hAnsi="Lora"/>
          <w:sz w:val="40"/>
        </w:rPr>
        <w:t>Priolo Gargallo 13/04/2025            Il Tecnico Strumentista</w:t>
      </w:r>
    </w:p>
    <w:p w:rsidR="00532864" w:rsidRPr="00C7260C" w:rsidRDefault="00C7260C" w:rsidP="00C7260C">
      <w:pPr>
        <w:jc w:val="both"/>
        <w:rPr>
          <w:rFonts w:ascii="Lora" w:hAnsi="Lora"/>
          <w:sz w:val="40"/>
        </w:rPr>
      </w:pPr>
      <w:r>
        <w:rPr>
          <w:rFonts w:ascii="Lora" w:hAnsi="Lora"/>
          <w:sz w:val="40"/>
        </w:rPr>
        <w:t xml:space="preserve">                                                              Tarascio B./Partesano V.</w:t>
      </w:r>
    </w:p>
    <w:sectPr w:rsidR="00532864" w:rsidRPr="00C726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0C"/>
    <w:rsid w:val="002F55C3"/>
    <w:rsid w:val="00532864"/>
    <w:rsid w:val="00A63C01"/>
    <w:rsid w:val="00C726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3DFE"/>
  <w15:chartTrackingRefBased/>
  <w15:docId w15:val="{C5D7C494-5670-48B4-AAD7-B6163B97E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Allegretti</dc:creator>
  <cp:keywords/>
  <dc:description/>
  <cp:lastModifiedBy>Giancarlo Allegretti</cp:lastModifiedBy>
  <cp:revision>3</cp:revision>
  <dcterms:created xsi:type="dcterms:W3CDTF">2025-04-14T06:11:00Z</dcterms:created>
  <dcterms:modified xsi:type="dcterms:W3CDTF">2025-04-14T06:13:00Z</dcterms:modified>
</cp:coreProperties>
</file>