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42E8" w14:textId="77777777" w:rsidR="006A3BB2" w:rsidRPr="004C56ED" w:rsidRDefault="004C56ED">
      <w:pPr>
        <w:spacing w:before="600"/>
        <w:jc w:val="center"/>
        <w:rPr>
          <w:lang w:val="it-IT"/>
        </w:rPr>
      </w:pPr>
      <w:r w:rsidRPr="004C56ED">
        <w:rPr>
          <w:color w:val="17354A"/>
          <w:lang w:val="it-IT"/>
        </w:rPr>
        <w:t>UNIVERSITÀ TELEMATICA PEGASO</w:t>
      </w:r>
    </w:p>
    <w:p w14:paraId="43DA9905" w14:textId="77777777" w:rsidR="006A3BB2" w:rsidRPr="004C56ED" w:rsidRDefault="004C56ED">
      <w:pPr>
        <w:jc w:val="center"/>
        <w:rPr>
          <w:lang w:val="it-IT"/>
        </w:rPr>
      </w:pPr>
      <w:r w:rsidRPr="004C56ED">
        <w:rPr>
          <w:color w:val="536875"/>
          <w:lang w:val="it-IT"/>
        </w:rPr>
        <w:t>Corso di Laurea Triennale in Informatica per le aziende digitali — L-31</w:t>
      </w:r>
    </w:p>
    <w:p w14:paraId="342D2D62" w14:textId="77777777" w:rsidR="006A3BB2" w:rsidRPr="004C56ED" w:rsidRDefault="004C56ED">
      <w:pPr>
        <w:spacing w:before="800"/>
        <w:jc w:val="center"/>
        <w:rPr>
          <w:lang w:val="it-IT"/>
        </w:rPr>
      </w:pPr>
      <w:r w:rsidRPr="004C56ED">
        <w:rPr>
          <w:color w:val="17354A"/>
          <w:lang w:val="it-IT"/>
        </w:rPr>
        <w:t>RELAZIONE TECNICA BACKEND DATABASE</w:t>
      </w:r>
    </w:p>
    <w:p w14:paraId="4432D6E7" w14:textId="77777777" w:rsidR="006A3BB2" w:rsidRPr="004C56ED" w:rsidRDefault="004C56ED">
      <w:pPr>
        <w:spacing w:before="160"/>
        <w:jc w:val="center"/>
        <w:rPr>
          <w:lang w:val="it-IT"/>
        </w:rPr>
      </w:pPr>
      <w:r w:rsidRPr="004C56ED">
        <w:rPr>
          <w:color w:val="2E6B7A"/>
          <w:lang w:val="it-IT"/>
        </w:rPr>
        <w:t xml:space="preserve">Ingegnerizzazione del </w:t>
      </w:r>
      <w:proofErr w:type="spellStart"/>
      <w:r w:rsidRPr="004C56ED">
        <w:rPr>
          <w:color w:val="2E6B7A"/>
          <w:lang w:val="it-IT"/>
        </w:rPr>
        <w:t>backend</w:t>
      </w:r>
      <w:proofErr w:type="spellEnd"/>
      <w:r w:rsidRPr="004C56ED">
        <w:rPr>
          <w:color w:val="2E6B7A"/>
          <w:lang w:val="it-IT"/>
        </w:rPr>
        <w:t xml:space="preserve"> dati: modello relazionale, migrazioni, sicurezza e diagnostica</w:t>
      </w:r>
    </w:p>
    <w:p w14:paraId="6D6B2EA3" w14:textId="77777777" w:rsidR="006A3BB2" w:rsidRPr="004C56ED" w:rsidRDefault="004C56ED">
      <w:pPr>
        <w:spacing w:before="680"/>
        <w:jc w:val="center"/>
        <w:rPr>
          <w:lang w:val="it-IT"/>
        </w:rPr>
      </w:pPr>
      <w:r w:rsidRPr="004C56ED">
        <w:rPr>
          <w:lang w:val="it-IT"/>
        </w:rPr>
        <w:t>Project Work n. 19 — Tema 2: Privacy e sicurezza aziendale</w:t>
      </w:r>
    </w:p>
    <w:p w14:paraId="43E9116F" w14:textId="77777777" w:rsidR="006A3BB2" w:rsidRPr="004C56ED" w:rsidRDefault="004C56ED">
      <w:pPr>
        <w:jc w:val="center"/>
        <w:rPr>
          <w:lang w:val="it-IT"/>
        </w:rPr>
      </w:pPr>
      <w:r w:rsidRPr="004C56ED">
        <w:rPr>
          <w:lang w:val="it-IT"/>
        </w:rPr>
        <w:t>Progettazione e realizzazione di una base dati relazionale per asset, servizi, dipendenze e responsabilità in ambito NIS2/ACN</w:t>
      </w:r>
    </w:p>
    <w:p w14:paraId="5F4EB0A8" w14:textId="77777777" w:rsidR="006A3BB2" w:rsidRPr="004C56ED" w:rsidRDefault="004C56ED">
      <w:pPr>
        <w:spacing w:before="840"/>
        <w:jc w:val="center"/>
        <w:rPr>
          <w:lang w:val="it-IT"/>
        </w:rPr>
      </w:pPr>
      <w:r w:rsidRPr="004C56ED">
        <w:rPr>
          <w:lang w:val="it-IT"/>
        </w:rPr>
        <w:t>Autore: Gianluca Lucarelli</w:t>
      </w:r>
    </w:p>
    <w:p w14:paraId="68DBF4FF" w14:textId="77777777" w:rsidR="006A3BB2" w:rsidRPr="004C56ED" w:rsidRDefault="004C56ED">
      <w:pPr>
        <w:jc w:val="center"/>
        <w:rPr>
          <w:lang w:val="it-IT"/>
        </w:rPr>
      </w:pPr>
      <w:r w:rsidRPr="000C3C4C">
        <w:rPr>
          <w:rFonts w:eastAsia="Times New Roman"/>
          <w:lang w:val="it-IT"/>
        </w:rPr>
        <w:t>Versione 2.1 — Luglio 2026</w:t>
      </w:r>
    </w:p>
    <w:p w14:paraId="5952BDEA" w14:textId="77777777" w:rsidR="006A3BB2" w:rsidRPr="004C56ED" w:rsidRDefault="004C56ED">
      <w:pPr>
        <w:spacing w:before="400"/>
        <w:jc w:val="center"/>
        <w:rPr>
          <w:lang w:val="it-IT"/>
        </w:rPr>
      </w:pPr>
      <w:r w:rsidRPr="004C56ED">
        <w:rPr>
          <w:i/>
          <w:color w:val="536875"/>
          <w:lang w:val="it-IT"/>
        </w:rPr>
        <w:t>Allegato tecnico di approfondimento al documento principale del Project Work</w:t>
      </w:r>
    </w:p>
    <w:p w14:paraId="564CADB2" w14:textId="77777777" w:rsidR="006A3BB2" w:rsidRPr="004C56ED" w:rsidRDefault="004C56ED">
      <w:pPr>
        <w:rPr>
          <w:lang w:val="it-IT"/>
        </w:rPr>
      </w:pPr>
      <w:r w:rsidRPr="004C56ED">
        <w:rPr>
          <w:lang w:val="it-IT"/>
        </w:rPr>
        <w:br w:type="page"/>
      </w:r>
    </w:p>
    <w:p w14:paraId="56B070E3" w14:textId="77777777" w:rsidR="006A3BB2" w:rsidRPr="004C56ED" w:rsidRDefault="004C56ED">
      <w:pPr>
        <w:pStyle w:val="Titolo1"/>
        <w:rPr>
          <w:lang w:val="it-IT"/>
        </w:rPr>
      </w:pPr>
      <w:r w:rsidRPr="004C56ED">
        <w:rPr>
          <w:rFonts w:ascii="Times New Roman" w:hAnsi="Times New Roman"/>
          <w:lang w:val="it-IT"/>
        </w:rPr>
        <w:lastRenderedPageBreak/>
        <w:t>Nota sul documento</w:t>
      </w:r>
    </w:p>
    <w:p w14:paraId="49E78B88" w14:textId="77777777" w:rsidR="006A3BB2" w:rsidRPr="004C56ED" w:rsidRDefault="004C56ED">
      <w:pPr>
        <w:rPr>
          <w:lang w:val="it-IT"/>
        </w:rPr>
      </w:pPr>
      <w:r w:rsidRPr="004C56ED">
        <w:rPr>
          <w:lang w:val="it-IT"/>
        </w:rPr>
        <w:t xml:space="preserve">La presente relazione costituisce l’allegato tecnico dedicato al </w:t>
      </w:r>
      <w:proofErr w:type="spellStart"/>
      <w:r w:rsidRPr="004C56ED">
        <w:rPr>
          <w:lang w:val="it-IT"/>
        </w:rPr>
        <w:t>backend</w:t>
      </w:r>
      <w:proofErr w:type="spellEnd"/>
      <w:r w:rsidRPr="004C56ED">
        <w:rPr>
          <w:lang w:val="it-IT"/>
        </w:rPr>
        <w:t xml:space="preserve"> del Project Work. Il documento principale del PW rimane l’elaborato di riferimento per la presentazione complessiva del progetto; questa relazione ne approfondisce invece le scelte di modellazione, la pipeline SQL, la sicurezza, la tracciabilità e le verifiche eseguite sul database </w:t>
      </w:r>
      <w:proofErr w:type="spellStart"/>
      <w:r w:rsidRPr="004C56ED">
        <w:rPr>
          <w:lang w:val="it-IT"/>
        </w:rPr>
        <w:t>PostgreSQL</w:t>
      </w:r>
      <w:proofErr w:type="spellEnd"/>
      <w:r w:rsidRPr="004C56ED">
        <w:rPr>
          <w:lang w:val="it-IT"/>
        </w:rPr>
        <w:t xml:space="preserve"> gestito tramite </w:t>
      </w:r>
      <w:proofErr w:type="spellStart"/>
      <w:r w:rsidRPr="004C56ED">
        <w:rPr>
          <w:lang w:val="it-IT"/>
        </w:rPr>
        <w:t>Supabase</w:t>
      </w:r>
      <w:proofErr w:type="spellEnd"/>
      <w:r w:rsidRPr="004C56ED">
        <w:rPr>
          <w:lang w:val="it-IT"/>
        </w:rPr>
        <w:t>.</w:t>
      </w:r>
    </w:p>
    <w:p w14:paraId="52E0BCCB" w14:textId="77777777" w:rsidR="006A3BB2" w:rsidRPr="004C56ED" w:rsidRDefault="004C56ED">
      <w:pPr>
        <w:rPr>
          <w:lang w:val="it-IT"/>
        </w:rPr>
      </w:pPr>
      <w:r w:rsidRPr="000C3C4C">
        <w:rPr>
          <w:rFonts w:eastAsia="Times New Roman"/>
          <w:lang w:val="it-IT"/>
        </w:rPr>
        <w:t>La versione 2.1 documenta lo stato consolidato del backend, aggiorna i due schemi interni e recepisce l’evoluzione effettiva del sistema: la pipeline produttiva comprende gli script 01–21, il toolkit diagnostico gli script X1–X17 e il modello finale è composto da 30 tabelle. Le parti storiche relative alle prime versioni dell’audit e del reporting sono mantenute come evidenza del refactoring, ma sono chiaramente distinte dallo stato operativo finale.</w:t>
      </w:r>
    </w:p>
    <w:tbl>
      <w:tblPr>
        <w:tblStyle w:val="Grigliatabella"/>
        <w:tblW w:w="0" w:type="auto"/>
        <w:jc w:val="center"/>
        <w:tblLook w:val="04A0" w:firstRow="1" w:lastRow="0" w:firstColumn="1" w:lastColumn="0" w:noHBand="0" w:noVBand="1"/>
      </w:tblPr>
      <w:tblGrid>
        <w:gridCol w:w="9412"/>
      </w:tblGrid>
      <w:tr w:rsidR="006A3BB2" w:rsidRPr="000C3C4C" w14:paraId="27225BA0" w14:textId="77777777">
        <w:trPr>
          <w:cantSplit/>
          <w:tblHeader/>
          <w:jc w:val="center"/>
        </w:trPr>
        <w:tc>
          <w:tcPr>
            <w:tcW w:w="9412" w:type="dxa"/>
            <w:shd w:val="clear" w:color="auto" w:fill="EDF4F7"/>
            <w:tcMar>
              <w:top w:w="160" w:type="dxa"/>
              <w:left w:w="180" w:type="dxa"/>
              <w:bottom w:w="160" w:type="dxa"/>
              <w:right w:w="180" w:type="dxa"/>
            </w:tcMar>
          </w:tcPr>
          <w:p w14:paraId="12B7902A" w14:textId="77777777" w:rsidR="006A3BB2" w:rsidRPr="004C56ED" w:rsidRDefault="004C56ED">
            <w:pPr>
              <w:rPr>
                <w:lang w:val="it-IT"/>
              </w:rPr>
            </w:pPr>
            <w:r w:rsidRPr="004C56ED">
              <w:rPr>
                <w:color w:val="17354A"/>
                <w:sz w:val="23"/>
                <w:lang w:val="it-IT"/>
              </w:rPr>
              <w:t xml:space="preserve">Criterio di affidabilità: i conteggi riportati come stato finale sono quelli verificati dagli script produttivi 20–21 e dalla diagnostica X17. I conteggi complessivi di oggetti interni alla piattaforma </w:t>
            </w:r>
            <w:proofErr w:type="spellStart"/>
            <w:r w:rsidRPr="004C56ED">
              <w:rPr>
                <w:color w:val="17354A"/>
                <w:sz w:val="23"/>
                <w:lang w:val="it-IT"/>
              </w:rPr>
              <w:t>Supabase</w:t>
            </w:r>
            <w:proofErr w:type="spellEnd"/>
            <w:r w:rsidRPr="004C56ED">
              <w:rPr>
                <w:color w:val="17354A"/>
                <w:sz w:val="23"/>
                <w:lang w:val="it-IT"/>
              </w:rPr>
              <w:t>, non direttamente attribuibili al progetto, non vengono utilizzati come evidenza tecnica principale.</w:t>
            </w:r>
          </w:p>
        </w:tc>
      </w:tr>
    </w:tbl>
    <w:p w14:paraId="6C21BDB9" w14:textId="77777777" w:rsidR="006A3BB2" w:rsidRPr="004C56ED" w:rsidRDefault="006A3BB2">
      <w:pPr>
        <w:spacing w:after="40"/>
        <w:rPr>
          <w:lang w:val="it-IT"/>
        </w:rPr>
      </w:pPr>
    </w:p>
    <w:p w14:paraId="65784FAD" w14:textId="77777777" w:rsidR="006A3BB2" w:rsidRPr="004C56ED" w:rsidRDefault="004C56ED">
      <w:pPr>
        <w:pStyle w:val="Titolo1"/>
        <w:rPr>
          <w:lang w:val="it-IT"/>
        </w:rPr>
      </w:pPr>
      <w:r w:rsidRPr="004C56ED">
        <w:rPr>
          <w:rFonts w:ascii="Times New Roman" w:hAnsi="Times New Roman"/>
          <w:lang w:val="it-IT"/>
        </w:rPr>
        <w:t>Indice dei contenuti</w:t>
      </w:r>
    </w:p>
    <w:p w14:paraId="53958839" w14:textId="77777777" w:rsidR="00FF2CAD" w:rsidRPr="000C3C4C" w:rsidRDefault="00000000">
      <w:pPr>
        <w:spacing w:before="40" w:line="240" w:lineRule="auto"/>
        <w:rPr>
          <w:lang w:val="it-IT"/>
        </w:rPr>
      </w:pPr>
      <w:r w:rsidRPr="000C3C4C">
        <w:rPr>
          <w:i/>
          <w:lang w:val="it-IT"/>
        </w:rPr>
        <w:t>Selezionare una voce dell’indice per raggiungere direttamente la relativa sezione.</w:t>
      </w:r>
    </w:p>
    <w:p w14:paraId="2A97CD86" w14:textId="77777777" w:rsidR="00FF2CAD" w:rsidRPr="000C3C4C" w:rsidRDefault="00000000">
      <w:pPr>
        <w:spacing w:before="20" w:after="20" w:line="240" w:lineRule="auto"/>
        <w:rPr>
          <w:lang w:val="it-IT"/>
        </w:rPr>
      </w:pPr>
      <w:r>
        <w:fldChar w:fldCharType="begin"/>
      </w:r>
      <w:r w:rsidRPr="000C3C4C">
        <w:rPr>
          <w:lang w:val="it-IT"/>
        </w:rPr>
        <w:instrText>HYPERLINK \l "cap_1000"</w:instrText>
      </w:r>
      <w:r>
        <w:fldChar w:fldCharType="separate"/>
      </w:r>
      <w:r w:rsidRPr="000C3C4C">
        <w:rPr>
          <w:rFonts w:eastAsia="Times New Roman"/>
          <w:color w:val="1F5A73"/>
          <w:szCs w:val="24"/>
          <w:u w:val="single"/>
          <w:lang w:val="it-IT"/>
        </w:rPr>
        <w:t>1. Finalità e perimetro della relazione</w:t>
      </w:r>
      <w:r>
        <w:fldChar w:fldCharType="end"/>
      </w:r>
    </w:p>
    <w:p w14:paraId="1CB446DA" w14:textId="77777777" w:rsidR="00FF2CAD" w:rsidRPr="000C3C4C" w:rsidRDefault="00000000">
      <w:pPr>
        <w:spacing w:before="20" w:after="20" w:line="240" w:lineRule="auto"/>
        <w:rPr>
          <w:lang w:val="it-IT"/>
        </w:rPr>
      </w:pPr>
      <w:r>
        <w:fldChar w:fldCharType="begin"/>
      </w:r>
      <w:r w:rsidRPr="000C3C4C">
        <w:rPr>
          <w:lang w:val="it-IT"/>
        </w:rPr>
        <w:instrText>HYPERLINK \l "cap_1001"</w:instrText>
      </w:r>
      <w:r>
        <w:fldChar w:fldCharType="separate"/>
      </w:r>
      <w:r w:rsidRPr="000C3C4C">
        <w:rPr>
          <w:rFonts w:eastAsia="Times New Roman"/>
          <w:color w:val="1F5A73"/>
          <w:szCs w:val="24"/>
          <w:u w:val="single"/>
          <w:lang w:val="it-IT"/>
        </w:rPr>
        <w:t>2. Architettura del backend e organizzazione del repository</w:t>
      </w:r>
      <w:r>
        <w:fldChar w:fldCharType="end"/>
      </w:r>
    </w:p>
    <w:p w14:paraId="4B0EE360" w14:textId="77777777" w:rsidR="00FF2CAD" w:rsidRPr="000C3C4C" w:rsidRDefault="00000000">
      <w:pPr>
        <w:spacing w:before="20" w:after="20" w:line="240" w:lineRule="auto"/>
        <w:rPr>
          <w:lang w:val="it-IT"/>
        </w:rPr>
      </w:pPr>
      <w:r>
        <w:fldChar w:fldCharType="begin"/>
      </w:r>
      <w:r w:rsidRPr="000C3C4C">
        <w:rPr>
          <w:lang w:val="it-IT"/>
        </w:rPr>
        <w:instrText>HYPERLINK \l "cap_1002"</w:instrText>
      </w:r>
      <w:r>
        <w:fldChar w:fldCharType="separate"/>
      </w:r>
      <w:r w:rsidRPr="000C3C4C">
        <w:rPr>
          <w:rFonts w:eastAsia="Times New Roman"/>
          <w:color w:val="1F5A73"/>
          <w:szCs w:val="24"/>
          <w:u w:val="single"/>
          <w:lang w:val="it-IT"/>
        </w:rPr>
        <w:t>3. Stato finale verificato del database</w:t>
      </w:r>
      <w:r>
        <w:fldChar w:fldCharType="end"/>
      </w:r>
    </w:p>
    <w:p w14:paraId="1535ACF9" w14:textId="77777777" w:rsidR="00FF2CAD" w:rsidRPr="000C3C4C" w:rsidRDefault="00000000">
      <w:pPr>
        <w:spacing w:before="20" w:after="20" w:line="240" w:lineRule="auto"/>
        <w:rPr>
          <w:lang w:val="it-IT"/>
        </w:rPr>
      </w:pPr>
      <w:r>
        <w:fldChar w:fldCharType="begin"/>
      </w:r>
      <w:r w:rsidRPr="000C3C4C">
        <w:rPr>
          <w:lang w:val="it-IT"/>
        </w:rPr>
        <w:instrText>HYPERLINK \l "cap_1003"</w:instrText>
      </w:r>
      <w:r>
        <w:fldChar w:fldCharType="separate"/>
      </w:r>
      <w:r w:rsidRPr="000C3C4C">
        <w:rPr>
          <w:rFonts w:eastAsia="Times New Roman"/>
          <w:color w:val="1F5A73"/>
          <w:szCs w:val="24"/>
          <w:u w:val="single"/>
          <w:lang w:val="it-IT"/>
        </w:rPr>
        <w:t>4. Core Migration Pipeline (01–21)</w:t>
      </w:r>
      <w:r>
        <w:fldChar w:fldCharType="end"/>
      </w:r>
    </w:p>
    <w:p w14:paraId="473990CB" w14:textId="77777777" w:rsidR="00FF2CAD" w:rsidRPr="000C3C4C" w:rsidRDefault="00000000">
      <w:pPr>
        <w:spacing w:after="20" w:line="240" w:lineRule="auto"/>
        <w:ind w:left="648"/>
        <w:rPr>
          <w:lang w:val="it-IT"/>
        </w:rPr>
      </w:pPr>
      <w:r>
        <w:fldChar w:fldCharType="begin"/>
      </w:r>
      <w:r w:rsidRPr="000C3C4C">
        <w:rPr>
          <w:lang w:val="it-IT"/>
        </w:rPr>
        <w:instrText>HYPERLINK \l "cap_1004"</w:instrText>
      </w:r>
      <w:r>
        <w:fldChar w:fldCharType="separate"/>
      </w:r>
      <w:r w:rsidRPr="000C3C4C">
        <w:rPr>
          <w:rFonts w:eastAsia="Times New Roman"/>
          <w:color w:val="2E6B7A"/>
          <w:szCs w:val="24"/>
          <w:u w:val="single"/>
          <w:lang w:val="it-IT"/>
        </w:rPr>
        <w:t>4.1 01</w:t>
      </w:r>
      <w:r w:rsidRPr="000C3C4C">
        <w:rPr>
          <w:rFonts w:eastAsia="Times New Roman"/>
          <w:color w:val="2E6B7A"/>
          <w:szCs w:val="24"/>
          <w:u w:val="single"/>
          <w:lang w:val="it-IT"/>
        </w:rPr>
        <w:t>-</w:t>
      </w:r>
      <w:r w:rsidRPr="000C3C4C">
        <w:rPr>
          <w:rFonts w:eastAsia="Times New Roman"/>
          <w:color w:val="2E6B7A"/>
          <w:szCs w:val="24"/>
          <w:u w:val="single"/>
          <w:lang w:val="it-IT"/>
        </w:rPr>
        <w:t>Inizializzazione-Schema-v6.8_Hardened.sql</w:t>
      </w:r>
      <w:r>
        <w:fldChar w:fldCharType="end"/>
      </w:r>
    </w:p>
    <w:p w14:paraId="06748867" w14:textId="77777777" w:rsidR="00FF2CAD" w:rsidRPr="000C3C4C" w:rsidRDefault="00000000">
      <w:pPr>
        <w:spacing w:after="20" w:line="240" w:lineRule="auto"/>
        <w:ind w:left="648"/>
        <w:rPr>
          <w:lang w:val="it-IT"/>
        </w:rPr>
      </w:pPr>
      <w:r>
        <w:fldChar w:fldCharType="begin"/>
      </w:r>
      <w:r w:rsidRPr="000C3C4C">
        <w:rPr>
          <w:lang w:val="it-IT"/>
        </w:rPr>
        <w:instrText>HYPERLINK \l "cap_1005"</w:instrText>
      </w:r>
      <w:r>
        <w:fldChar w:fldCharType="separate"/>
      </w:r>
      <w:r w:rsidRPr="000C3C4C">
        <w:rPr>
          <w:rFonts w:eastAsia="Times New Roman"/>
          <w:color w:val="2E6B7A"/>
          <w:szCs w:val="24"/>
          <w:u w:val="single"/>
          <w:lang w:val="it-IT"/>
        </w:rPr>
        <w:t>4.2 02-dati.sql</w:t>
      </w:r>
      <w:r>
        <w:fldChar w:fldCharType="end"/>
      </w:r>
    </w:p>
    <w:p w14:paraId="3FA183ED" w14:textId="77777777" w:rsidR="00FF2CAD" w:rsidRPr="000C3C4C" w:rsidRDefault="00000000">
      <w:pPr>
        <w:spacing w:after="20" w:line="240" w:lineRule="auto"/>
        <w:ind w:left="648"/>
        <w:rPr>
          <w:lang w:val="it-IT"/>
        </w:rPr>
      </w:pPr>
      <w:r>
        <w:fldChar w:fldCharType="begin"/>
      </w:r>
      <w:r w:rsidRPr="000C3C4C">
        <w:rPr>
          <w:lang w:val="it-IT"/>
        </w:rPr>
        <w:instrText>HYPERLINK \l "cap_1006"</w:instrText>
      </w:r>
      <w:r>
        <w:fldChar w:fldCharType="separate"/>
      </w:r>
      <w:r w:rsidRPr="000C3C4C">
        <w:rPr>
          <w:rFonts w:eastAsia="Times New Roman"/>
          <w:color w:val="2E6B7A"/>
          <w:szCs w:val="24"/>
          <w:u w:val="single"/>
          <w:lang w:val="it-IT"/>
        </w:rPr>
        <w:t>4.3 03-sicurezza-rls.sql</w:t>
      </w:r>
      <w:r>
        <w:fldChar w:fldCharType="end"/>
      </w:r>
    </w:p>
    <w:p w14:paraId="324EF0E4" w14:textId="77777777" w:rsidR="00FF2CAD" w:rsidRPr="000C3C4C" w:rsidRDefault="00000000">
      <w:pPr>
        <w:spacing w:after="20" w:line="240" w:lineRule="auto"/>
        <w:ind w:left="648"/>
        <w:rPr>
          <w:lang w:val="it-IT"/>
        </w:rPr>
      </w:pPr>
      <w:r>
        <w:fldChar w:fldCharType="begin"/>
      </w:r>
      <w:r w:rsidRPr="000C3C4C">
        <w:rPr>
          <w:lang w:val="it-IT"/>
        </w:rPr>
        <w:instrText>HYPERLINK \l "cap_1007"</w:instrText>
      </w:r>
      <w:r>
        <w:fldChar w:fldCharType="separate"/>
      </w:r>
      <w:r w:rsidRPr="000C3C4C">
        <w:rPr>
          <w:rFonts w:eastAsia="Times New Roman"/>
          <w:color w:val="2E6B7A"/>
          <w:szCs w:val="24"/>
          <w:u w:val="single"/>
          <w:lang w:val="it-IT"/>
        </w:rPr>
        <w:t>4.4 04-Fix schema permissions for Supabase.sql</w:t>
      </w:r>
      <w:r>
        <w:fldChar w:fldCharType="end"/>
      </w:r>
    </w:p>
    <w:p w14:paraId="197C33D8" w14:textId="77777777" w:rsidR="00FF2CAD" w:rsidRPr="000C3C4C" w:rsidRDefault="00000000">
      <w:pPr>
        <w:spacing w:after="20" w:line="240" w:lineRule="auto"/>
        <w:ind w:left="648"/>
        <w:rPr>
          <w:lang w:val="it-IT"/>
        </w:rPr>
      </w:pPr>
      <w:r>
        <w:fldChar w:fldCharType="begin"/>
      </w:r>
      <w:r w:rsidRPr="000C3C4C">
        <w:rPr>
          <w:lang w:val="it-IT"/>
        </w:rPr>
        <w:instrText>HYPERLINK \l "cap_1008"</w:instrText>
      </w:r>
      <w:r>
        <w:fldChar w:fldCharType="separate"/>
      </w:r>
      <w:r w:rsidRPr="000C3C4C">
        <w:rPr>
          <w:rFonts w:eastAsia="Times New Roman"/>
          <w:color w:val="2E6B7A"/>
          <w:szCs w:val="24"/>
          <w:u w:val="single"/>
          <w:lang w:val="it-IT"/>
        </w:rPr>
        <w:t>4.5 05_viste_esportazione_acn.sql</w:t>
      </w:r>
      <w:r>
        <w:fldChar w:fldCharType="end"/>
      </w:r>
    </w:p>
    <w:p w14:paraId="4CDDB737" w14:textId="77777777" w:rsidR="00FF2CAD" w:rsidRPr="000C3C4C" w:rsidRDefault="00000000">
      <w:pPr>
        <w:spacing w:after="20" w:line="240" w:lineRule="auto"/>
        <w:ind w:left="648"/>
        <w:rPr>
          <w:lang w:val="it-IT"/>
        </w:rPr>
      </w:pPr>
      <w:r>
        <w:fldChar w:fldCharType="begin"/>
      </w:r>
      <w:r w:rsidRPr="000C3C4C">
        <w:rPr>
          <w:lang w:val="it-IT"/>
        </w:rPr>
        <w:instrText>HYPERLINK \l "cap_1009"</w:instrText>
      </w:r>
      <w:r>
        <w:fldChar w:fldCharType="separate"/>
      </w:r>
      <w:r w:rsidRPr="000C3C4C">
        <w:rPr>
          <w:rFonts w:eastAsia="Times New Roman"/>
          <w:color w:val="2E6B7A"/>
          <w:szCs w:val="24"/>
          <w:u w:val="single"/>
          <w:lang w:val="it-IT"/>
        </w:rPr>
        <w:t>4.6 06_configurazione_audit_permissions.sql</w:t>
      </w:r>
      <w:r>
        <w:fldChar w:fldCharType="end"/>
      </w:r>
    </w:p>
    <w:p w14:paraId="70CA9956" w14:textId="77777777" w:rsidR="00FF2CAD" w:rsidRPr="000C3C4C" w:rsidRDefault="00000000">
      <w:pPr>
        <w:spacing w:after="20" w:line="240" w:lineRule="auto"/>
        <w:ind w:left="648"/>
        <w:rPr>
          <w:lang w:val="it-IT"/>
        </w:rPr>
      </w:pPr>
      <w:r>
        <w:fldChar w:fldCharType="begin"/>
      </w:r>
      <w:r w:rsidRPr="000C3C4C">
        <w:rPr>
          <w:lang w:val="it-IT"/>
        </w:rPr>
        <w:instrText>HYPERLINK \l "cap_1010"</w:instrText>
      </w:r>
      <w:r>
        <w:fldChar w:fldCharType="separate"/>
      </w:r>
      <w:r w:rsidRPr="000C3C4C">
        <w:rPr>
          <w:rFonts w:eastAsia="Times New Roman"/>
          <w:color w:val="2E6B7A"/>
          <w:szCs w:val="24"/>
          <w:u w:val="single"/>
          <w:lang w:val="it-IT"/>
        </w:rPr>
        <w:t>4.7 07_impostazione_timezone_locale.sql</w:t>
      </w:r>
      <w:r>
        <w:fldChar w:fldCharType="end"/>
      </w:r>
    </w:p>
    <w:p w14:paraId="276968B6" w14:textId="77777777" w:rsidR="00FF2CAD" w:rsidRPr="000C3C4C" w:rsidRDefault="00000000">
      <w:pPr>
        <w:spacing w:after="20" w:line="240" w:lineRule="auto"/>
        <w:ind w:left="648"/>
        <w:rPr>
          <w:lang w:val="it-IT"/>
        </w:rPr>
      </w:pPr>
      <w:r>
        <w:fldChar w:fldCharType="begin"/>
      </w:r>
      <w:r w:rsidRPr="000C3C4C">
        <w:rPr>
          <w:lang w:val="it-IT"/>
        </w:rPr>
        <w:instrText>HYPERLINK \l "cap_1011"</w:instrText>
      </w:r>
      <w:r>
        <w:fldChar w:fldCharType="separate"/>
      </w:r>
      <w:r w:rsidRPr="000C3C4C">
        <w:rPr>
          <w:rFonts w:eastAsia="Times New Roman"/>
          <w:color w:val="2E6B7A"/>
          <w:szCs w:val="24"/>
          <w:u w:val="single"/>
          <w:lang w:val="it-IT"/>
        </w:rPr>
        <w:t>4.8 08-update-read-policy.sql</w:t>
      </w:r>
      <w:r>
        <w:fldChar w:fldCharType="end"/>
      </w:r>
    </w:p>
    <w:p w14:paraId="11E2DA53" w14:textId="77777777" w:rsidR="00FF2CAD" w:rsidRPr="000C3C4C" w:rsidRDefault="00000000">
      <w:pPr>
        <w:spacing w:after="20" w:line="240" w:lineRule="auto"/>
        <w:ind w:left="648"/>
        <w:rPr>
          <w:lang w:val="it-IT"/>
        </w:rPr>
      </w:pPr>
      <w:r>
        <w:fldChar w:fldCharType="begin"/>
      </w:r>
      <w:r w:rsidRPr="000C3C4C">
        <w:rPr>
          <w:lang w:val="it-IT"/>
        </w:rPr>
        <w:instrText>HYPERLINK \l "cap_1012"</w:instrText>
      </w:r>
      <w:r>
        <w:fldChar w:fldCharType="separate"/>
      </w:r>
      <w:r w:rsidRPr="000C3C4C">
        <w:rPr>
          <w:rFonts w:eastAsia="Times New Roman"/>
          <w:color w:val="2E6B7A"/>
          <w:szCs w:val="24"/>
          <w:u w:val="single"/>
          <w:lang w:val="it-IT"/>
        </w:rPr>
        <w:t>4.9 09-tassonomia-incidenti-acn.sql</w:t>
      </w:r>
      <w:r>
        <w:fldChar w:fldCharType="end"/>
      </w:r>
    </w:p>
    <w:p w14:paraId="46DE4B37" w14:textId="77777777" w:rsidR="00FF2CAD" w:rsidRPr="000C3C4C" w:rsidRDefault="00000000">
      <w:pPr>
        <w:spacing w:after="20" w:line="240" w:lineRule="auto"/>
        <w:ind w:left="648"/>
        <w:rPr>
          <w:lang w:val="it-IT"/>
        </w:rPr>
      </w:pPr>
      <w:r>
        <w:fldChar w:fldCharType="begin"/>
      </w:r>
      <w:r w:rsidRPr="000C3C4C">
        <w:rPr>
          <w:lang w:val="it-IT"/>
        </w:rPr>
        <w:instrText>HYPERLINK \l "cap_1013"</w:instrText>
      </w:r>
      <w:r>
        <w:fldChar w:fldCharType="separate"/>
      </w:r>
      <w:r w:rsidRPr="000C3C4C">
        <w:rPr>
          <w:rFonts w:eastAsia="Times New Roman"/>
          <w:color w:val="2E6B7A"/>
          <w:szCs w:val="24"/>
          <w:u w:val="single"/>
          <w:lang w:val="it-IT"/>
        </w:rPr>
        <w:t>4.10 10-popolamento-tassonomia-acn.sql</w:t>
      </w:r>
      <w:r>
        <w:fldChar w:fldCharType="end"/>
      </w:r>
    </w:p>
    <w:p w14:paraId="58F84523" w14:textId="77777777" w:rsidR="00FF2CAD" w:rsidRPr="000C3C4C" w:rsidRDefault="00000000">
      <w:pPr>
        <w:spacing w:after="20" w:line="240" w:lineRule="auto"/>
        <w:ind w:left="648"/>
        <w:rPr>
          <w:lang w:val="it-IT"/>
        </w:rPr>
      </w:pPr>
      <w:r>
        <w:fldChar w:fldCharType="begin"/>
      </w:r>
      <w:r w:rsidRPr="000C3C4C">
        <w:rPr>
          <w:lang w:val="it-IT"/>
        </w:rPr>
        <w:instrText>HYPERLINK \l "cap_1014"</w:instrText>
      </w:r>
      <w:r>
        <w:fldChar w:fldCharType="separate"/>
      </w:r>
      <w:r w:rsidRPr="000C3C4C">
        <w:rPr>
          <w:rFonts w:eastAsia="Times New Roman"/>
          <w:color w:val="2E6B7A"/>
          <w:szCs w:val="24"/>
          <w:u w:val="single"/>
          <w:lang w:val="it-IT"/>
        </w:rPr>
        <w:t>4.11 11-policy-evento-servizio.sql</w:t>
      </w:r>
      <w:r>
        <w:fldChar w:fldCharType="end"/>
      </w:r>
    </w:p>
    <w:p w14:paraId="4781267B" w14:textId="77777777" w:rsidR="00FF2CAD" w:rsidRPr="000C3C4C" w:rsidRDefault="00000000">
      <w:pPr>
        <w:spacing w:after="20" w:line="240" w:lineRule="auto"/>
        <w:ind w:left="648"/>
        <w:rPr>
          <w:lang w:val="it-IT"/>
        </w:rPr>
      </w:pPr>
      <w:r>
        <w:fldChar w:fldCharType="begin"/>
      </w:r>
      <w:r w:rsidRPr="000C3C4C">
        <w:rPr>
          <w:lang w:val="it-IT"/>
        </w:rPr>
        <w:instrText>HYPERLINK \l "cap_1015"</w:instrText>
      </w:r>
      <w:r>
        <w:fldChar w:fldCharType="separate"/>
      </w:r>
      <w:r w:rsidRPr="000C3C4C">
        <w:rPr>
          <w:rFonts w:eastAsia="Times New Roman"/>
          <w:color w:val="2E6B7A"/>
          <w:szCs w:val="24"/>
          <w:u w:val="single"/>
          <w:lang w:val="it-IT"/>
        </w:rPr>
        <w:t>4.12 12-Hardening-Vincoli-Dominio-Organizzazione-v1.0.sql</w:t>
      </w:r>
      <w:r>
        <w:fldChar w:fldCharType="end"/>
      </w:r>
    </w:p>
    <w:p w14:paraId="40AE238F" w14:textId="77777777" w:rsidR="00FF2CAD" w:rsidRDefault="00000000">
      <w:pPr>
        <w:spacing w:after="20" w:line="240" w:lineRule="auto"/>
        <w:ind w:left="648"/>
      </w:pPr>
      <w:r>
        <w:fldChar w:fldCharType="begin"/>
      </w:r>
      <w:r>
        <w:instrText>HYPERLINK \l "cap_1016"</w:instrText>
      </w:r>
      <w:r>
        <w:fldChar w:fldCharType="separate"/>
      </w:r>
      <w:r>
        <w:rPr>
          <w:rFonts w:eastAsia="Times New Roman"/>
          <w:color w:val="2E6B7A"/>
          <w:szCs w:val="24"/>
          <w:u w:val="single"/>
        </w:rPr>
        <w:t>4.13 13-Hardening-Gerarchia-Servizi-v1.0.sql</w:t>
      </w:r>
      <w:r>
        <w:fldChar w:fldCharType="end"/>
      </w:r>
    </w:p>
    <w:p w14:paraId="73970DD9" w14:textId="77777777" w:rsidR="00FF2CAD" w:rsidRDefault="00000000">
      <w:pPr>
        <w:spacing w:after="20" w:line="240" w:lineRule="auto"/>
        <w:ind w:left="648"/>
      </w:pPr>
      <w:hyperlink w:anchor="cap_1017" w:history="1">
        <w:r>
          <w:rPr>
            <w:rFonts w:eastAsia="Times New Roman"/>
            <w:color w:val="2E6B7A"/>
            <w:szCs w:val="24"/>
            <w:u w:val="single"/>
          </w:rPr>
          <w:t>4.14 14-Hardening-Gerarchia-Asset-v1.0.sql</w:t>
        </w:r>
      </w:hyperlink>
    </w:p>
    <w:p w14:paraId="04FB2310" w14:textId="77777777" w:rsidR="00FF2CAD" w:rsidRPr="000C3C4C" w:rsidRDefault="00000000">
      <w:pPr>
        <w:spacing w:after="20" w:line="240" w:lineRule="auto"/>
        <w:ind w:left="648"/>
        <w:rPr>
          <w:lang w:val="it-IT"/>
        </w:rPr>
      </w:pPr>
      <w:r>
        <w:fldChar w:fldCharType="begin"/>
      </w:r>
      <w:r w:rsidRPr="000C3C4C">
        <w:rPr>
          <w:lang w:val="it-IT"/>
        </w:rPr>
        <w:instrText>HYPERLINK \l "cap_1018"</w:instrText>
      </w:r>
      <w:r>
        <w:fldChar w:fldCharType="separate"/>
      </w:r>
      <w:r w:rsidRPr="000C3C4C">
        <w:rPr>
          <w:rFonts w:eastAsia="Times New Roman"/>
          <w:color w:val="2E6B7A"/>
          <w:szCs w:val="24"/>
          <w:u w:val="single"/>
          <w:lang w:val="it-IT"/>
        </w:rPr>
        <w:t>4.15 15-Hardening-Gerarchia-Fornitori-v1.0.sql</w:t>
      </w:r>
      <w:r>
        <w:fldChar w:fldCharType="end"/>
      </w:r>
    </w:p>
    <w:p w14:paraId="317CDF93" w14:textId="77777777" w:rsidR="00FF2CAD" w:rsidRPr="000C3C4C" w:rsidRDefault="00000000">
      <w:pPr>
        <w:spacing w:after="20" w:line="240" w:lineRule="auto"/>
        <w:ind w:left="648"/>
        <w:rPr>
          <w:lang w:val="it-IT"/>
        </w:rPr>
      </w:pPr>
      <w:r>
        <w:fldChar w:fldCharType="begin"/>
      </w:r>
      <w:r w:rsidRPr="000C3C4C">
        <w:rPr>
          <w:lang w:val="it-IT"/>
        </w:rPr>
        <w:instrText>HYPERLINK \l "cap_1019"</w:instrText>
      </w:r>
      <w:r>
        <w:fldChar w:fldCharType="separate"/>
      </w:r>
      <w:r w:rsidRPr="000C3C4C">
        <w:rPr>
          <w:rFonts w:eastAsia="Times New Roman"/>
          <w:color w:val="2E6B7A"/>
          <w:szCs w:val="24"/>
          <w:u w:val="single"/>
          <w:lang w:val="it-IT"/>
        </w:rPr>
        <w:t>4.16 16-Hardening-Relazione-Asset-Fornitore-v1.0.sql</w:t>
      </w:r>
      <w:r>
        <w:fldChar w:fldCharType="end"/>
      </w:r>
    </w:p>
    <w:p w14:paraId="1E99DE2D" w14:textId="77777777" w:rsidR="00FF2CAD" w:rsidRPr="000C3C4C" w:rsidRDefault="00000000">
      <w:pPr>
        <w:spacing w:after="20" w:line="240" w:lineRule="auto"/>
        <w:ind w:left="648"/>
        <w:rPr>
          <w:lang w:val="it-IT"/>
        </w:rPr>
      </w:pPr>
      <w:r>
        <w:fldChar w:fldCharType="begin"/>
      </w:r>
      <w:r w:rsidRPr="000C3C4C">
        <w:rPr>
          <w:lang w:val="it-IT"/>
        </w:rPr>
        <w:instrText>HYPERLINK \l "cap_1020"</w:instrText>
      </w:r>
      <w:r>
        <w:fldChar w:fldCharType="separate"/>
      </w:r>
      <w:r w:rsidRPr="000C3C4C">
        <w:rPr>
          <w:rFonts w:eastAsia="Times New Roman"/>
          <w:color w:val="2E6B7A"/>
          <w:szCs w:val="24"/>
          <w:u w:val="single"/>
          <w:lang w:val="it-IT"/>
        </w:rPr>
        <w:t>4.17 17-Completamento-Supply-Chain-Multilivello-v1.0.sql</w:t>
      </w:r>
      <w:r>
        <w:fldChar w:fldCharType="end"/>
      </w:r>
    </w:p>
    <w:p w14:paraId="0FED1AAD" w14:textId="77777777" w:rsidR="00FF2CAD" w:rsidRPr="000C3C4C" w:rsidRDefault="00000000">
      <w:pPr>
        <w:spacing w:after="20" w:line="240" w:lineRule="auto"/>
        <w:ind w:left="648"/>
        <w:rPr>
          <w:lang w:val="it-IT"/>
        </w:rPr>
      </w:pPr>
      <w:r>
        <w:fldChar w:fldCharType="begin"/>
      </w:r>
      <w:r w:rsidRPr="000C3C4C">
        <w:rPr>
          <w:lang w:val="it-IT"/>
        </w:rPr>
        <w:instrText>HYPERLINK \l "cap_1021"</w:instrText>
      </w:r>
      <w:r>
        <w:fldChar w:fldCharType="separate"/>
      </w:r>
      <w:r w:rsidRPr="000C3C4C">
        <w:rPr>
          <w:rFonts w:eastAsia="Times New Roman"/>
          <w:color w:val="2E6B7A"/>
          <w:szCs w:val="24"/>
          <w:u w:val="single"/>
          <w:lang w:val="it-IT"/>
        </w:rPr>
        <w:t>4.18 18-Correzione-Vista-Reporting-Servizi-Critici-v1.0.sql</w:t>
      </w:r>
      <w:r>
        <w:fldChar w:fldCharType="end"/>
      </w:r>
    </w:p>
    <w:p w14:paraId="1625066A" w14:textId="77777777" w:rsidR="00FF2CAD" w:rsidRPr="000C3C4C" w:rsidRDefault="00000000">
      <w:pPr>
        <w:spacing w:after="20" w:line="240" w:lineRule="auto"/>
        <w:ind w:left="648"/>
        <w:rPr>
          <w:lang w:val="it-IT"/>
        </w:rPr>
      </w:pPr>
      <w:r>
        <w:fldChar w:fldCharType="begin"/>
      </w:r>
      <w:r w:rsidRPr="000C3C4C">
        <w:rPr>
          <w:lang w:val="it-IT"/>
        </w:rPr>
        <w:instrText>HYPERLINK \l "cap_1022"</w:instrText>
      </w:r>
      <w:r>
        <w:fldChar w:fldCharType="separate"/>
      </w:r>
      <w:r w:rsidRPr="000C3C4C">
        <w:rPr>
          <w:rFonts w:eastAsia="Times New Roman"/>
          <w:color w:val="2E6B7A"/>
          <w:szCs w:val="24"/>
          <w:u w:val="single"/>
          <w:lang w:val="it-IT"/>
        </w:rPr>
        <w:t>4.19 19-Estensione-Sistema-Audit-Generalizzato-v1.0.sql</w:t>
      </w:r>
      <w:r>
        <w:fldChar w:fldCharType="end"/>
      </w:r>
    </w:p>
    <w:p w14:paraId="2573C064" w14:textId="77777777" w:rsidR="00FF2CAD" w:rsidRPr="000C3C4C" w:rsidRDefault="00000000">
      <w:pPr>
        <w:spacing w:after="20" w:line="240" w:lineRule="auto"/>
        <w:ind w:left="648"/>
        <w:rPr>
          <w:lang w:val="it-IT"/>
        </w:rPr>
      </w:pPr>
      <w:r>
        <w:fldChar w:fldCharType="begin"/>
      </w:r>
      <w:r w:rsidRPr="000C3C4C">
        <w:rPr>
          <w:lang w:val="it-IT"/>
        </w:rPr>
        <w:instrText>HYPERLINK \l "cap_1023"</w:instrText>
      </w:r>
      <w:r>
        <w:fldChar w:fldCharType="separate"/>
      </w:r>
      <w:r w:rsidRPr="000C3C4C">
        <w:rPr>
          <w:rFonts w:eastAsia="Times New Roman"/>
          <w:color w:val="2E6B7A"/>
          <w:szCs w:val="24"/>
          <w:u w:val="single"/>
          <w:lang w:val="it-IT"/>
        </w:rPr>
        <w:t>4.20 20-Uniformazione-Archiviazione-Logica-v1.0.sql</w:t>
      </w:r>
      <w:r>
        <w:fldChar w:fldCharType="end"/>
      </w:r>
    </w:p>
    <w:p w14:paraId="64A8726D" w14:textId="77777777" w:rsidR="00FF2CAD" w:rsidRPr="000C3C4C" w:rsidRDefault="00000000">
      <w:pPr>
        <w:spacing w:after="20" w:line="240" w:lineRule="auto"/>
        <w:ind w:left="648"/>
        <w:rPr>
          <w:lang w:val="it-IT"/>
        </w:rPr>
      </w:pPr>
      <w:r>
        <w:fldChar w:fldCharType="begin"/>
      </w:r>
      <w:r w:rsidRPr="000C3C4C">
        <w:rPr>
          <w:lang w:val="it-IT"/>
        </w:rPr>
        <w:instrText>HYPERLINK \l "cap_1024"</w:instrText>
      </w:r>
      <w:r>
        <w:fldChar w:fldCharType="separate"/>
      </w:r>
      <w:r w:rsidRPr="000C3C4C">
        <w:rPr>
          <w:rFonts w:eastAsia="Times New Roman"/>
          <w:color w:val="2E6B7A"/>
          <w:szCs w:val="24"/>
          <w:u w:val="single"/>
          <w:lang w:val="it-IT"/>
        </w:rPr>
        <w:t>4.21 21-Correzione-Vincolo-Responsabile-Ruolo-v1.0.sql</w:t>
      </w:r>
      <w:r>
        <w:fldChar w:fldCharType="end"/>
      </w:r>
    </w:p>
    <w:p w14:paraId="2D3A9EFC" w14:textId="77777777" w:rsidR="00FF2CAD" w:rsidRDefault="00000000">
      <w:pPr>
        <w:spacing w:before="20" w:after="20" w:line="240" w:lineRule="auto"/>
      </w:pPr>
      <w:r>
        <w:fldChar w:fldCharType="begin"/>
      </w:r>
      <w:r>
        <w:instrText>HYPERLINK \l "cap_1025"</w:instrText>
      </w:r>
      <w:r>
        <w:fldChar w:fldCharType="separate"/>
      </w:r>
      <w:r>
        <w:rPr>
          <w:rFonts w:eastAsia="Times New Roman"/>
          <w:color w:val="1F5A73"/>
          <w:szCs w:val="24"/>
          <w:u w:val="single"/>
        </w:rPr>
        <w:t>5. Diagnostic, Validation &amp; Patch Toolkit (X1–X17)</w:t>
      </w:r>
      <w:r>
        <w:fldChar w:fldCharType="end"/>
      </w:r>
    </w:p>
    <w:p w14:paraId="3CF1E5CA" w14:textId="77777777" w:rsidR="00FF2CAD" w:rsidRPr="000C3C4C" w:rsidRDefault="00000000">
      <w:pPr>
        <w:spacing w:after="20" w:line="240" w:lineRule="auto"/>
        <w:ind w:left="648"/>
        <w:rPr>
          <w:lang w:val="it-IT"/>
        </w:rPr>
      </w:pPr>
      <w:r>
        <w:lastRenderedPageBreak/>
        <w:fldChar w:fldCharType="begin"/>
      </w:r>
      <w:r w:rsidRPr="000C3C4C">
        <w:rPr>
          <w:lang w:val="it-IT"/>
        </w:rPr>
        <w:instrText>HYPERLINK \l "cap_1026"</w:instrText>
      </w:r>
      <w:r>
        <w:fldChar w:fldCharType="separate"/>
      </w:r>
      <w:r w:rsidRPr="000C3C4C">
        <w:rPr>
          <w:rFonts w:eastAsia="Times New Roman"/>
          <w:color w:val="2E6B7A"/>
          <w:szCs w:val="24"/>
          <w:u w:val="single"/>
          <w:lang w:val="it-IT"/>
        </w:rPr>
        <w:t>5.1 X1_EXPORT_SCHEMA_db.sql</w:t>
      </w:r>
      <w:r>
        <w:fldChar w:fldCharType="end"/>
      </w:r>
    </w:p>
    <w:p w14:paraId="270951B9" w14:textId="77777777" w:rsidR="00FF2CAD" w:rsidRPr="000C3C4C" w:rsidRDefault="00000000">
      <w:pPr>
        <w:spacing w:after="20" w:line="240" w:lineRule="auto"/>
        <w:ind w:left="648"/>
        <w:rPr>
          <w:lang w:val="it-IT"/>
        </w:rPr>
      </w:pPr>
      <w:r>
        <w:fldChar w:fldCharType="begin"/>
      </w:r>
      <w:r w:rsidRPr="000C3C4C">
        <w:rPr>
          <w:lang w:val="it-IT"/>
        </w:rPr>
        <w:instrText>HYPERLINK \l "cap_1027"</w:instrText>
      </w:r>
      <w:r>
        <w:fldChar w:fldCharType="separate"/>
      </w:r>
      <w:r w:rsidRPr="000C3C4C">
        <w:rPr>
          <w:rFonts w:eastAsia="Times New Roman"/>
          <w:color w:val="2E6B7A"/>
          <w:szCs w:val="24"/>
          <w:u w:val="single"/>
          <w:lang w:val="it-IT"/>
        </w:rPr>
        <w:t>5.2 X2_VISUALIZZA_COLONNE_VISTE.sql</w:t>
      </w:r>
      <w:r>
        <w:fldChar w:fldCharType="end"/>
      </w:r>
    </w:p>
    <w:p w14:paraId="2B90E9CB" w14:textId="77777777" w:rsidR="00FF2CAD" w:rsidRDefault="00000000">
      <w:pPr>
        <w:spacing w:after="20" w:line="240" w:lineRule="auto"/>
        <w:ind w:left="648"/>
      </w:pPr>
      <w:r>
        <w:fldChar w:fldCharType="begin"/>
      </w:r>
      <w:r>
        <w:instrText>HYPERLINK \l "cap_1028"</w:instrText>
      </w:r>
      <w:r>
        <w:fldChar w:fldCharType="separate"/>
      </w:r>
      <w:r>
        <w:rPr>
          <w:rFonts w:eastAsia="Times New Roman"/>
          <w:color w:val="2E6B7A"/>
          <w:szCs w:val="24"/>
          <w:u w:val="single"/>
        </w:rPr>
        <w:t>5.3 X3_SETUP_SUPPLY_CHAIN.sql</w:t>
      </w:r>
      <w:r>
        <w:fldChar w:fldCharType="end"/>
      </w:r>
    </w:p>
    <w:p w14:paraId="7165E470" w14:textId="77777777" w:rsidR="00FF2CAD" w:rsidRDefault="00000000">
      <w:pPr>
        <w:spacing w:after="20" w:line="240" w:lineRule="auto"/>
        <w:ind w:left="648"/>
      </w:pPr>
      <w:hyperlink w:anchor="cap_1029" w:history="1">
        <w:r>
          <w:rPr>
            <w:rFonts w:eastAsia="Times New Roman"/>
            <w:color w:val="2E6B7A"/>
            <w:szCs w:val="24"/>
            <w:u w:val="single"/>
          </w:rPr>
          <w:t>5.4 X4_FIX_SUPPLY_CHAIN_FW.sql</w:t>
        </w:r>
      </w:hyperlink>
    </w:p>
    <w:p w14:paraId="6CF998C4" w14:textId="77777777" w:rsidR="00FF2CAD" w:rsidRDefault="00000000">
      <w:pPr>
        <w:spacing w:after="20" w:line="240" w:lineRule="auto"/>
        <w:ind w:left="648"/>
      </w:pPr>
      <w:hyperlink w:anchor="cap_1030" w:history="1">
        <w:r>
          <w:rPr>
            <w:rFonts w:eastAsia="Times New Roman"/>
            <w:color w:val="2E6B7A"/>
            <w:szCs w:val="24"/>
            <w:u w:val="single"/>
          </w:rPr>
          <w:t>5.5 X5_AUDIT_TRAIL_SETUP.sql</w:t>
        </w:r>
      </w:hyperlink>
    </w:p>
    <w:p w14:paraId="3E668F9D" w14:textId="77777777" w:rsidR="00FF2CAD" w:rsidRDefault="00000000">
      <w:pPr>
        <w:spacing w:after="20" w:line="240" w:lineRule="auto"/>
        <w:ind w:left="648"/>
      </w:pPr>
      <w:hyperlink w:anchor="cap_1031" w:history="1">
        <w:r>
          <w:rPr>
            <w:rFonts w:eastAsia="Times New Roman"/>
            <w:color w:val="2E6B7A"/>
            <w:szCs w:val="24"/>
            <w:u w:val="single"/>
          </w:rPr>
          <w:t>5.6 X6_EXPORT_TRIGGER_FUNCTIONS.sql</w:t>
        </w:r>
      </w:hyperlink>
    </w:p>
    <w:p w14:paraId="7FA04FF9" w14:textId="77777777" w:rsidR="00FF2CAD" w:rsidRDefault="00000000">
      <w:pPr>
        <w:spacing w:after="20" w:line="240" w:lineRule="auto"/>
        <w:ind w:left="648"/>
      </w:pPr>
      <w:hyperlink w:anchor="cap_1032" w:history="1">
        <w:r>
          <w:rPr>
            <w:rFonts w:eastAsia="Times New Roman"/>
            <w:color w:val="2E6B7A"/>
            <w:szCs w:val="24"/>
            <w:u w:val="single"/>
          </w:rPr>
          <w:t>5.7 X7_EXPORT_DATABASE_CONSTRAINTS.sql</w:t>
        </w:r>
      </w:hyperlink>
    </w:p>
    <w:p w14:paraId="442910C6" w14:textId="77777777" w:rsidR="00FF2CAD" w:rsidRDefault="00000000">
      <w:pPr>
        <w:spacing w:after="20" w:line="240" w:lineRule="auto"/>
        <w:ind w:left="648"/>
      </w:pPr>
      <w:hyperlink w:anchor="cap_1033" w:history="1">
        <w:r>
          <w:rPr>
            <w:rFonts w:eastAsia="Times New Roman"/>
            <w:color w:val="2E6B7A"/>
            <w:szCs w:val="24"/>
            <w:u w:val="single"/>
          </w:rPr>
          <w:t>5.8 X8_CHECK_DUPLICATES_AND_NULL_ORGANIZATIONS.sql</w:t>
        </w:r>
      </w:hyperlink>
    </w:p>
    <w:p w14:paraId="76754595" w14:textId="77777777" w:rsidR="00FF2CAD" w:rsidRDefault="00000000">
      <w:pPr>
        <w:spacing w:after="20" w:line="240" w:lineRule="auto"/>
        <w:ind w:left="648"/>
      </w:pPr>
      <w:hyperlink w:anchor="cap_1034" w:history="1">
        <w:r>
          <w:rPr>
            <w:rFonts w:eastAsia="Times New Roman"/>
            <w:color w:val="2E6B7A"/>
            <w:szCs w:val="24"/>
            <w:u w:val="single"/>
          </w:rPr>
          <w:t>5.9 X9_EXPORT_VIEWS_DEFINITIONS_AND_PRIVILEGES.sql</w:t>
        </w:r>
      </w:hyperlink>
    </w:p>
    <w:p w14:paraId="0BFB542D" w14:textId="77777777" w:rsidR="00FF2CAD" w:rsidRDefault="00000000">
      <w:pPr>
        <w:spacing w:after="20" w:line="240" w:lineRule="auto"/>
        <w:ind w:left="648"/>
      </w:pPr>
      <w:hyperlink w:anchor="cap_1035" w:history="1">
        <w:r>
          <w:rPr>
            <w:rFonts w:eastAsia="Times New Roman"/>
            <w:color w:val="2E6B7A"/>
            <w:szCs w:val="24"/>
            <w:u w:val="single"/>
          </w:rPr>
          <w:t>5.10 X10_EXPORT_RLS_POLICIES_AND_GRANTS.sql</w:t>
        </w:r>
      </w:hyperlink>
    </w:p>
    <w:p w14:paraId="43D8FD51" w14:textId="77777777" w:rsidR="00FF2CAD" w:rsidRPr="000C3C4C" w:rsidRDefault="00000000">
      <w:pPr>
        <w:spacing w:after="20" w:line="240" w:lineRule="auto"/>
        <w:ind w:left="648"/>
        <w:rPr>
          <w:lang w:val="it-IT"/>
        </w:rPr>
      </w:pPr>
      <w:r>
        <w:fldChar w:fldCharType="begin"/>
      </w:r>
      <w:r w:rsidRPr="000C3C4C">
        <w:rPr>
          <w:lang w:val="it-IT"/>
        </w:rPr>
        <w:instrText>HYPERLINK \l "cap_1036"</w:instrText>
      </w:r>
      <w:r>
        <w:fldChar w:fldCharType="separate"/>
      </w:r>
      <w:r w:rsidRPr="000C3C4C">
        <w:rPr>
          <w:rFonts w:eastAsia="Times New Roman"/>
          <w:color w:val="2E6B7A"/>
          <w:szCs w:val="24"/>
          <w:u w:val="single"/>
          <w:lang w:val="it-IT"/>
        </w:rPr>
        <w:t>5.11 X11–X12: readiness del modello fornitori</w:t>
      </w:r>
      <w:r>
        <w:fldChar w:fldCharType="end"/>
      </w:r>
    </w:p>
    <w:p w14:paraId="767AE463" w14:textId="77777777" w:rsidR="00FF2CAD" w:rsidRDefault="00000000">
      <w:pPr>
        <w:spacing w:after="20" w:line="240" w:lineRule="auto"/>
        <w:ind w:left="648"/>
      </w:pPr>
      <w:r>
        <w:fldChar w:fldCharType="begin"/>
      </w:r>
      <w:r>
        <w:instrText>HYPERLINK \l "cap_1037"</w:instrText>
      </w:r>
      <w:r>
        <w:fldChar w:fldCharType="separate"/>
      </w:r>
      <w:r>
        <w:rPr>
          <w:rFonts w:eastAsia="Times New Roman"/>
          <w:color w:val="2E6B7A"/>
          <w:szCs w:val="24"/>
          <w:u w:val="single"/>
        </w:rPr>
        <w:t>5.12 X13_CHECK_SUPPLY_CHAIN_MULTILIVELLO.sql</w:t>
      </w:r>
      <w:r>
        <w:fldChar w:fldCharType="end"/>
      </w:r>
    </w:p>
    <w:p w14:paraId="6398B39B" w14:textId="77777777" w:rsidR="00FF2CAD" w:rsidRPr="000C3C4C" w:rsidRDefault="00000000">
      <w:pPr>
        <w:spacing w:after="20" w:line="240" w:lineRule="auto"/>
        <w:ind w:left="648"/>
        <w:rPr>
          <w:lang w:val="it-IT"/>
        </w:rPr>
      </w:pPr>
      <w:r>
        <w:fldChar w:fldCharType="begin"/>
      </w:r>
      <w:r w:rsidRPr="000C3C4C">
        <w:rPr>
          <w:lang w:val="it-IT"/>
        </w:rPr>
        <w:instrText>HYPERLINK \l "cap_1038"</w:instrText>
      </w:r>
      <w:r>
        <w:fldChar w:fldCharType="separate"/>
      </w:r>
      <w:r w:rsidRPr="000C3C4C">
        <w:rPr>
          <w:rFonts w:eastAsia="Times New Roman"/>
          <w:color w:val="2E6B7A"/>
          <w:szCs w:val="24"/>
          <w:u w:val="single"/>
          <w:lang w:val="it-IT"/>
        </w:rPr>
        <w:t>5.13 X14: diagnostica della vista di reporting</w:t>
      </w:r>
      <w:r>
        <w:fldChar w:fldCharType="end"/>
      </w:r>
    </w:p>
    <w:p w14:paraId="742F3512" w14:textId="77777777" w:rsidR="00FF2CAD" w:rsidRDefault="00000000">
      <w:pPr>
        <w:spacing w:after="20" w:line="240" w:lineRule="auto"/>
        <w:ind w:left="648"/>
      </w:pPr>
      <w:r>
        <w:fldChar w:fldCharType="begin"/>
      </w:r>
      <w:r>
        <w:instrText>HYPERLINK \l "cap_1039"</w:instrText>
      </w:r>
      <w:r>
        <w:fldChar w:fldCharType="separate"/>
      </w:r>
      <w:r>
        <w:rPr>
          <w:rFonts w:eastAsia="Times New Roman"/>
          <w:color w:val="2E6B7A"/>
          <w:szCs w:val="24"/>
          <w:u w:val="single"/>
        </w:rPr>
        <w:t>5.14 X15_CHECK_AUDIT_SYSTEM_READINESS.sql</w:t>
      </w:r>
      <w:r>
        <w:fldChar w:fldCharType="end"/>
      </w:r>
    </w:p>
    <w:p w14:paraId="5213E5BB" w14:textId="77777777" w:rsidR="00FF2CAD" w:rsidRPr="000C3C4C" w:rsidRDefault="00000000">
      <w:pPr>
        <w:spacing w:after="20" w:line="240" w:lineRule="auto"/>
        <w:ind w:left="648"/>
        <w:rPr>
          <w:lang w:val="it-IT"/>
        </w:rPr>
      </w:pPr>
      <w:r>
        <w:fldChar w:fldCharType="begin"/>
      </w:r>
      <w:r w:rsidRPr="000C3C4C">
        <w:rPr>
          <w:lang w:val="it-IT"/>
        </w:rPr>
        <w:instrText>HYPERLINK \l "cap_1040"</w:instrText>
      </w:r>
      <w:r>
        <w:fldChar w:fldCharType="separate"/>
      </w:r>
      <w:r w:rsidRPr="000C3C4C">
        <w:rPr>
          <w:rFonts w:eastAsia="Times New Roman"/>
          <w:color w:val="2E6B7A"/>
          <w:szCs w:val="24"/>
          <w:u w:val="single"/>
          <w:lang w:val="it-IT"/>
        </w:rPr>
        <w:t>5.15 X16_CHECK_ARCHIVIAZIONE_LOGICA_READINESS.sql</w:t>
      </w:r>
      <w:r>
        <w:fldChar w:fldCharType="end"/>
      </w:r>
    </w:p>
    <w:p w14:paraId="606109E1" w14:textId="77777777" w:rsidR="00FF2CAD" w:rsidRPr="000C3C4C" w:rsidRDefault="00000000">
      <w:pPr>
        <w:spacing w:after="20" w:line="240" w:lineRule="auto"/>
        <w:ind w:left="648"/>
        <w:rPr>
          <w:lang w:val="it-IT"/>
        </w:rPr>
      </w:pPr>
      <w:r>
        <w:fldChar w:fldCharType="begin"/>
      </w:r>
      <w:r w:rsidRPr="000C3C4C">
        <w:rPr>
          <w:lang w:val="it-IT"/>
        </w:rPr>
        <w:instrText>HYPERLINK \l "cap_1041"</w:instrText>
      </w:r>
      <w:r>
        <w:fldChar w:fldCharType="separate"/>
      </w:r>
      <w:r w:rsidRPr="000C3C4C">
        <w:rPr>
          <w:rFonts w:eastAsia="Times New Roman"/>
          <w:color w:val="2E6B7A"/>
          <w:szCs w:val="24"/>
          <w:u w:val="single"/>
          <w:lang w:val="it-IT"/>
        </w:rPr>
        <w:t>5.16 X17_CHECK_VERIFICA_FINALE_BACKEND.sql</w:t>
      </w:r>
      <w:r>
        <w:fldChar w:fldCharType="end"/>
      </w:r>
    </w:p>
    <w:p w14:paraId="05C4D981" w14:textId="77777777" w:rsidR="00FF2CAD" w:rsidRPr="000C3C4C" w:rsidRDefault="00000000">
      <w:pPr>
        <w:spacing w:before="20" w:after="20" w:line="240" w:lineRule="auto"/>
        <w:rPr>
          <w:lang w:val="it-IT"/>
        </w:rPr>
      </w:pPr>
      <w:r>
        <w:fldChar w:fldCharType="begin"/>
      </w:r>
      <w:r w:rsidRPr="000C3C4C">
        <w:rPr>
          <w:lang w:val="it-IT"/>
        </w:rPr>
        <w:instrText>HYPERLINK \l "cap_1042"</w:instrText>
      </w:r>
      <w:r>
        <w:fldChar w:fldCharType="separate"/>
      </w:r>
      <w:r w:rsidRPr="000C3C4C">
        <w:rPr>
          <w:rFonts w:eastAsia="Times New Roman"/>
          <w:color w:val="1F5A73"/>
          <w:szCs w:val="24"/>
          <w:u w:val="single"/>
          <w:lang w:val="it-IT"/>
        </w:rPr>
        <w:t>6. Analisi delle ridondanze e refactoring controllato</w:t>
      </w:r>
      <w:r>
        <w:fldChar w:fldCharType="end"/>
      </w:r>
    </w:p>
    <w:p w14:paraId="6BD8D864" w14:textId="77777777" w:rsidR="00FF2CAD" w:rsidRPr="000C3C4C" w:rsidRDefault="00000000">
      <w:pPr>
        <w:spacing w:after="20" w:line="240" w:lineRule="auto"/>
        <w:ind w:left="648"/>
        <w:rPr>
          <w:lang w:val="it-IT"/>
        </w:rPr>
      </w:pPr>
      <w:r>
        <w:fldChar w:fldCharType="begin"/>
      </w:r>
      <w:r w:rsidRPr="000C3C4C">
        <w:rPr>
          <w:lang w:val="it-IT"/>
        </w:rPr>
        <w:instrText>HYPERLINK \l "cap_1043"</w:instrText>
      </w:r>
      <w:r>
        <w:fldChar w:fldCharType="separate"/>
      </w:r>
      <w:r w:rsidRPr="000C3C4C">
        <w:rPr>
          <w:rFonts w:eastAsia="Times New Roman"/>
          <w:color w:val="2E6B7A"/>
          <w:szCs w:val="24"/>
          <w:u w:val="single"/>
          <w:lang w:val="it-IT"/>
        </w:rPr>
        <w:t>6.1 Evoluzione dell’Audit Engine</w:t>
      </w:r>
      <w:r>
        <w:fldChar w:fldCharType="end"/>
      </w:r>
    </w:p>
    <w:p w14:paraId="78F26CCF" w14:textId="77777777" w:rsidR="00FF2CAD" w:rsidRPr="000C3C4C" w:rsidRDefault="00000000">
      <w:pPr>
        <w:spacing w:after="20" w:line="240" w:lineRule="auto"/>
        <w:ind w:left="648"/>
        <w:rPr>
          <w:lang w:val="it-IT"/>
        </w:rPr>
      </w:pPr>
      <w:r>
        <w:fldChar w:fldCharType="begin"/>
      </w:r>
      <w:r w:rsidRPr="000C3C4C">
        <w:rPr>
          <w:lang w:val="it-IT"/>
        </w:rPr>
        <w:instrText>HYPERLINK \l "cap_1044"</w:instrText>
      </w:r>
      <w:r>
        <w:fldChar w:fldCharType="separate"/>
      </w:r>
      <w:r w:rsidRPr="000C3C4C">
        <w:rPr>
          <w:rFonts w:eastAsia="Times New Roman"/>
          <w:color w:val="2E6B7A"/>
          <w:szCs w:val="24"/>
          <w:u w:val="single"/>
          <w:lang w:val="it-IT"/>
        </w:rPr>
        <w:t>6.2 Abilitazione RLS reiterata</w:t>
      </w:r>
      <w:r>
        <w:fldChar w:fldCharType="end"/>
      </w:r>
    </w:p>
    <w:p w14:paraId="07454467" w14:textId="77777777" w:rsidR="00FF2CAD" w:rsidRPr="000C3C4C" w:rsidRDefault="00000000">
      <w:pPr>
        <w:spacing w:after="20" w:line="240" w:lineRule="auto"/>
        <w:ind w:left="648"/>
        <w:rPr>
          <w:lang w:val="it-IT"/>
        </w:rPr>
      </w:pPr>
      <w:r>
        <w:fldChar w:fldCharType="begin"/>
      </w:r>
      <w:r w:rsidRPr="000C3C4C">
        <w:rPr>
          <w:lang w:val="it-IT"/>
        </w:rPr>
        <w:instrText>HYPERLINK \l "cap_1045"</w:instrText>
      </w:r>
      <w:r>
        <w:fldChar w:fldCharType="separate"/>
      </w:r>
      <w:r w:rsidRPr="000C3C4C">
        <w:rPr>
          <w:rFonts w:eastAsia="Times New Roman"/>
          <w:color w:val="2E6B7A"/>
          <w:szCs w:val="24"/>
          <w:u w:val="single"/>
          <w:lang w:val="it-IT"/>
        </w:rPr>
        <w:t>6.3 Riallineamento delle policy di lettura</w:t>
      </w:r>
      <w:r>
        <w:fldChar w:fldCharType="end"/>
      </w:r>
    </w:p>
    <w:p w14:paraId="075DD8FF" w14:textId="77777777" w:rsidR="00FF2CAD" w:rsidRPr="000C3C4C" w:rsidRDefault="00000000">
      <w:pPr>
        <w:spacing w:after="20" w:line="240" w:lineRule="auto"/>
        <w:ind w:left="648"/>
        <w:rPr>
          <w:lang w:val="it-IT"/>
        </w:rPr>
      </w:pPr>
      <w:r>
        <w:fldChar w:fldCharType="begin"/>
      </w:r>
      <w:r w:rsidRPr="000C3C4C">
        <w:rPr>
          <w:lang w:val="it-IT"/>
        </w:rPr>
        <w:instrText>HYPERLINK \l "cap_1046"</w:instrText>
      </w:r>
      <w:r>
        <w:fldChar w:fldCharType="separate"/>
      </w:r>
      <w:r w:rsidRPr="000C3C4C">
        <w:rPr>
          <w:rFonts w:eastAsia="Times New Roman"/>
          <w:color w:val="2E6B7A"/>
          <w:szCs w:val="24"/>
          <w:u w:val="single"/>
          <w:lang w:val="it-IT"/>
        </w:rPr>
        <w:t>6.4 Correzione della vista di reporting</w:t>
      </w:r>
      <w:r>
        <w:fldChar w:fldCharType="end"/>
      </w:r>
    </w:p>
    <w:p w14:paraId="365A5D3E" w14:textId="77777777" w:rsidR="00FF2CAD" w:rsidRPr="000C3C4C" w:rsidRDefault="00000000">
      <w:pPr>
        <w:spacing w:after="20" w:line="240" w:lineRule="auto"/>
        <w:ind w:left="648"/>
        <w:rPr>
          <w:lang w:val="it-IT"/>
        </w:rPr>
      </w:pPr>
      <w:r>
        <w:fldChar w:fldCharType="begin"/>
      </w:r>
      <w:r w:rsidRPr="000C3C4C">
        <w:rPr>
          <w:lang w:val="it-IT"/>
        </w:rPr>
        <w:instrText>HYPERLINK \l "cap_1047"</w:instrText>
      </w:r>
      <w:r>
        <w:fldChar w:fldCharType="separate"/>
      </w:r>
      <w:r w:rsidRPr="000C3C4C">
        <w:rPr>
          <w:rFonts w:eastAsia="Times New Roman"/>
          <w:color w:val="2E6B7A"/>
          <w:szCs w:val="24"/>
          <w:u w:val="single"/>
          <w:lang w:val="it-IT"/>
        </w:rPr>
        <w:t>6.5 Dalla cancellazione fisica alla conservazione logica</w:t>
      </w:r>
      <w:r>
        <w:fldChar w:fldCharType="end"/>
      </w:r>
    </w:p>
    <w:p w14:paraId="43B7EC9D" w14:textId="77777777" w:rsidR="00FF2CAD" w:rsidRPr="000C3C4C" w:rsidRDefault="00000000">
      <w:pPr>
        <w:spacing w:before="20" w:after="20" w:line="240" w:lineRule="auto"/>
        <w:rPr>
          <w:lang w:val="it-IT"/>
        </w:rPr>
      </w:pPr>
      <w:r>
        <w:fldChar w:fldCharType="begin"/>
      </w:r>
      <w:r w:rsidRPr="000C3C4C">
        <w:rPr>
          <w:lang w:val="it-IT"/>
        </w:rPr>
        <w:instrText>HYPERLINK \l "cap_1048"</w:instrText>
      </w:r>
      <w:r>
        <w:fldChar w:fldCharType="separate"/>
      </w:r>
      <w:r w:rsidRPr="000C3C4C">
        <w:rPr>
          <w:rFonts w:eastAsia="Times New Roman"/>
          <w:color w:val="1F5A73"/>
          <w:szCs w:val="24"/>
          <w:u w:val="single"/>
          <w:lang w:val="it-IT"/>
        </w:rPr>
        <w:t>7. Modello relazionale, gerarchie e normalizzazione</w:t>
      </w:r>
      <w:r>
        <w:fldChar w:fldCharType="end"/>
      </w:r>
    </w:p>
    <w:p w14:paraId="01FD1BC1" w14:textId="77777777" w:rsidR="00FF2CAD" w:rsidRPr="000C3C4C" w:rsidRDefault="00000000">
      <w:pPr>
        <w:spacing w:after="20" w:line="240" w:lineRule="auto"/>
        <w:ind w:left="648"/>
        <w:rPr>
          <w:lang w:val="it-IT"/>
        </w:rPr>
      </w:pPr>
      <w:r>
        <w:fldChar w:fldCharType="begin"/>
      </w:r>
      <w:r w:rsidRPr="000C3C4C">
        <w:rPr>
          <w:lang w:val="it-IT"/>
        </w:rPr>
        <w:instrText>HYPERLINK \l "cap_1049"</w:instrText>
      </w:r>
      <w:r>
        <w:fldChar w:fldCharType="separate"/>
      </w:r>
      <w:r w:rsidRPr="000C3C4C">
        <w:rPr>
          <w:rFonts w:eastAsia="Times New Roman"/>
          <w:color w:val="2E6B7A"/>
          <w:szCs w:val="24"/>
          <w:u w:val="single"/>
          <w:lang w:val="it-IT"/>
        </w:rPr>
        <w:t>7.1 Gerarchie storicizzabili</w:t>
      </w:r>
      <w:r>
        <w:fldChar w:fldCharType="end"/>
      </w:r>
    </w:p>
    <w:p w14:paraId="661E70FC" w14:textId="77777777" w:rsidR="00FF2CAD" w:rsidRPr="000C3C4C" w:rsidRDefault="00000000">
      <w:pPr>
        <w:spacing w:after="20" w:line="240" w:lineRule="auto"/>
        <w:ind w:left="648"/>
        <w:rPr>
          <w:lang w:val="it-IT"/>
        </w:rPr>
      </w:pPr>
      <w:r>
        <w:fldChar w:fldCharType="begin"/>
      </w:r>
      <w:r w:rsidRPr="000C3C4C">
        <w:rPr>
          <w:lang w:val="it-IT"/>
        </w:rPr>
        <w:instrText>HYPERLINK \l "cap_1050"</w:instrText>
      </w:r>
      <w:r>
        <w:fldChar w:fldCharType="separate"/>
      </w:r>
      <w:r w:rsidRPr="000C3C4C">
        <w:rPr>
          <w:rFonts w:eastAsia="Times New Roman"/>
          <w:color w:val="2E6B7A"/>
          <w:szCs w:val="24"/>
          <w:u w:val="single"/>
          <w:lang w:val="it-IT"/>
        </w:rPr>
        <w:t>7.2 Integrità referenziale e domini</w:t>
      </w:r>
      <w:r>
        <w:fldChar w:fldCharType="end"/>
      </w:r>
    </w:p>
    <w:p w14:paraId="38E16464" w14:textId="77777777" w:rsidR="00FF2CAD" w:rsidRPr="000C3C4C" w:rsidRDefault="00000000">
      <w:pPr>
        <w:spacing w:before="20" w:after="20" w:line="240" w:lineRule="auto"/>
        <w:rPr>
          <w:lang w:val="it-IT"/>
        </w:rPr>
      </w:pPr>
      <w:r>
        <w:fldChar w:fldCharType="begin"/>
      </w:r>
      <w:r w:rsidRPr="000C3C4C">
        <w:rPr>
          <w:lang w:val="it-IT"/>
        </w:rPr>
        <w:instrText>HYPERLINK \l "cap_1051"</w:instrText>
      </w:r>
      <w:r>
        <w:fldChar w:fldCharType="separate"/>
      </w:r>
      <w:r w:rsidRPr="000C3C4C">
        <w:rPr>
          <w:rFonts w:eastAsia="Times New Roman"/>
          <w:color w:val="1F5A73"/>
          <w:szCs w:val="24"/>
          <w:u w:val="single"/>
          <w:lang w:val="it-IT"/>
        </w:rPr>
        <w:t>8. Supply Chain multilivello</w:t>
      </w:r>
      <w:r>
        <w:fldChar w:fldCharType="end"/>
      </w:r>
    </w:p>
    <w:p w14:paraId="39D52FF0" w14:textId="77777777" w:rsidR="00FF2CAD" w:rsidRPr="000C3C4C" w:rsidRDefault="00000000">
      <w:pPr>
        <w:spacing w:before="20" w:after="20" w:line="240" w:lineRule="auto"/>
        <w:rPr>
          <w:lang w:val="it-IT"/>
        </w:rPr>
      </w:pPr>
      <w:r>
        <w:fldChar w:fldCharType="begin"/>
      </w:r>
      <w:r w:rsidRPr="000C3C4C">
        <w:rPr>
          <w:lang w:val="it-IT"/>
        </w:rPr>
        <w:instrText>HYPERLINK \l "cap_1052"</w:instrText>
      </w:r>
      <w:r>
        <w:fldChar w:fldCharType="separate"/>
      </w:r>
      <w:r w:rsidRPr="000C3C4C">
        <w:rPr>
          <w:rFonts w:eastAsia="Times New Roman"/>
          <w:color w:val="1F5A73"/>
          <w:szCs w:val="24"/>
          <w:u w:val="single"/>
          <w:lang w:val="it-IT"/>
        </w:rPr>
        <w:t>9. Sicurezza: RLS, MFA, privilegi e viste</w:t>
      </w:r>
      <w:r>
        <w:fldChar w:fldCharType="end"/>
      </w:r>
    </w:p>
    <w:p w14:paraId="429CDB56" w14:textId="77777777" w:rsidR="00FF2CAD" w:rsidRPr="000C3C4C" w:rsidRDefault="00000000">
      <w:pPr>
        <w:spacing w:after="20" w:line="240" w:lineRule="auto"/>
        <w:ind w:left="648"/>
        <w:rPr>
          <w:lang w:val="it-IT"/>
        </w:rPr>
      </w:pPr>
      <w:r>
        <w:fldChar w:fldCharType="begin"/>
      </w:r>
      <w:r w:rsidRPr="000C3C4C">
        <w:rPr>
          <w:lang w:val="it-IT"/>
        </w:rPr>
        <w:instrText>HYPERLINK \l "cap_1053"</w:instrText>
      </w:r>
      <w:r>
        <w:fldChar w:fldCharType="separate"/>
      </w:r>
      <w:r w:rsidRPr="000C3C4C">
        <w:rPr>
          <w:rFonts w:eastAsia="Times New Roman"/>
          <w:color w:val="2E6B7A"/>
          <w:szCs w:val="24"/>
          <w:u w:val="single"/>
          <w:lang w:val="it-IT"/>
        </w:rPr>
        <w:t>9.1 Lettura e scrittura</w:t>
      </w:r>
      <w:r>
        <w:fldChar w:fldCharType="end"/>
      </w:r>
    </w:p>
    <w:p w14:paraId="16974138" w14:textId="77777777" w:rsidR="00FF2CAD" w:rsidRPr="000C3C4C" w:rsidRDefault="00000000">
      <w:pPr>
        <w:spacing w:after="20" w:line="240" w:lineRule="auto"/>
        <w:ind w:left="648"/>
        <w:rPr>
          <w:lang w:val="it-IT"/>
        </w:rPr>
      </w:pPr>
      <w:r>
        <w:fldChar w:fldCharType="begin"/>
      </w:r>
      <w:r w:rsidRPr="000C3C4C">
        <w:rPr>
          <w:lang w:val="it-IT"/>
        </w:rPr>
        <w:instrText>HYPERLINK \l "cap_1054"</w:instrText>
      </w:r>
      <w:r>
        <w:fldChar w:fldCharType="separate"/>
      </w:r>
      <w:r w:rsidRPr="000C3C4C">
        <w:rPr>
          <w:rFonts w:eastAsia="Times New Roman"/>
          <w:color w:val="2E6B7A"/>
          <w:szCs w:val="24"/>
          <w:u w:val="single"/>
          <w:lang w:val="it-IT"/>
        </w:rPr>
        <w:t>9.2 Ruolo anon</w:t>
      </w:r>
      <w:r>
        <w:fldChar w:fldCharType="end"/>
      </w:r>
    </w:p>
    <w:p w14:paraId="43ADC60E" w14:textId="77777777" w:rsidR="00FF2CAD" w:rsidRPr="000C3C4C" w:rsidRDefault="00000000">
      <w:pPr>
        <w:spacing w:after="20" w:line="240" w:lineRule="auto"/>
        <w:ind w:left="648"/>
        <w:rPr>
          <w:lang w:val="it-IT"/>
        </w:rPr>
      </w:pPr>
      <w:r>
        <w:fldChar w:fldCharType="begin"/>
      </w:r>
      <w:r w:rsidRPr="000C3C4C">
        <w:rPr>
          <w:lang w:val="it-IT"/>
        </w:rPr>
        <w:instrText>HYPERLINK \l "cap_1055"</w:instrText>
      </w:r>
      <w:r>
        <w:fldChar w:fldCharType="separate"/>
      </w:r>
      <w:r w:rsidRPr="000C3C4C">
        <w:rPr>
          <w:rFonts w:eastAsia="Times New Roman"/>
          <w:color w:val="2E6B7A"/>
          <w:szCs w:val="24"/>
          <w:u w:val="single"/>
          <w:lang w:val="it-IT"/>
        </w:rPr>
        <w:t>9.3 Cancellazione</w:t>
      </w:r>
      <w:r>
        <w:fldChar w:fldCharType="end"/>
      </w:r>
    </w:p>
    <w:p w14:paraId="7C93D036" w14:textId="77777777" w:rsidR="00FF2CAD" w:rsidRDefault="00000000">
      <w:pPr>
        <w:spacing w:after="20" w:line="240" w:lineRule="auto"/>
        <w:ind w:left="648"/>
      </w:pPr>
      <w:r>
        <w:fldChar w:fldCharType="begin"/>
      </w:r>
      <w:r>
        <w:instrText>HYPERLINK \l "cap_1056"</w:instrText>
      </w:r>
      <w:r>
        <w:fldChar w:fldCharType="separate"/>
      </w:r>
      <w:r>
        <w:rPr>
          <w:rFonts w:eastAsia="Times New Roman"/>
          <w:color w:val="2E6B7A"/>
          <w:szCs w:val="24"/>
          <w:u w:val="single"/>
        </w:rPr>
        <w:t>9.4 FORCE ROW LEVEL SECURITY</w:t>
      </w:r>
      <w:r>
        <w:fldChar w:fldCharType="end"/>
      </w:r>
    </w:p>
    <w:p w14:paraId="4DA7B29C" w14:textId="77777777" w:rsidR="00FF2CAD" w:rsidRDefault="00000000">
      <w:pPr>
        <w:spacing w:before="20" w:after="20" w:line="240" w:lineRule="auto"/>
      </w:pPr>
      <w:hyperlink w:anchor="cap_1057" w:history="1">
        <w:r>
          <w:rPr>
            <w:rFonts w:eastAsia="Times New Roman"/>
            <w:color w:val="1F5A73"/>
            <w:szCs w:val="24"/>
            <w:u w:val="single"/>
          </w:rPr>
          <w:t>10. Audit e tracciabilità</w:t>
        </w:r>
      </w:hyperlink>
    </w:p>
    <w:p w14:paraId="357BE26A" w14:textId="77777777" w:rsidR="00FF2CAD" w:rsidRPr="000C3C4C" w:rsidRDefault="00000000">
      <w:pPr>
        <w:spacing w:before="20" w:after="20" w:line="240" w:lineRule="auto"/>
        <w:rPr>
          <w:lang w:val="it-IT"/>
        </w:rPr>
      </w:pPr>
      <w:r>
        <w:fldChar w:fldCharType="begin"/>
      </w:r>
      <w:r w:rsidRPr="000C3C4C">
        <w:rPr>
          <w:lang w:val="it-IT"/>
        </w:rPr>
        <w:instrText>HYPERLINK \l "cap_1058"</w:instrText>
      </w:r>
      <w:r>
        <w:fldChar w:fldCharType="separate"/>
      </w:r>
      <w:r w:rsidRPr="000C3C4C">
        <w:rPr>
          <w:rFonts w:eastAsia="Times New Roman"/>
          <w:color w:val="1F5A73"/>
          <w:szCs w:val="24"/>
          <w:u w:val="single"/>
          <w:lang w:val="it-IT"/>
        </w:rPr>
        <w:t>11. Archiviazione logica e conservazione storica</w:t>
      </w:r>
      <w:r>
        <w:fldChar w:fldCharType="end"/>
      </w:r>
    </w:p>
    <w:p w14:paraId="6CA9CAE1" w14:textId="77777777" w:rsidR="00FF2CAD" w:rsidRPr="000C3C4C" w:rsidRDefault="00000000">
      <w:pPr>
        <w:spacing w:before="20" w:after="20" w:line="240" w:lineRule="auto"/>
        <w:rPr>
          <w:lang w:val="it-IT"/>
        </w:rPr>
      </w:pPr>
      <w:r>
        <w:fldChar w:fldCharType="begin"/>
      </w:r>
      <w:r w:rsidRPr="000C3C4C">
        <w:rPr>
          <w:lang w:val="it-IT"/>
        </w:rPr>
        <w:instrText>HYPERLINK \l "cap_1059"</w:instrText>
      </w:r>
      <w:r>
        <w:fldChar w:fldCharType="separate"/>
      </w:r>
      <w:r w:rsidRPr="000C3C4C">
        <w:rPr>
          <w:rFonts w:eastAsia="Times New Roman"/>
          <w:color w:val="1F5A73"/>
          <w:szCs w:val="24"/>
          <w:u w:val="single"/>
          <w:lang w:val="it-IT"/>
        </w:rPr>
        <w:t>12. Reporting e interoperabilità ACN/NIS2</w:t>
      </w:r>
      <w:r>
        <w:fldChar w:fldCharType="end"/>
      </w:r>
    </w:p>
    <w:p w14:paraId="48D919CA" w14:textId="77777777" w:rsidR="00FF2CAD" w:rsidRPr="000C3C4C" w:rsidRDefault="00000000">
      <w:pPr>
        <w:spacing w:before="20" w:after="20" w:line="240" w:lineRule="auto"/>
        <w:rPr>
          <w:lang w:val="it-IT"/>
        </w:rPr>
      </w:pPr>
      <w:r>
        <w:fldChar w:fldCharType="begin"/>
      </w:r>
      <w:r w:rsidRPr="000C3C4C">
        <w:rPr>
          <w:lang w:val="it-IT"/>
        </w:rPr>
        <w:instrText>HYPERLINK \l "cap_1060"</w:instrText>
      </w:r>
      <w:r>
        <w:fldChar w:fldCharType="separate"/>
      </w:r>
      <w:r w:rsidRPr="000C3C4C">
        <w:rPr>
          <w:rFonts w:eastAsia="Times New Roman"/>
          <w:color w:val="1F5A73"/>
          <w:szCs w:val="24"/>
          <w:u w:val="single"/>
          <w:lang w:val="it-IT"/>
        </w:rPr>
        <w:t>13. Verifica finale del backend</w:t>
      </w:r>
      <w:r>
        <w:fldChar w:fldCharType="end"/>
      </w:r>
    </w:p>
    <w:p w14:paraId="4BBF448E" w14:textId="77777777" w:rsidR="00FF2CAD" w:rsidRPr="000C3C4C" w:rsidRDefault="00000000">
      <w:pPr>
        <w:spacing w:before="20" w:after="20" w:line="240" w:lineRule="auto"/>
        <w:rPr>
          <w:lang w:val="it-IT"/>
        </w:rPr>
      </w:pPr>
      <w:r>
        <w:fldChar w:fldCharType="begin"/>
      </w:r>
      <w:r w:rsidRPr="000C3C4C">
        <w:rPr>
          <w:lang w:val="it-IT"/>
        </w:rPr>
        <w:instrText>HYPERLINK \l "cap_1061"</w:instrText>
      </w:r>
      <w:r>
        <w:fldChar w:fldCharType="separate"/>
      </w:r>
      <w:r w:rsidRPr="000C3C4C">
        <w:rPr>
          <w:rFonts w:eastAsia="Times New Roman"/>
          <w:color w:val="1F5A73"/>
          <w:szCs w:val="24"/>
          <w:u w:val="single"/>
          <w:lang w:val="it-IT"/>
        </w:rPr>
        <w:t>14. Riproducibilità, repository e gestione delle versioni</w:t>
      </w:r>
      <w:r>
        <w:fldChar w:fldCharType="end"/>
      </w:r>
    </w:p>
    <w:p w14:paraId="03B5E431" w14:textId="77777777" w:rsidR="00FF2CAD" w:rsidRPr="000C3C4C" w:rsidRDefault="00000000">
      <w:pPr>
        <w:spacing w:before="20" w:after="20" w:line="240" w:lineRule="auto"/>
        <w:rPr>
          <w:lang w:val="it-IT"/>
        </w:rPr>
      </w:pPr>
      <w:r>
        <w:fldChar w:fldCharType="begin"/>
      </w:r>
      <w:r w:rsidRPr="000C3C4C">
        <w:rPr>
          <w:lang w:val="it-IT"/>
        </w:rPr>
        <w:instrText>HYPERLINK \l "cap_1062"</w:instrText>
      </w:r>
      <w:r>
        <w:fldChar w:fldCharType="separate"/>
      </w:r>
      <w:r w:rsidRPr="000C3C4C">
        <w:rPr>
          <w:rFonts w:eastAsia="Times New Roman"/>
          <w:color w:val="1F5A73"/>
          <w:szCs w:val="24"/>
          <w:u w:val="single"/>
          <w:lang w:val="it-IT"/>
        </w:rPr>
        <w:t>15. Conclusioni</w:t>
      </w:r>
      <w:r>
        <w:fldChar w:fldCharType="end"/>
      </w:r>
    </w:p>
    <w:p w14:paraId="73FFCECA" w14:textId="77777777" w:rsidR="00FF2CAD" w:rsidRPr="000C3C4C" w:rsidRDefault="00000000">
      <w:pPr>
        <w:spacing w:before="20" w:after="20" w:line="240" w:lineRule="auto"/>
        <w:rPr>
          <w:lang w:val="it-IT"/>
        </w:rPr>
      </w:pPr>
      <w:r>
        <w:fldChar w:fldCharType="begin"/>
      </w:r>
      <w:r w:rsidRPr="000C3C4C">
        <w:rPr>
          <w:lang w:val="it-IT"/>
        </w:rPr>
        <w:instrText>HYPERLINK \l "cap_1063"</w:instrText>
      </w:r>
      <w:r>
        <w:fldChar w:fldCharType="separate"/>
      </w:r>
      <w:r w:rsidRPr="000C3C4C">
        <w:rPr>
          <w:rFonts w:eastAsia="Times New Roman"/>
          <w:color w:val="1F5A73"/>
          <w:szCs w:val="24"/>
          <w:u w:val="single"/>
          <w:lang w:val="it-IT"/>
        </w:rPr>
        <w:t>Appendice A — Matrice di controllo documentale e applicativa</w:t>
      </w:r>
      <w:r>
        <w:fldChar w:fldCharType="end"/>
      </w:r>
    </w:p>
    <w:p w14:paraId="37AD14EB" w14:textId="77777777" w:rsidR="006A3BB2" w:rsidRPr="004C56ED" w:rsidRDefault="004C56ED">
      <w:pPr>
        <w:pStyle w:val="Titolo1"/>
        <w:pageBreakBefore/>
        <w:rPr>
          <w:lang w:val="it-IT"/>
        </w:rPr>
      </w:pPr>
      <w:bookmarkStart w:id="0" w:name="cap_1000"/>
      <w:r w:rsidRPr="004C56ED">
        <w:rPr>
          <w:rFonts w:ascii="Times New Roman" w:hAnsi="Times New Roman"/>
          <w:lang w:val="it-IT"/>
        </w:rPr>
        <w:lastRenderedPageBreak/>
        <w:t>1. Finalità e perimetro della relazione</w:t>
      </w:r>
      <w:bookmarkEnd w:id="0"/>
    </w:p>
    <w:p w14:paraId="060846D4" w14:textId="77777777" w:rsidR="006A3BB2" w:rsidRPr="004C56ED" w:rsidRDefault="004C56ED">
      <w:pPr>
        <w:rPr>
          <w:lang w:val="it-IT"/>
        </w:rPr>
      </w:pPr>
      <w:r w:rsidRPr="000C3C4C">
        <w:rPr>
          <w:rFonts w:eastAsia="Times New Roman"/>
          <w:lang w:val="it-IT"/>
        </w:rPr>
        <w:t>Il progetto realizza un registro centralizzato per la catalogazione degli asset tecnologici, dei servizi critici, delle dipendenze, dei fornitori e delle responsabilità organizzative utili alla costruzione dei profili richiesti dall’Agenzia per la Cybersicurezza Nazionale nel quadro della direttiva NIS2. Il backend è stato progettato come una base dati relazionale normalizzata, sottoposta a vincoli di integrità, politiche Row Level Security e controlli di tracciabilità. Il modello è trasversale e applicabile a organizzazioni pubbliche e private; gli eventuali dati simulati non ne circoscrivono l’impiego a uno specifico settore.</w:t>
      </w:r>
    </w:p>
    <w:p w14:paraId="0691E320" w14:textId="77777777" w:rsidR="006A3BB2" w:rsidRPr="004C56ED" w:rsidRDefault="004C56ED">
      <w:pPr>
        <w:rPr>
          <w:lang w:val="it-IT"/>
        </w:rPr>
      </w:pPr>
      <w:r w:rsidRPr="004C56ED">
        <w:rPr>
          <w:lang w:val="it-IT"/>
        </w:rPr>
        <w:t xml:space="preserve">La relazione documenta il percorso che ha portato dalla baseline iniziale al modello consolidato. Il perimetro comprende lo schema public di </w:t>
      </w:r>
      <w:proofErr w:type="spellStart"/>
      <w:r w:rsidRPr="004C56ED">
        <w:rPr>
          <w:lang w:val="it-IT"/>
        </w:rPr>
        <w:t>PostgreSQL</w:t>
      </w:r>
      <w:proofErr w:type="spellEnd"/>
      <w:r w:rsidRPr="004C56ED">
        <w:rPr>
          <w:lang w:val="it-IT"/>
        </w:rPr>
        <w:t xml:space="preserve">, gli script SQL </w:t>
      </w:r>
      <w:proofErr w:type="spellStart"/>
      <w:r w:rsidRPr="004C56ED">
        <w:rPr>
          <w:lang w:val="it-IT"/>
        </w:rPr>
        <w:t>versionati</w:t>
      </w:r>
      <w:proofErr w:type="spellEnd"/>
      <w:r w:rsidRPr="004C56ED">
        <w:rPr>
          <w:lang w:val="it-IT"/>
        </w:rPr>
        <w:t xml:space="preserve">, le viste applicative, le funzioni e i trigger principali, il sistema di audit, l’archiviazione logica e gli strumenti diagnostici usati per validare ogni evoluzione. Non rientrano invece nel dettaglio di questo allegato l’implementazione delle schermate web e i flussi SCR, che saranno descritti nel documento </w:t>
      </w:r>
      <w:proofErr w:type="spellStart"/>
      <w:r w:rsidRPr="004C56ED">
        <w:rPr>
          <w:lang w:val="it-IT"/>
        </w:rPr>
        <w:t>docs</w:t>
      </w:r>
      <w:proofErr w:type="spellEnd"/>
      <w:r w:rsidRPr="004C56ED">
        <w:rPr>
          <w:lang w:val="it-IT"/>
        </w:rPr>
        <w:t>/Relazione_Tecnica_Frontend_Applicativo.pdf.</w:t>
      </w:r>
    </w:p>
    <w:p w14:paraId="25C2E744" w14:textId="77777777" w:rsidR="006A3BB2" w:rsidRPr="004C56ED" w:rsidRDefault="004C56ED">
      <w:pPr>
        <w:rPr>
          <w:lang w:val="it-IT"/>
        </w:rPr>
      </w:pPr>
      <w:r w:rsidRPr="004C56ED">
        <w:rPr>
          <w:lang w:val="it-IT"/>
        </w:rPr>
        <w:t>L’obiettivo non è soltanto descrivere gli oggetti presenti nel database, ma dimostrare che il loro sviluppo è avvenuto attraverso una sequenza riproducibile, verificabile e coerente con i requisiti di sicurezza del Project Work.</w:t>
      </w:r>
    </w:p>
    <w:p w14:paraId="412EEEB9" w14:textId="77777777" w:rsidR="006A3BB2" w:rsidRPr="004C56ED" w:rsidRDefault="004C56ED">
      <w:pPr>
        <w:pStyle w:val="Titolo1"/>
        <w:rPr>
          <w:lang w:val="it-IT"/>
        </w:rPr>
      </w:pPr>
      <w:bookmarkStart w:id="1" w:name="cap_1001"/>
      <w:r w:rsidRPr="004C56ED">
        <w:rPr>
          <w:rFonts w:ascii="Times New Roman" w:hAnsi="Times New Roman"/>
          <w:lang w:val="it-IT"/>
        </w:rPr>
        <w:t xml:space="preserve">2. Architettura del </w:t>
      </w:r>
      <w:proofErr w:type="spellStart"/>
      <w:r w:rsidRPr="004C56ED">
        <w:rPr>
          <w:rFonts w:ascii="Times New Roman" w:hAnsi="Times New Roman"/>
          <w:lang w:val="it-IT"/>
        </w:rPr>
        <w:t>backend</w:t>
      </w:r>
      <w:proofErr w:type="spellEnd"/>
      <w:r w:rsidRPr="004C56ED">
        <w:rPr>
          <w:rFonts w:ascii="Times New Roman" w:hAnsi="Times New Roman"/>
          <w:lang w:val="it-IT"/>
        </w:rPr>
        <w:t xml:space="preserve"> e organizzazione del repository</w:t>
      </w:r>
      <w:bookmarkEnd w:id="1"/>
    </w:p>
    <w:p w14:paraId="408912F0" w14:textId="77777777" w:rsidR="006A3BB2" w:rsidRPr="004C56ED" w:rsidRDefault="004C56ED">
      <w:pPr>
        <w:rPr>
          <w:lang w:val="it-IT"/>
        </w:rPr>
      </w:pPr>
      <w:r w:rsidRPr="004C56ED">
        <w:rPr>
          <w:lang w:val="it-IT"/>
        </w:rPr>
        <w:t xml:space="preserve">Il database è implementato su </w:t>
      </w:r>
      <w:proofErr w:type="spellStart"/>
      <w:r w:rsidRPr="004C56ED">
        <w:rPr>
          <w:lang w:val="it-IT"/>
        </w:rPr>
        <w:t>PostgreSQL</w:t>
      </w:r>
      <w:proofErr w:type="spellEnd"/>
      <w:r w:rsidRPr="004C56ED">
        <w:rPr>
          <w:lang w:val="it-IT"/>
        </w:rPr>
        <w:t xml:space="preserve"> attraverso un’istanza cloud </w:t>
      </w:r>
      <w:proofErr w:type="spellStart"/>
      <w:r w:rsidRPr="004C56ED">
        <w:rPr>
          <w:lang w:val="it-IT"/>
        </w:rPr>
        <w:t>Supabase</w:t>
      </w:r>
      <w:proofErr w:type="spellEnd"/>
      <w:r w:rsidRPr="004C56ED">
        <w:rPr>
          <w:lang w:val="it-IT"/>
        </w:rPr>
        <w:t xml:space="preserve">. Lo schema applicativo public contiene le tabelle, le viste, le funzioni e i trigger sviluppati per il progetto. I ruoli applicativi </w:t>
      </w:r>
      <w:proofErr w:type="spellStart"/>
      <w:r w:rsidRPr="004C56ED">
        <w:rPr>
          <w:lang w:val="it-IT"/>
        </w:rPr>
        <w:t>anon</w:t>
      </w:r>
      <w:proofErr w:type="spellEnd"/>
      <w:r w:rsidRPr="004C56ED">
        <w:rPr>
          <w:lang w:val="it-IT"/>
        </w:rPr>
        <w:t xml:space="preserve"> e </w:t>
      </w:r>
      <w:proofErr w:type="spellStart"/>
      <w:r w:rsidRPr="004C56ED">
        <w:rPr>
          <w:lang w:val="it-IT"/>
        </w:rPr>
        <w:t>authenticated</w:t>
      </w:r>
      <w:proofErr w:type="spellEnd"/>
      <w:r w:rsidRPr="004C56ED">
        <w:rPr>
          <w:lang w:val="it-IT"/>
        </w:rPr>
        <w:t xml:space="preserve"> sono gestiti separatamente dalle policy Row Level Security: i privilegi </w:t>
      </w:r>
      <w:proofErr w:type="spellStart"/>
      <w:r w:rsidRPr="004C56ED">
        <w:rPr>
          <w:lang w:val="it-IT"/>
        </w:rPr>
        <w:t>PostgreSQL</w:t>
      </w:r>
      <w:proofErr w:type="spellEnd"/>
      <w:r w:rsidRPr="004C56ED">
        <w:rPr>
          <w:lang w:val="it-IT"/>
        </w:rPr>
        <w:t xml:space="preserve"> definiscono quali operazioni sono astrattamente disponibili, mentre le policy RLS stabiliscono quali righe possono essere lette o modificate in relazione al contesto di autenticazione.</w:t>
      </w:r>
    </w:p>
    <w:p w14:paraId="65A851F5" w14:textId="77777777" w:rsidR="006A3BB2" w:rsidRPr="004C56ED" w:rsidRDefault="004C56ED">
      <w:pPr>
        <w:rPr>
          <w:lang w:val="it-IT"/>
        </w:rPr>
      </w:pPr>
      <w:r w:rsidRPr="004C56ED">
        <w:rPr>
          <w:lang w:val="it-IT"/>
        </w:rPr>
        <w:t xml:space="preserve">La gestione del codice SQL si basa su due rami logici complementari: la Core Migration Pipeline, formata dagli script produttivi numerati 01–21, e il </w:t>
      </w:r>
      <w:proofErr w:type="spellStart"/>
      <w:r w:rsidRPr="004C56ED">
        <w:rPr>
          <w:lang w:val="it-IT"/>
        </w:rPr>
        <w:t>Diagnostic</w:t>
      </w:r>
      <w:proofErr w:type="spellEnd"/>
      <w:r w:rsidRPr="004C56ED">
        <w:rPr>
          <w:lang w:val="it-IT"/>
        </w:rPr>
        <w:t xml:space="preserve">, </w:t>
      </w:r>
      <w:proofErr w:type="spellStart"/>
      <w:r w:rsidRPr="004C56ED">
        <w:rPr>
          <w:lang w:val="it-IT"/>
        </w:rPr>
        <w:t>Validation</w:t>
      </w:r>
      <w:proofErr w:type="spellEnd"/>
      <w:r w:rsidRPr="004C56ED">
        <w:rPr>
          <w:lang w:val="it-IT"/>
        </w:rPr>
        <w:t xml:space="preserve"> &amp; Patch Toolkit, formato dagli script X1–X17. La prima modifica lo stato del database in modo sequenziale e controllato; il secondo ispeziona metadati, dati e configurazioni, producendo evidenze tecniche prima e dopo le migrazioni.</w:t>
      </w:r>
    </w:p>
    <w:p w14:paraId="055D1CDE" w14:textId="77777777" w:rsidR="006A3BB2" w:rsidRPr="004C56ED" w:rsidRDefault="004C56ED">
      <w:pPr>
        <w:rPr>
          <w:lang w:val="it-IT"/>
        </w:rPr>
      </w:pPr>
      <w:r w:rsidRPr="004C56ED">
        <w:rPr>
          <w:lang w:val="it-IT"/>
        </w:rPr>
        <w:t xml:space="preserve">Il flusso operativo adottato nel progetto prevede l’esecuzione iniziale dello script su </w:t>
      </w:r>
      <w:proofErr w:type="spellStart"/>
      <w:r w:rsidRPr="004C56ED">
        <w:rPr>
          <w:lang w:val="it-IT"/>
        </w:rPr>
        <w:t>Supabase</w:t>
      </w:r>
      <w:proofErr w:type="spellEnd"/>
      <w:r w:rsidRPr="004C56ED">
        <w:rPr>
          <w:lang w:val="it-IT"/>
        </w:rPr>
        <w:t xml:space="preserve">, la verifica dell’esito, il salvataggio nel repository mediante </w:t>
      </w:r>
      <w:proofErr w:type="spellStart"/>
      <w:r w:rsidRPr="004C56ED">
        <w:rPr>
          <w:lang w:val="it-IT"/>
        </w:rPr>
        <w:t>vscode.dev</w:t>
      </w:r>
      <w:proofErr w:type="spellEnd"/>
      <w:r w:rsidRPr="004C56ED">
        <w:rPr>
          <w:lang w:val="it-IT"/>
        </w:rPr>
        <w:t xml:space="preserve">/GitHub e, infine, la creazione della copia locale su Google Drive. Questa procedura evita di </w:t>
      </w:r>
      <w:proofErr w:type="spellStart"/>
      <w:r w:rsidRPr="004C56ED">
        <w:rPr>
          <w:lang w:val="it-IT"/>
        </w:rPr>
        <w:t>versionare</w:t>
      </w:r>
      <w:proofErr w:type="spellEnd"/>
      <w:r w:rsidRPr="004C56ED">
        <w:rPr>
          <w:lang w:val="it-IT"/>
        </w:rPr>
        <w:t xml:space="preserve"> file non ancora verificati e mantiene allineati ambiente cloud, repository remoto e archivio locale.</w:t>
      </w:r>
    </w:p>
    <w:p w14:paraId="60292399" w14:textId="77777777" w:rsidR="006A3BB2" w:rsidRDefault="004C56ED">
      <w:pPr>
        <w:keepNext/>
        <w:jc w:val="center"/>
      </w:pPr>
      <w:r>
        <w:rPr>
          <w:noProof/>
        </w:rPr>
        <w:lastRenderedPageBreak/>
        <w:drawing>
          <wp:inline distT="0" distB="0" distL="0" distR="0" wp14:anchorId="43B2CDCE" wp14:editId="3D8E2EFA">
            <wp:extent cx="5832000" cy="3968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pipeline_01_21.png"/>
                    <pic:cNvPicPr/>
                  </pic:nvPicPr>
                  <pic:blipFill>
                    <a:blip r:embed="rId8"/>
                    <a:stretch>
                      <a:fillRect/>
                    </a:stretch>
                  </pic:blipFill>
                  <pic:spPr>
                    <a:xfrm>
                      <a:off x="0" y="0"/>
                      <a:ext cx="5832000" cy="3968969"/>
                    </a:xfrm>
                    <a:prstGeom prst="rect">
                      <a:avLst/>
                    </a:prstGeom>
                  </pic:spPr>
                </pic:pic>
              </a:graphicData>
            </a:graphic>
          </wp:inline>
        </w:drawing>
      </w:r>
    </w:p>
    <w:p w14:paraId="25479234" w14:textId="77777777" w:rsidR="006A3BB2" w:rsidRPr="004C56ED" w:rsidRDefault="004C56ED">
      <w:pPr>
        <w:pStyle w:val="Didascaliatecnica"/>
        <w:rPr>
          <w:lang w:val="it-IT"/>
        </w:rPr>
      </w:pPr>
      <w:r w:rsidRPr="004C56ED">
        <w:rPr>
          <w:lang w:val="it-IT"/>
        </w:rPr>
        <w:t xml:space="preserve">Figura 1 — Core Migration Pipeline aggiornata: dalla baseline 01 alla chiusura del </w:t>
      </w:r>
      <w:proofErr w:type="spellStart"/>
      <w:r w:rsidRPr="004C56ED">
        <w:rPr>
          <w:lang w:val="it-IT"/>
        </w:rPr>
        <w:t>backend</w:t>
      </w:r>
      <w:proofErr w:type="spellEnd"/>
      <w:r w:rsidRPr="004C56ED">
        <w:rPr>
          <w:lang w:val="it-IT"/>
        </w:rPr>
        <w:t xml:space="preserve"> con lo script 21.</w:t>
      </w:r>
    </w:p>
    <w:p w14:paraId="45C0A4C4" w14:textId="77777777" w:rsidR="006A3BB2" w:rsidRPr="004C56ED" w:rsidRDefault="004C56ED">
      <w:pPr>
        <w:pStyle w:val="Titolo1"/>
        <w:rPr>
          <w:lang w:val="it-IT"/>
        </w:rPr>
      </w:pPr>
      <w:bookmarkStart w:id="2" w:name="cap_1002"/>
      <w:r w:rsidRPr="004C56ED">
        <w:rPr>
          <w:rFonts w:ascii="Times New Roman" w:hAnsi="Times New Roman"/>
          <w:lang w:val="it-IT"/>
        </w:rPr>
        <w:t>3. Stato finale verificato del database</w:t>
      </w:r>
      <w:bookmarkEnd w:id="2"/>
    </w:p>
    <w:p w14:paraId="0A7DBECF" w14:textId="77777777" w:rsidR="006A3BB2" w:rsidRPr="004C56ED" w:rsidRDefault="004C56ED">
      <w:pPr>
        <w:rPr>
          <w:lang w:val="it-IT"/>
        </w:rPr>
      </w:pPr>
      <w:r w:rsidRPr="004C56ED">
        <w:rPr>
          <w:lang w:val="it-IT"/>
        </w:rPr>
        <w:t xml:space="preserve">La diagnostica finale X17, rieseguita dopo la correzione dell’ultimo vincolo ON DELETE CASCADE, ha restituito l’esito VERIFICA_FINALE_BACKEND_SUPERATA. Il risultato consente di distinguere i conteggi effettivamente certificati dalle semplici osservazioni dell’interfaccia </w:t>
      </w:r>
      <w:proofErr w:type="spellStart"/>
      <w:r w:rsidRPr="004C56ED">
        <w:rPr>
          <w:lang w:val="it-IT"/>
        </w:rPr>
        <w:t>Supabase</w:t>
      </w:r>
      <w:proofErr w:type="spellEnd"/>
      <w:r w:rsidRPr="004C56ED">
        <w:rPr>
          <w:lang w:val="it-IT"/>
        </w:rPr>
        <w:t>.</w:t>
      </w:r>
    </w:p>
    <w:tbl>
      <w:tblPr>
        <w:tblStyle w:val="Grigliatabella"/>
        <w:tblW w:w="0" w:type="auto"/>
        <w:jc w:val="center"/>
        <w:tblLook w:val="04A0" w:firstRow="1" w:lastRow="0" w:firstColumn="1" w:lastColumn="0" w:noHBand="0" w:noVBand="1"/>
      </w:tblPr>
      <w:tblGrid>
        <w:gridCol w:w="3515"/>
        <w:gridCol w:w="1247"/>
        <w:gridCol w:w="3969"/>
      </w:tblGrid>
      <w:tr w:rsidR="006A3BB2" w14:paraId="12084992" w14:textId="77777777">
        <w:trPr>
          <w:cantSplit/>
          <w:tblHeader/>
          <w:jc w:val="center"/>
        </w:trPr>
        <w:tc>
          <w:tcPr>
            <w:tcW w:w="3515" w:type="dxa"/>
            <w:shd w:val="clear" w:color="auto" w:fill="1F5A73"/>
            <w:tcMar>
              <w:top w:w="120" w:type="dxa"/>
              <w:left w:w="120" w:type="dxa"/>
              <w:bottom w:w="120" w:type="dxa"/>
              <w:right w:w="120" w:type="dxa"/>
            </w:tcMar>
            <w:vAlign w:val="center"/>
          </w:tcPr>
          <w:p w14:paraId="150DC93E" w14:textId="77777777" w:rsidR="006A3BB2" w:rsidRDefault="004C56ED">
            <w:pPr>
              <w:jc w:val="center"/>
            </w:pPr>
            <w:proofErr w:type="spellStart"/>
            <w:r>
              <w:rPr>
                <w:color w:val="FFFFFF"/>
                <w:sz w:val="22"/>
              </w:rPr>
              <w:t>Indicatore</w:t>
            </w:r>
            <w:proofErr w:type="spellEnd"/>
          </w:p>
        </w:tc>
        <w:tc>
          <w:tcPr>
            <w:tcW w:w="1247" w:type="dxa"/>
            <w:shd w:val="clear" w:color="auto" w:fill="1F5A73"/>
            <w:tcMar>
              <w:top w:w="120" w:type="dxa"/>
              <w:left w:w="120" w:type="dxa"/>
              <w:bottom w:w="120" w:type="dxa"/>
              <w:right w:w="120" w:type="dxa"/>
            </w:tcMar>
            <w:vAlign w:val="center"/>
          </w:tcPr>
          <w:p w14:paraId="4CEE1249" w14:textId="77777777" w:rsidR="006A3BB2" w:rsidRDefault="004C56ED">
            <w:pPr>
              <w:jc w:val="center"/>
            </w:pPr>
            <w:r>
              <w:rPr>
                <w:color w:val="FFFFFF"/>
                <w:sz w:val="22"/>
              </w:rPr>
              <w:t>Valore</w:t>
            </w:r>
          </w:p>
        </w:tc>
        <w:tc>
          <w:tcPr>
            <w:tcW w:w="3969" w:type="dxa"/>
            <w:shd w:val="clear" w:color="auto" w:fill="1F5A73"/>
            <w:tcMar>
              <w:top w:w="120" w:type="dxa"/>
              <w:left w:w="120" w:type="dxa"/>
              <w:bottom w:w="120" w:type="dxa"/>
              <w:right w:w="120" w:type="dxa"/>
            </w:tcMar>
            <w:vAlign w:val="center"/>
          </w:tcPr>
          <w:p w14:paraId="64404E4A" w14:textId="77777777" w:rsidR="006A3BB2" w:rsidRDefault="004C56ED">
            <w:pPr>
              <w:jc w:val="center"/>
            </w:pPr>
            <w:r>
              <w:rPr>
                <w:color w:val="FFFFFF"/>
                <w:sz w:val="22"/>
              </w:rPr>
              <w:t>Significato</w:t>
            </w:r>
          </w:p>
        </w:tc>
      </w:tr>
      <w:tr w:rsidR="006A3BB2" w14:paraId="350A72C1" w14:textId="77777777">
        <w:trPr>
          <w:cantSplit/>
          <w:jc w:val="center"/>
        </w:trPr>
        <w:tc>
          <w:tcPr>
            <w:tcW w:w="3515" w:type="dxa"/>
            <w:tcMar>
              <w:top w:w="110" w:type="dxa"/>
              <w:left w:w="120" w:type="dxa"/>
              <w:bottom w:w="110" w:type="dxa"/>
              <w:right w:w="120" w:type="dxa"/>
            </w:tcMar>
            <w:vAlign w:val="center"/>
          </w:tcPr>
          <w:p w14:paraId="62FB33F6" w14:textId="77777777" w:rsidR="006A3BB2" w:rsidRDefault="004C56ED">
            <w:pPr>
              <w:jc w:val="center"/>
            </w:pPr>
            <w:r>
              <w:rPr>
                <w:sz w:val="21"/>
              </w:rPr>
              <w:t>Tabelle nello schema public</w:t>
            </w:r>
          </w:p>
        </w:tc>
        <w:tc>
          <w:tcPr>
            <w:tcW w:w="1247" w:type="dxa"/>
            <w:tcMar>
              <w:top w:w="110" w:type="dxa"/>
              <w:left w:w="120" w:type="dxa"/>
              <w:bottom w:w="110" w:type="dxa"/>
              <w:right w:w="120" w:type="dxa"/>
            </w:tcMar>
            <w:vAlign w:val="center"/>
          </w:tcPr>
          <w:p w14:paraId="5A0560F9" w14:textId="77777777" w:rsidR="006A3BB2" w:rsidRDefault="004C56ED">
            <w:pPr>
              <w:jc w:val="left"/>
            </w:pPr>
            <w:r>
              <w:rPr>
                <w:sz w:val="21"/>
              </w:rPr>
              <w:t>30</w:t>
            </w:r>
          </w:p>
        </w:tc>
        <w:tc>
          <w:tcPr>
            <w:tcW w:w="3969" w:type="dxa"/>
            <w:tcMar>
              <w:top w:w="110" w:type="dxa"/>
              <w:left w:w="120" w:type="dxa"/>
              <w:bottom w:w="110" w:type="dxa"/>
              <w:right w:w="120" w:type="dxa"/>
            </w:tcMar>
            <w:vAlign w:val="center"/>
          </w:tcPr>
          <w:p w14:paraId="1B660CEC" w14:textId="77777777" w:rsidR="006A3BB2" w:rsidRDefault="004C56ED">
            <w:pPr>
              <w:jc w:val="left"/>
            </w:pPr>
            <w:r>
              <w:rPr>
                <w:sz w:val="21"/>
              </w:rPr>
              <w:t>Conteggio verificato da X17</w:t>
            </w:r>
          </w:p>
        </w:tc>
      </w:tr>
      <w:tr w:rsidR="006A3BB2" w:rsidRPr="000C3C4C" w14:paraId="5C0952F5" w14:textId="77777777">
        <w:trPr>
          <w:cantSplit/>
          <w:jc w:val="center"/>
        </w:trPr>
        <w:tc>
          <w:tcPr>
            <w:tcW w:w="3515" w:type="dxa"/>
            <w:tcMar>
              <w:top w:w="110" w:type="dxa"/>
              <w:left w:w="120" w:type="dxa"/>
              <w:bottom w:w="110" w:type="dxa"/>
              <w:right w:w="120" w:type="dxa"/>
            </w:tcMar>
            <w:vAlign w:val="center"/>
          </w:tcPr>
          <w:p w14:paraId="6CE138B7" w14:textId="77777777" w:rsidR="006A3BB2" w:rsidRDefault="004C56ED">
            <w:pPr>
              <w:jc w:val="center"/>
            </w:pPr>
            <w:r>
              <w:rPr>
                <w:sz w:val="21"/>
              </w:rPr>
              <w:t>Tabelle operative principali</w:t>
            </w:r>
          </w:p>
        </w:tc>
        <w:tc>
          <w:tcPr>
            <w:tcW w:w="1247" w:type="dxa"/>
            <w:tcMar>
              <w:top w:w="110" w:type="dxa"/>
              <w:left w:w="120" w:type="dxa"/>
              <w:bottom w:w="110" w:type="dxa"/>
              <w:right w:w="120" w:type="dxa"/>
            </w:tcMar>
            <w:vAlign w:val="center"/>
          </w:tcPr>
          <w:p w14:paraId="1749C62F"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0444BCBD" w14:textId="77777777" w:rsidR="006A3BB2" w:rsidRPr="004C56ED" w:rsidRDefault="004C56ED">
            <w:pPr>
              <w:jc w:val="left"/>
              <w:rPr>
                <w:lang w:val="it-IT"/>
              </w:rPr>
            </w:pPr>
            <w:r w:rsidRPr="004C56ED">
              <w:rPr>
                <w:sz w:val="21"/>
                <w:lang w:val="it-IT"/>
              </w:rPr>
              <w:t>RLS, audit e blocco DELETE verificati</w:t>
            </w:r>
          </w:p>
        </w:tc>
      </w:tr>
      <w:tr w:rsidR="006A3BB2" w:rsidRPr="000C3C4C" w14:paraId="6AC5B354" w14:textId="77777777">
        <w:trPr>
          <w:cantSplit/>
          <w:jc w:val="center"/>
        </w:trPr>
        <w:tc>
          <w:tcPr>
            <w:tcW w:w="3515" w:type="dxa"/>
            <w:tcMar>
              <w:top w:w="110" w:type="dxa"/>
              <w:left w:w="120" w:type="dxa"/>
              <w:bottom w:w="110" w:type="dxa"/>
              <w:right w:w="120" w:type="dxa"/>
            </w:tcMar>
            <w:vAlign w:val="center"/>
          </w:tcPr>
          <w:p w14:paraId="6CC078F6" w14:textId="77777777" w:rsidR="006A3BB2" w:rsidRDefault="004C56ED">
            <w:pPr>
              <w:jc w:val="center"/>
            </w:pPr>
            <w:r>
              <w:rPr>
                <w:sz w:val="21"/>
              </w:rPr>
              <w:t xml:space="preserve">Viste applicative </w:t>
            </w:r>
            <w:proofErr w:type="spellStart"/>
            <w:r>
              <w:rPr>
                <w:sz w:val="21"/>
              </w:rPr>
              <w:t>principali</w:t>
            </w:r>
            <w:proofErr w:type="spellEnd"/>
          </w:p>
        </w:tc>
        <w:tc>
          <w:tcPr>
            <w:tcW w:w="1247" w:type="dxa"/>
            <w:tcMar>
              <w:top w:w="110" w:type="dxa"/>
              <w:left w:w="120" w:type="dxa"/>
              <w:bottom w:w="110" w:type="dxa"/>
              <w:right w:w="120" w:type="dxa"/>
            </w:tcMar>
            <w:vAlign w:val="center"/>
          </w:tcPr>
          <w:p w14:paraId="2EED6E27" w14:textId="77777777" w:rsidR="006A3BB2" w:rsidRDefault="004C56ED">
            <w:pPr>
              <w:jc w:val="left"/>
            </w:pPr>
            <w:r>
              <w:rPr>
                <w:sz w:val="21"/>
              </w:rPr>
              <w:t>7</w:t>
            </w:r>
          </w:p>
        </w:tc>
        <w:tc>
          <w:tcPr>
            <w:tcW w:w="3969" w:type="dxa"/>
            <w:tcMar>
              <w:top w:w="110" w:type="dxa"/>
              <w:left w:w="120" w:type="dxa"/>
              <w:bottom w:w="110" w:type="dxa"/>
              <w:right w:w="120" w:type="dxa"/>
            </w:tcMar>
            <w:vAlign w:val="center"/>
          </w:tcPr>
          <w:p w14:paraId="65A7A083" w14:textId="77777777" w:rsidR="006A3BB2" w:rsidRPr="004C56ED" w:rsidRDefault="004C56ED">
            <w:pPr>
              <w:jc w:val="left"/>
              <w:rPr>
                <w:lang w:val="it-IT"/>
              </w:rPr>
            </w:pPr>
            <w:r w:rsidRPr="004C56ED">
              <w:rPr>
                <w:sz w:val="21"/>
                <w:lang w:val="it-IT"/>
              </w:rPr>
              <w:t xml:space="preserve">Tutte presenti, </w:t>
            </w:r>
            <w:proofErr w:type="spellStart"/>
            <w:r w:rsidRPr="004C56ED">
              <w:rPr>
                <w:sz w:val="21"/>
                <w:lang w:val="it-IT"/>
              </w:rPr>
              <w:t>security_invoker</w:t>
            </w:r>
            <w:proofErr w:type="spellEnd"/>
            <w:r w:rsidRPr="004C56ED">
              <w:rPr>
                <w:sz w:val="21"/>
                <w:lang w:val="it-IT"/>
              </w:rPr>
              <w:t xml:space="preserve"> e non accessibili ad </w:t>
            </w:r>
            <w:proofErr w:type="spellStart"/>
            <w:r w:rsidRPr="004C56ED">
              <w:rPr>
                <w:sz w:val="21"/>
                <w:lang w:val="it-IT"/>
              </w:rPr>
              <w:t>anon</w:t>
            </w:r>
            <w:proofErr w:type="spellEnd"/>
          </w:p>
        </w:tc>
      </w:tr>
      <w:tr w:rsidR="006A3BB2" w:rsidRPr="000C3C4C" w14:paraId="72A43E1A" w14:textId="77777777">
        <w:trPr>
          <w:cantSplit/>
          <w:jc w:val="center"/>
        </w:trPr>
        <w:tc>
          <w:tcPr>
            <w:tcW w:w="3515" w:type="dxa"/>
            <w:tcMar>
              <w:top w:w="110" w:type="dxa"/>
              <w:left w:w="120" w:type="dxa"/>
              <w:bottom w:w="110" w:type="dxa"/>
              <w:right w:w="120" w:type="dxa"/>
            </w:tcMar>
            <w:vAlign w:val="center"/>
          </w:tcPr>
          <w:p w14:paraId="3D7D9361" w14:textId="77777777" w:rsidR="006A3BB2" w:rsidRDefault="004C56ED">
            <w:pPr>
              <w:jc w:val="center"/>
            </w:pPr>
            <w:r>
              <w:rPr>
                <w:sz w:val="21"/>
              </w:rPr>
              <w:t>Trigger di audit</w:t>
            </w:r>
          </w:p>
        </w:tc>
        <w:tc>
          <w:tcPr>
            <w:tcW w:w="1247" w:type="dxa"/>
            <w:tcMar>
              <w:top w:w="110" w:type="dxa"/>
              <w:left w:w="120" w:type="dxa"/>
              <w:bottom w:w="110" w:type="dxa"/>
              <w:right w:w="120" w:type="dxa"/>
            </w:tcMar>
            <w:vAlign w:val="center"/>
          </w:tcPr>
          <w:p w14:paraId="158BBF71"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2D3C054E" w14:textId="77777777" w:rsidR="006A3BB2" w:rsidRPr="004C56ED" w:rsidRDefault="004C56ED">
            <w:pPr>
              <w:jc w:val="left"/>
              <w:rPr>
                <w:lang w:val="it-IT"/>
              </w:rPr>
            </w:pPr>
            <w:r w:rsidRPr="004C56ED">
              <w:rPr>
                <w:sz w:val="21"/>
                <w:lang w:val="it-IT"/>
              </w:rPr>
              <w:t>Uno per ciascuna tabella operativa coperta</w:t>
            </w:r>
          </w:p>
        </w:tc>
      </w:tr>
      <w:tr w:rsidR="006A3BB2" w:rsidRPr="000C3C4C" w14:paraId="5E184232" w14:textId="77777777">
        <w:trPr>
          <w:cantSplit/>
          <w:jc w:val="center"/>
        </w:trPr>
        <w:tc>
          <w:tcPr>
            <w:tcW w:w="3515" w:type="dxa"/>
            <w:tcMar>
              <w:top w:w="110" w:type="dxa"/>
              <w:left w:w="120" w:type="dxa"/>
              <w:bottom w:w="110" w:type="dxa"/>
              <w:right w:w="120" w:type="dxa"/>
            </w:tcMar>
            <w:vAlign w:val="center"/>
          </w:tcPr>
          <w:p w14:paraId="21EF5133" w14:textId="77777777" w:rsidR="006A3BB2" w:rsidRDefault="004C56ED">
            <w:pPr>
              <w:jc w:val="center"/>
            </w:pPr>
            <w:r>
              <w:rPr>
                <w:sz w:val="21"/>
              </w:rPr>
              <w:t xml:space="preserve">Trigger di </w:t>
            </w:r>
            <w:proofErr w:type="spellStart"/>
            <w:r>
              <w:rPr>
                <w:sz w:val="21"/>
              </w:rPr>
              <w:t>blocco</w:t>
            </w:r>
            <w:proofErr w:type="spellEnd"/>
            <w:r>
              <w:rPr>
                <w:sz w:val="21"/>
              </w:rPr>
              <w:t xml:space="preserve"> DELETE</w:t>
            </w:r>
          </w:p>
        </w:tc>
        <w:tc>
          <w:tcPr>
            <w:tcW w:w="1247" w:type="dxa"/>
            <w:tcMar>
              <w:top w:w="110" w:type="dxa"/>
              <w:left w:w="120" w:type="dxa"/>
              <w:bottom w:w="110" w:type="dxa"/>
              <w:right w:w="120" w:type="dxa"/>
            </w:tcMar>
            <w:vAlign w:val="center"/>
          </w:tcPr>
          <w:p w14:paraId="750ADEC7" w14:textId="77777777" w:rsidR="006A3BB2" w:rsidRDefault="004C56ED">
            <w:pPr>
              <w:jc w:val="left"/>
            </w:pPr>
            <w:r>
              <w:rPr>
                <w:sz w:val="21"/>
              </w:rPr>
              <w:t>14</w:t>
            </w:r>
          </w:p>
        </w:tc>
        <w:tc>
          <w:tcPr>
            <w:tcW w:w="3969" w:type="dxa"/>
            <w:tcMar>
              <w:top w:w="110" w:type="dxa"/>
              <w:left w:w="120" w:type="dxa"/>
              <w:bottom w:w="110" w:type="dxa"/>
              <w:right w:w="120" w:type="dxa"/>
            </w:tcMar>
            <w:vAlign w:val="center"/>
          </w:tcPr>
          <w:p w14:paraId="3D115C8C" w14:textId="77777777" w:rsidR="006A3BB2" w:rsidRPr="004C56ED" w:rsidRDefault="004C56ED">
            <w:pPr>
              <w:jc w:val="left"/>
              <w:rPr>
                <w:lang w:val="it-IT"/>
              </w:rPr>
            </w:pPr>
            <w:r w:rsidRPr="004C56ED">
              <w:rPr>
                <w:sz w:val="21"/>
                <w:lang w:val="it-IT"/>
              </w:rPr>
              <w:t>Cancellazione fisica impedita sulle tabelle operative</w:t>
            </w:r>
          </w:p>
        </w:tc>
      </w:tr>
      <w:tr w:rsidR="006A3BB2" w:rsidRPr="000C3C4C" w14:paraId="7099F937" w14:textId="77777777">
        <w:trPr>
          <w:cantSplit/>
          <w:jc w:val="center"/>
        </w:trPr>
        <w:tc>
          <w:tcPr>
            <w:tcW w:w="3515" w:type="dxa"/>
            <w:tcMar>
              <w:top w:w="110" w:type="dxa"/>
              <w:left w:w="120" w:type="dxa"/>
              <w:bottom w:w="110" w:type="dxa"/>
              <w:right w:w="120" w:type="dxa"/>
            </w:tcMar>
            <w:vAlign w:val="center"/>
          </w:tcPr>
          <w:p w14:paraId="63B0621C" w14:textId="77777777" w:rsidR="006A3BB2" w:rsidRDefault="004C56ED">
            <w:pPr>
              <w:jc w:val="center"/>
            </w:pPr>
            <w:r>
              <w:rPr>
                <w:sz w:val="21"/>
              </w:rPr>
              <w:t xml:space="preserve">Trigger di </w:t>
            </w:r>
            <w:proofErr w:type="spellStart"/>
            <w:r>
              <w:rPr>
                <w:sz w:val="21"/>
              </w:rPr>
              <w:t>archiviazione</w:t>
            </w:r>
            <w:proofErr w:type="spellEnd"/>
            <w:r>
              <w:rPr>
                <w:sz w:val="21"/>
              </w:rPr>
              <w:t xml:space="preserve"> standard</w:t>
            </w:r>
          </w:p>
        </w:tc>
        <w:tc>
          <w:tcPr>
            <w:tcW w:w="1247" w:type="dxa"/>
            <w:tcMar>
              <w:top w:w="110" w:type="dxa"/>
              <w:left w:w="120" w:type="dxa"/>
              <w:bottom w:w="110" w:type="dxa"/>
              <w:right w:w="120" w:type="dxa"/>
            </w:tcMar>
            <w:vAlign w:val="center"/>
          </w:tcPr>
          <w:p w14:paraId="00B0C63C" w14:textId="77777777" w:rsidR="006A3BB2" w:rsidRDefault="004C56ED">
            <w:pPr>
              <w:jc w:val="left"/>
            </w:pPr>
            <w:r>
              <w:rPr>
                <w:sz w:val="21"/>
              </w:rPr>
              <w:t>10</w:t>
            </w:r>
          </w:p>
        </w:tc>
        <w:tc>
          <w:tcPr>
            <w:tcW w:w="3969" w:type="dxa"/>
            <w:tcMar>
              <w:top w:w="110" w:type="dxa"/>
              <w:left w:w="120" w:type="dxa"/>
              <w:bottom w:w="110" w:type="dxa"/>
              <w:right w:w="120" w:type="dxa"/>
            </w:tcMar>
            <w:vAlign w:val="center"/>
          </w:tcPr>
          <w:p w14:paraId="18B19B27" w14:textId="77777777" w:rsidR="006A3BB2" w:rsidRPr="004C56ED" w:rsidRDefault="004C56ED">
            <w:pPr>
              <w:jc w:val="left"/>
              <w:rPr>
                <w:lang w:val="it-IT"/>
              </w:rPr>
            </w:pPr>
            <w:r w:rsidRPr="004C56ED">
              <w:rPr>
                <w:sz w:val="21"/>
                <w:lang w:val="it-IT"/>
              </w:rPr>
              <w:t>Gestione automatica dei metadati di archiviazione</w:t>
            </w:r>
          </w:p>
        </w:tc>
      </w:tr>
      <w:tr w:rsidR="006A3BB2" w:rsidRPr="000C3C4C" w14:paraId="15C4BD07" w14:textId="77777777">
        <w:trPr>
          <w:cantSplit/>
          <w:jc w:val="center"/>
        </w:trPr>
        <w:tc>
          <w:tcPr>
            <w:tcW w:w="3515" w:type="dxa"/>
            <w:tcMar>
              <w:top w:w="110" w:type="dxa"/>
              <w:left w:w="120" w:type="dxa"/>
              <w:bottom w:w="110" w:type="dxa"/>
              <w:right w:w="120" w:type="dxa"/>
            </w:tcMar>
            <w:vAlign w:val="center"/>
          </w:tcPr>
          <w:p w14:paraId="5DFA9459" w14:textId="77777777" w:rsidR="006A3BB2" w:rsidRDefault="004C56ED">
            <w:pPr>
              <w:jc w:val="center"/>
            </w:pPr>
            <w:r>
              <w:rPr>
                <w:sz w:val="21"/>
              </w:rPr>
              <w:lastRenderedPageBreak/>
              <w:t>Vincoli ON DELETE CASCADE</w:t>
            </w:r>
          </w:p>
        </w:tc>
        <w:tc>
          <w:tcPr>
            <w:tcW w:w="1247" w:type="dxa"/>
            <w:tcMar>
              <w:top w:w="110" w:type="dxa"/>
              <w:left w:w="120" w:type="dxa"/>
              <w:bottom w:w="110" w:type="dxa"/>
              <w:right w:w="120" w:type="dxa"/>
            </w:tcMar>
            <w:vAlign w:val="center"/>
          </w:tcPr>
          <w:p w14:paraId="711A0900"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0ED829B5" w14:textId="77777777" w:rsidR="006A3BB2" w:rsidRPr="004C56ED" w:rsidRDefault="004C56ED">
            <w:pPr>
              <w:jc w:val="left"/>
              <w:rPr>
                <w:lang w:val="it-IT"/>
              </w:rPr>
            </w:pPr>
            <w:r w:rsidRPr="004C56ED">
              <w:rPr>
                <w:sz w:val="21"/>
                <w:lang w:val="it-IT"/>
              </w:rPr>
              <w:t>Eliminati dallo schema public con gli script 20–21</w:t>
            </w:r>
          </w:p>
        </w:tc>
      </w:tr>
      <w:tr w:rsidR="006A3BB2" w:rsidRPr="000C3C4C" w14:paraId="61244B7B" w14:textId="77777777">
        <w:trPr>
          <w:cantSplit/>
          <w:jc w:val="center"/>
        </w:trPr>
        <w:tc>
          <w:tcPr>
            <w:tcW w:w="3515" w:type="dxa"/>
            <w:tcMar>
              <w:top w:w="110" w:type="dxa"/>
              <w:left w:w="120" w:type="dxa"/>
              <w:bottom w:w="110" w:type="dxa"/>
              <w:right w:w="120" w:type="dxa"/>
            </w:tcMar>
            <w:vAlign w:val="center"/>
          </w:tcPr>
          <w:p w14:paraId="379478D4" w14:textId="77777777" w:rsidR="006A3BB2" w:rsidRDefault="004C56ED">
            <w:pPr>
              <w:jc w:val="center"/>
            </w:pPr>
            <w:r>
              <w:rPr>
                <w:sz w:val="21"/>
              </w:rPr>
              <w:t>Policy DELETE</w:t>
            </w:r>
          </w:p>
        </w:tc>
        <w:tc>
          <w:tcPr>
            <w:tcW w:w="1247" w:type="dxa"/>
            <w:tcMar>
              <w:top w:w="110" w:type="dxa"/>
              <w:left w:w="120" w:type="dxa"/>
              <w:bottom w:w="110" w:type="dxa"/>
              <w:right w:w="120" w:type="dxa"/>
            </w:tcMar>
            <w:vAlign w:val="center"/>
          </w:tcPr>
          <w:p w14:paraId="55EC3B33"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62A7F9BA" w14:textId="77777777" w:rsidR="006A3BB2" w:rsidRPr="004C56ED" w:rsidRDefault="004C56ED">
            <w:pPr>
              <w:jc w:val="left"/>
              <w:rPr>
                <w:lang w:val="it-IT"/>
              </w:rPr>
            </w:pPr>
            <w:r w:rsidRPr="004C56ED">
              <w:rPr>
                <w:sz w:val="21"/>
                <w:lang w:val="it-IT"/>
              </w:rPr>
              <w:t>Nessuna policy applicativa di cancellazione</w:t>
            </w:r>
          </w:p>
        </w:tc>
      </w:tr>
      <w:tr w:rsidR="006A3BB2" w:rsidRPr="000C3C4C" w14:paraId="62F0DC97" w14:textId="77777777">
        <w:trPr>
          <w:cantSplit/>
          <w:jc w:val="center"/>
        </w:trPr>
        <w:tc>
          <w:tcPr>
            <w:tcW w:w="3515" w:type="dxa"/>
            <w:tcMar>
              <w:top w:w="110" w:type="dxa"/>
              <w:left w:w="120" w:type="dxa"/>
              <w:bottom w:w="110" w:type="dxa"/>
              <w:right w:w="120" w:type="dxa"/>
            </w:tcMar>
            <w:vAlign w:val="center"/>
          </w:tcPr>
          <w:p w14:paraId="487091A3" w14:textId="77777777" w:rsidR="006A3BB2" w:rsidRDefault="004C56ED">
            <w:pPr>
              <w:jc w:val="center"/>
            </w:pPr>
            <w:proofErr w:type="spellStart"/>
            <w:r>
              <w:rPr>
                <w:sz w:val="21"/>
              </w:rPr>
              <w:t>Privilegi</w:t>
            </w:r>
            <w:proofErr w:type="spellEnd"/>
            <w:r>
              <w:rPr>
                <w:sz w:val="21"/>
              </w:rPr>
              <w:t xml:space="preserve"> anon</w:t>
            </w:r>
          </w:p>
        </w:tc>
        <w:tc>
          <w:tcPr>
            <w:tcW w:w="1247" w:type="dxa"/>
            <w:tcMar>
              <w:top w:w="110" w:type="dxa"/>
              <w:left w:w="120" w:type="dxa"/>
              <w:bottom w:w="110" w:type="dxa"/>
              <w:right w:w="120" w:type="dxa"/>
            </w:tcMar>
            <w:vAlign w:val="center"/>
          </w:tcPr>
          <w:p w14:paraId="218FFFE5"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2C58BA53" w14:textId="77777777" w:rsidR="006A3BB2" w:rsidRPr="004C56ED" w:rsidRDefault="004C56ED">
            <w:pPr>
              <w:jc w:val="left"/>
              <w:rPr>
                <w:lang w:val="it-IT"/>
              </w:rPr>
            </w:pPr>
            <w:r w:rsidRPr="004C56ED">
              <w:rPr>
                <w:sz w:val="21"/>
                <w:lang w:val="it-IT"/>
              </w:rPr>
              <w:t>Nessun privilegio su tabelle e viste applicative</w:t>
            </w:r>
          </w:p>
        </w:tc>
      </w:tr>
      <w:tr w:rsidR="006A3BB2" w14:paraId="5341D604" w14:textId="77777777">
        <w:trPr>
          <w:cantSplit/>
          <w:jc w:val="center"/>
        </w:trPr>
        <w:tc>
          <w:tcPr>
            <w:tcW w:w="3515" w:type="dxa"/>
            <w:tcMar>
              <w:top w:w="110" w:type="dxa"/>
              <w:left w:w="120" w:type="dxa"/>
              <w:bottom w:w="110" w:type="dxa"/>
              <w:right w:w="120" w:type="dxa"/>
            </w:tcMar>
            <w:vAlign w:val="center"/>
          </w:tcPr>
          <w:p w14:paraId="4D4B6FE9" w14:textId="77777777" w:rsidR="006A3BB2" w:rsidRDefault="004C56ED">
            <w:pPr>
              <w:jc w:val="center"/>
            </w:pPr>
            <w:proofErr w:type="spellStart"/>
            <w:r>
              <w:rPr>
                <w:sz w:val="21"/>
              </w:rPr>
              <w:t>Indici</w:t>
            </w:r>
            <w:proofErr w:type="spellEnd"/>
            <w:r>
              <w:rPr>
                <w:sz w:val="21"/>
              </w:rPr>
              <w:t xml:space="preserve"> non </w:t>
            </w:r>
            <w:proofErr w:type="spellStart"/>
            <w:r>
              <w:rPr>
                <w:sz w:val="21"/>
              </w:rPr>
              <w:t>validi</w:t>
            </w:r>
            <w:proofErr w:type="spellEnd"/>
          </w:p>
        </w:tc>
        <w:tc>
          <w:tcPr>
            <w:tcW w:w="1247" w:type="dxa"/>
            <w:tcMar>
              <w:top w:w="110" w:type="dxa"/>
              <w:left w:w="120" w:type="dxa"/>
              <w:bottom w:w="110" w:type="dxa"/>
              <w:right w:w="120" w:type="dxa"/>
            </w:tcMar>
            <w:vAlign w:val="center"/>
          </w:tcPr>
          <w:p w14:paraId="62111C6D"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457C792F" w14:textId="77777777" w:rsidR="006A3BB2" w:rsidRDefault="004C56ED">
            <w:pPr>
              <w:jc w:val="left"/>
            </w:pPr>
            <w:r>
              <w:rPr>
                <w:sz w:val="21"/>
              </w:rPr>
              <w:t>Verifica dei cataloghi PostgreSQL</w:t>
            </w:r>
          </w:p>
        </w:tc>
      </w:tr>
      <w:tr w:rsidR="006A3BB2" w:rsidRPr="000C3C4C" w14:paraId="61589D8C" w14:textId="77777777">
        <w:trPr>
          <w:cantSplit/>
          <w:jc w:val="center"/>
        </w:trPr>
        <w:tc>
          <w:tcPr>
            <w:tcW w:w="3515" w:type="dxa"/>
            <w:tcMar>
              <w:top w:w="110" w:type="dxa"/>
              <w:left w:w="120" w:type="dxa"/>
              <w:bottom w:w="110" w:type="dxa"/>
              <w:right w:w="120" w:type="dxa"/>
            </w:tcMar>
            <w:vAlign w:val="center"/>
          </w:tcPr>
          <w:p w14:paraId="1FBC3E68" w14:textId="77777777" w:rsidR="006A3BB2" w:rsidRDefault="004C56ED">
            <w:pPr>
              <w:jc w:val="center"/>
            </w:pPr>
            <w:r>
              <w:rPr>
                <w:sz w:val="21"/>
              </w:rPr>
              <w:t>Vincoli non validati</w:t>
            </w:r>
          </w:p>
        </w:tc>
        <w:tc>
          <w:tcPr>
            <w:tcW w:w="1247" w:type="dxa"/>
            <w:tcMar>
              <w:top w:w="110" w:type="dxa"/>
              <w:left w:w="120" w:type="dxa"/>
              <w:bottom w:w="110" w:type="dxa"/>
              <w:right w:w="120" w:type="dxa"/>
            </w:tcMar>
            <w:vAlign w:val="center"/>
          </w:tcPr>
          <w:p w14:paraId="13B2E54A"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511302A0" w14:textId="77777777" w:rsidR="006A3BB2" w:rsidRPr="004C56ED" w:rsidRDefault="004C56ED">
            <w:pPr>
              <w:jc w:val="left"/>
              <w:rPr>
                <w:lang w:val="it-IT"/>
              </w:rPr>
            </w:pPr>
            <w:r w:rsidRPr="004C56ED">
              <w:rPr>
                <w:sz w:val="21"/>
                <w:lang w:val="it-IT"/>
              </w:rPr>
              <w:t>Tutti i vincoli risultano validati</w:t>
            </w:r>
          </w:p>
        </w:tc>
      </w:tr>
      <w:tr w:rsidR="006A3BB2" w:rsidRPr="000C3C4C" w14:paraId="7FCD9319" w14:textId="77777777">
        <w:trPr>
          <w:cantSplit/>
          <w:jc w:val="center"/>
        </w:trPr>
        <w:tc>
          <w:tcPr>
            <w:tcW w:w="3515" w:type="dxa"/>
            <w:tcMar>
              <w:top w:w="110" w:type="dxa"/>
              <w:left w:w="120" w:type="dxa"/>
              <w:bottom w:w="110" w:type="dxa"/>
              <w:right w:w="120" w:type="dxa"/>
            </w:tcMar>
            <w:vAlign w:val="center"/>
          </w:tcPr>
          <w:p w14:paraId="1FA0F381" w14:textId="77777777" w:rsidR="006A3BB2" w:rsidRPr="004C56ED" w:rsidRDefault="004C56ED">
            <w:pPr>
              <w:jc w:val="center"/>
              <w:rPr>
                <w:lang w:val="it-IT"/>
              </w:rPr>
            </w:pPr>
            <w:r w:rsidRPr="004C56ED">
              <w:rPr>
                <w:sz w:val="21"/>
                <w:lang w:val="it-IT"/>
              </w:rPr>
              <w:t>Duplicati nella vista di reporting</w:t>
            </w:r>
          </w:p>
        </w:tc>
        <w:tc>
          <w:tcPr>
            <w:tcW w:w="1247" w:type="dxa"/>
            <w:tcMar>
              <w:top w:w="110" w:type="dxa"/>
              <w:left w:w="120" w:type="dxa"/>
              <w:bottom w:w="110" w:type="dxa"/>
              <w:right w:w="120" w:type="dxa"/>
            </w:tcMar>
            <w:vAlign w:val="center"/>
          </w:tcPr>
          <w:p w14:paraId="7CAA6810" w14:textId="77777777" w:rsidR="006A3BB2" w:rsidRDefault="004C56ED">
            <w:pPr>
              <w:jc w:val="left"/>
            </w:pPr>
            <w:r>
              <w:rPr>
                <w:sz w:val="21"/>
              </w:rPr>
              <w:t>0</w:t>
            </w:r>
          </w:p>
        </w:tc>
        <w:tc>
          <w:tcPr>
            <w:tcW w:w="3969" w:type="dxa"/>
            <w:tcMar>
              <w:top w:w="110" w:type="dxa"/>
              <w:left w:w="120" w:type="dxa"/>
              <w:bottom w:w="110" w:type="dxa"/>
              <w:right w:w="120" w:type="dxa"/>
            </w:tcMar>
            <w:vAlign w:val="center"/>
          </w:tcPr>
          <w:p w14:paraId="3067239A" w14:textId="77777777" w:rsidR="006A3BB2" w:rsidRPr="004C56ED" w:rsidRDefault="004C56ED">
            <w:pPr>
              <w:jc w:val="left"/>
              <w:rPr>
                <w:lang w:val="it-IT"/>
              </w:rPr>
            </w:pPr>
            <w:r w:rsidRPr="004C56ED">
              <w:rPr>
                <w:sz w:val="21"/>
                <w:lang w:val="it-IT"/>
              </w:rPr>
              <w:t>Una riga per servizio critico</w:t>
            </w:r>
          </w:p>
        </w:tc>
      </w:tr>
    </w:tbl>
    <w:p w14:paraId="0C912337" w14:textId="77777777" w:rsidR="006A3BB2" w:rsidRPr="004C56ED" w:rsidRDefault="006A3BB2">
      <w:pPr>
        <w:spacing w:after="40"/>
        <w:rPr>
          <w:lang w:val="it-IT"/>
        </w:rPr>
      </w:pPr>
    </w:p>
    <w:p w14:paraId="3700B5A5" w14:textId="77777777" w:rsidR="006A3BB2" w:rsidRPr="004C56ED" w:rsidRDefault="004C56ED">
      <w:pPr>
        <w:rPr>
          <w:lang w:val="it-IT"/>
        </w:rPr>
      </w:pPr>
      <w:r w:rsidRPr="004C56ED">
        <w:rPr>
          <w:lang w:val="it-IT"/>
        </w:rPr>
        <w:t xml:space="preserve">L’istanza </w:t>
      </w:r>
      <w:proofErr w:type="spellStart"/>
      <w:r w:rsidRPr="004C56ED">
        <w:rPr>
          <w:lang w:val="it-IT"/>
        </w:rPr>
        <w:t>Supabase</w:t>
      </w:r>
      <w:proofErr w:type="spellEnd"/>
      <w:r w:rsidRPr="004C56ED">
        <w:rPr>
          <w:lang w:val="it-IT"/>
        </w:rPr>
        <w:t xml:space="preserve"> contiene anche oggetti interni e di piattaforma, quali ruoli di servizio, estensioni e funzioni non sviluppate specificamente per il Project Work. Per questa ragione la relazione attribuisce valore probatorio soltanto agli oggetti applicativi censiti e alle metriche esplicitamente controllate dagli script diagnostici.</w:t>
      </w:r>
    </w:p>
    <w:p w14:paraId="31454B6A" w14:textId="77777777" w:rsidR="006A3BB2" w:rsidRPr="004C56ED" w:rsidRDefault="004C56ED">
      <w:pPr>
        <w:pStyle w:val="Titolo1"/>
        <w:rPr>
          <w:lang w:val="it-IT"/>
        </w:rPr>
      </w:pPr>
      <w:bookmarkStart w:id="3" w:name="cap_1003"/>
      <w:r w:rsidRPr="004C56ED">
        <w:rPr>
          <w:rFonts w:ascii="Times New Roman" w:hAnsi="Times New Roman"/>
          <w:lang w:val="it-IT"/>
        </w:rPr>
        <w:t>4. Core Migration Pipeline (01–21)</w:t>
      </w:r>
      <w:bookmarkEnd w:id="3"/>
    </w:p>
    <w:p w14:paraId="4A6AFE7E" w14:textId="77777777" w:rsidR="006A3BB2" w:rsidRPr="004C56ED" w:rsidRDefault="004C56ED">
      <w:pPr>
        <w:rPr>
          <w:lang w:val="it-IT"/>
        </w:rPr>
      </w:pPr>
      <w:r w:rsidRPr="000C3C4C">
        <w:rPr>
          <w:rFonts w:eastAsia="Times New Roman"/>
          <w:lang w:val="it-IT"/>
        </w:rPr>
        <w:t>La sequenza numerata garantisce una ricostruzione ordinata del backend e documenta l’evoluzione del modello. Le prime quattordici migrazioni costituiscono il nucleo originario del backend e sono descritte nei paragrafi seguenti, insieme alle estensioni 15–21 che completano il modello dei fornitori, la Supply Chain multilivello, l’audit generalizzato, il reporting e la conservazione logica.</w:t>
      </w:r>
    </w:p>
    <w:p w14:paraId="05B21193" w14:textId="77777777" w:rsidR="006A3BB2" w:rsidRPr="004C56ED" w:rsidRDefault="004C56ED">
      <w:pPr>
        <w:pStyle w:val="Titolo2"/>
        <w:rPr>
          <w:lang w:val="it-IT"/>
        </w:rPr>
      </w:pPr>
      <w:bookmarkStart w:id="4" w:name="cap_1004"/>
      <w:r w:rsidRPr="004C56ED">
        <w:rPr>
          <w:rFonts w:ascii="Times New Roman" w:hAnsi="Times New Roman"/>
          <w:lang w:val="it-IT"/>
        </w:rPr>
        <w:t>4.1 01-Inizializzazione-Schema-v6.8_Hardened.sql</w:t>
      </w:r>
      <w:bookmarkEnd w:id="4"/>
    </w:p>
    <w:p w14:paraId="1B58FA2A" w14:textId="77777777" w:rsidR="006A3BB2" w:rsidRPr="004C56ED" w:rsidRDefault="004C56ED">
      <w:pPr>
        <w:spacing w:after="80"/>
        <w:jc w:val="left"/>
        <w:rPr>
          <w:lang w:val="it-IT"/>
        </w:rPr>
      </w:pPr>
      <w:r w:rsidRPr="004C56ED">
        <w:rPr>
          <w:i/>
          <w:lang w:val="it-IT"/>
        </w:rPr>
        <w:t>DDL e schema relazionale core</w:t>
      </w:r>
    </w:p>
    <w:p w14:paraId="3F81D4DB" w14:textId="77777777" w:rsidR="006A3BB2" w:rsidRPr="004C56ED" w:rsidRDefault="004C56ED">
      <w:pPr>
        <w:rPr>
          <w:lang w:val="it-IT"/>
        </w:rPr>
      </w:pPr>
      <w:r w:rsidRPr="004C56ED">
        <w:rPr>
          <w:lang w:val="it-IT"/>
        </w:rPr>
        <w:t>Costituisce il punto di ingresso dell’architettura. Lo script crea le 22 tabelle della baseline relazionale, definisce chiavi primarie, chiavi esterne, vincoli CHECK e le prime strutture di audit. La versione iniziale dell’audit log è centrata sulla tabella asset e serializza gli stati OLD e NEW in forma testuale. Questa impostazione viene mantenuta nella documentazione come fase storica e successivamente superata dall’audit generalizzato dello script 19.</w:t>
      </w:r>
    </w:p>
    <w:p w14:paraId="72CFA6DA" w14:textId="77777777" w:rsidR="006A3BB2" w:rsidRPr="004C56ED" w:rsidRDefault="004C56ED">
      <w:pPr>
        <w:pStyle w:val="Titolo2"/>
        <w:rPr>
          <w:lang w:val="it-IT"/>
        </w:rPr>
      </w:pPr>
      <w:bookmarkStart w:id="5" w:name="cap_1005"/>
      <w:r w:rsidRPr="004C56ED">
        <w:rPr>
          <w:rFonts w:ascii="Times New Roman" w:hAnsi="Times New Roman"/>
          <w:lang w:val="it-IT"/>
        </w:rPr>
        <w:t>4.2 02-dati.sql</w:t>
      </w:r>
      <w:bookmarkEnd w:id="5"/>
    </w:p>
    <w:p w14:paraId="2340FC79" w14:textId="77777777" w:rsidR="006A3BB2" w:rsidRPr="004C56ED" w:rsidRDefault="004C56ED">
      <w:pPr>
        <w:spacing w:after="80"/>
        <w:jc w:val="left"/>
        <w:rPr>
          <w:lang w:val="it-IT"/>
        </w:rPr>
      </w:pPr>
      <w:r w:rsidRPr="004C56ED">
        <w:rPr>
          <w:i/>
          <w:lang w:val="it-IT"/>
        </w:rPr>
        <w:t>Popolamento dei dizionari e dataset simulato</w:t>
      </w:r>
    </w:p>
    <w:p w14:paraId="0F226A6D" w14:textId="77777777" w:rsidR="006A3BB2" w:rsidRPr="004C56ED" w:rsidRDefault="004C56ED">
      <w:pPr>
        <w:rPr>
          <w:lang w:val="it-IT"/>
        </w:rPr>
      </w:pPr>
      <w:r w:rsidRPr="004C56ED">
        <w:rPr>
          <w:lang w:val="it-IT"/>
        </w:rPr>
        <w:t xml:space="preserve">Gestisce il </w:t>
      </w:r>
      <w:proofErr w:type="spellStart"/>
      <w:r w:rsidRPr="004C56ED">
        <w:rPr>
          <w:lang w:val="it-IT"/>
        </w:rPr>
        <w:t>seed</w:t>
      </w:r>
      <w:proofErr w:type="spellEnd"/>
      <w:r w:rsidRPr="004C56ED">
        <w:rPr>
          <w:lang w:val="it-IT"/>
        </w:rPr>
        <w:t xml:space="preserve"> controllato delle tabelle iniziali. La procedura rispetta l’ordine imposto dalle chiavi esterne e popola organizzazioni, domini, asset, servizi, fornitori, dipendenze e dati di test. L’uso di TRUNCATE ... RESTART IDENTITY CASCADE appartiene alla fase di inizializzazione controllata; nello stato finale del sistema la cancellazione fisica delle entità operative è invece impedita dallo script 20.</w:t>
      </w:r>
    </w:p>
    <w:p w14:paraId="3659A17A" w14:textId="77777777" w:rsidR="006A3BB2" w:rsidRPr="004C56ED" w:rsidRDefault="004C56ED">
      <w:pPr>
        <w:pStyle w:val="Titolo2"/>
        <w:rPr>
          <w:lang w:val="it-IT"/>
        </w:rPr>
      </w:pPr>
      <w:bookmarkStart w:id="6" w:name="cap_1006"/>
      <w:r w:rsidRPr="004C56ED">
        <w:rPr>
          <w:rFonts w:ascii="Times New Roman" w:hAnsi="Times New Roman"/>
          <w:lang w:val="it-IT"/>
        </w:rPr>
        <w:t>4.3 03-sicurezza-rls.sql</w:t>
      </w:r>
      <w:bookmarkEnd w:id="6"/>
    </w:p>
    <w:p w14:paraId="2794A2E8" w14:textId="77777777" w:rsidR="006A3BB2" w:rsidRPr="004C56ED" w:rsidRDefault="004C56ED">
      <w:pPr>
        <w:spacing w:after="80"/>
        <w:jc w:val="left"/>
        <w:rPr>
          <w:lang w:val="it-IT"/>
        </w:rPr>
      </w:pPr>
      <w:r w:rsidRPr="004C56ED">
        <w:rPr>
          <w:i/>
          <w:lang w:val="it-IT"/>
        </w:rPr>
        <w:t>Automazione delle policy Row Level Security</w:t>
      </w:r>
    </w:p>
    <w:p w14:paraId="0C3A731B" w14:textId="77777777" w:rsidR="006A3BB2" w:rsidRPr="004C56ED" w:rsidRDefault="004C56ED">
      <w:pPr>
        <w:rPr>
          <w:lang w:val="it-IT"/>
        </w:rPr>
      </w:pPr>
      <w:r w:rsidRPr="004C56ED">
        <w:rPr>
          <w:lang w:val="it-IT"/>
        </w:rPr>
        <w:lastRenderedPageBreak/>
        <w:t>Abilita la RLS e ricrea le policy applicative secondo il modello uniforme del progetto. La lettura è consentita alle sessioni MFA con livello aal2 oppure all’utenza docente autorizzata docentepegaso@gmail.com. Inserimento e aggiornamento sono consentiti soltanto sulle tabelle operative e richiedono aal2. Non viene definita alcuna policy DELETE.</w:t>
      </w:r>
    </w:p>
    <w:p w14:paraId="395E7799" w14:textId="77777777" w:rsidR="006A3BB2" w:rsidRPr="004C56ED" w:rsidRDefault="004C56ED">
      <w:pPr>
        <w:pStyle w:val="Titolo2"/>
        <w:rPr>
          <w:lang w:val="it-IT"/>
        </w:rPr>
      </w:pPr>
      <w:bookmarkStart w:id="7" w:name="cap_1007"/>
      <w:r w:rsidRPr="004C56ED">
        <w:rPr>
          <w:rFonts w:ascii="Times New Roman" w:hAnsi="Times New Roman"/>
          <w:lang w:val="it-IT"/>
        </w:rPr>
        <w:t xml:space="preserve">4.4 04-Fix schema </w:t>
      </w:r>
      <w:proofErr w:type="spellStart"/>
      <w:r w:rsidRPr="004C56ED">
        <w:rPr>
          <w:rFonts w:ascii="Times New Roman" w:hAnsi="Times New Roman"/>
          <w:lang w:val="it-IT"/>
        </w:rPr>
        <w:t>permissions</w:t>
      </w:r>
      <w:proofErr w:type="spellEnd"/>
      <w:r w:rsidRPr="004C56ED">
        <w:rPr>
          <w:rFonts w:ascii="Times New Roman" w:hAnsi="Times New Roman"/>
          <w:lang w:val="it-IT"/>
        </w:rPr>
        <w:t xml:space="preserve"> for </w:t>
      </w:r>
      <w:proofErr w:type="spellStart"/>
      <w:r w:rsidRPr="004C56ED">
        <w:rPr>
          <w:rFonts w:ascii="Times New Roman" w:hAnsi="Times New Roman"/>
          <w:lang w:val="it-IT"/>
        </w:rPr>
        <w:t>Supabase.sql</w:t>
      </w:r>
      <w:bookmarkEnd w:id="7"/>
      <w:proofErr w:type="spellEnd"/>
    </w:p>
    <w:p w14:paraId="781F0989" w14:textId="77777777" w:rsidR="006A3BB2" w:rsidRPr="004C56ED" w:rsidRDefault="004C56ED">
      <w:pPr>
        <w:spacing w:after="80"/>
        <w:jc w:val="left"/>
        <w:rPr>
          <w:lang w:val="it-IT"/>
        </w:rPr>
      </w:pPr>
      <w:r w:rsidRPr="004C56ED">
        <w:rPr>
          <w:i/>
          <w:lang w:val="it-IT"/>
        </w:rPr>
        <w:t>DCL e modello Zero Trust</w:t>
      </w:r>
    </w:p>
    <w:p w14:paraId="59BDCE9E" w14:textId="77777777" w:rsidR="006A3BB2" w:rsidRPr="004C56ED" w:rsidRDefault="004C56ED">
      <w:pPr>
        <w:rPr>
          <w:lang w:val="it-IT"/>
        </w:rPr>
      </w:pPr>
      <w:r w:rsidRPr="004C56ED">
        <w:rPr>
          <w:lang w:val="it-IT"/>
        </w:rPr>
        <w:t xml:space="preserve">Configura i privilegi </w:t>
      </w:r>
      <w:proofErr w:type="spellStart"/>
      <w:r w:rsidRPr="004C56ED">
        <w:rPr>
          <w:lang w:val="it-IT"/>
        </w:rPr>
        <w:t>PostgreSQL</w:t>
      </w:r>
      <w:proofErr w:type="spellEnd"/>
      <w:r w:rsidRPr="004C56ED">
        <w:rPr>
          <w:lang w:val="it-IT"/>
        </w:rPr>
        <w:t xml:space="preserve"> separandoli dalle condizioni RLS. Il ruolo </w:t>
      </w:r>
      <w:proofErr w:type="spellStart"/>
      <w:r w:rsidRPr="004C56ED">
        <w:rPr>
          <w:lang w:val="it-IT"/>
        </w:rPr>
        <w:t>anon</w:t>
      </w:r>
      <w:proofErr w:type="spellEnd"/>
      <w:r w:rsidRPr="004C56ED">
        <w:rPr>
          <w:lang w:val="it-IT"/>
        </w:rPr>
        <w:t xml:space="preserve"> non riceve privilegi sulle tabelle e sulle sequenze applicative. Il ruolo </w:t>
      </w:r>
      <w:proofErr w:type="spellStart"/>
      <w:r w:rsidRPr="004C56ED">
        <w:rPr>
          <w:lang w:val="it-IT"/>
        </w:rPr>
        <w:t>authenticated</w:t>
      </w:r>
      <w:proofErr w:type="spellEnd"/>
      <w:r w:rsidRPr="004C56ED">
        <w:rPr>
          <w:lang w:val="it-IT"/>
        </w:rPr>
        <w:t xml:space="preserve"> ottiene SELECT sulle risorse autorizzate e INSERT/UPDATE soltanto sulle tabelle operative. Il privilegio DELETE non viene concesso. Lo script imposta inoltre privilegi predefiniti prudenti per gli oggetti creati in seguito.</w:t>
      </w:r>
    </w:p>
    <w:p w14:paraId="61AC7B5B" w14:textId="77777777" w:rsidR="006A3BB2" w:rsidRPr="004C56ED" w:rsidRDefault="004C56ED">
      <w:pPr>
        <w:pStyle w:val="Titolo2"/>
        <w:rPr>
          <w:lang w:val="it-IT"/>
        </w:rPr>
      </w:pPr>
      <w:bookmarkStart w:id="8" w:name="cap_1008"/>
      <w:r w:rsidRPr="004C56ED">
        <w:rPr>
          <w:rFonts w:ascii="Times New Roman" w:hAnsi="Times New Roman"/>
          <w:lang w:val="it-IT"/>
        </w:rPr>
        <w:t>4.5 05_viste_esportazione_acn.sql</w:t>
      </w:r>
      <w:bookmarkEnd w:id="8"/>
    </w:p>
    <w:p w14:paraId="31054AD8" w14:textId="77777777" w:rsidR="006A3BB2" w:rsidRPr="004C56ED" w:rsidRDefault="004C56ED">
      <w:pPr>
        <w:spacing w:after="80"/>
        <w:jc w:val="left"/>
        <w:rPr>
          <w:lang w:val="it-IT"/>
        </w:rPr>
      </w:pPr>
      <w:r w:rsidRPr="004C56ED">
        <w:rPr>
          <w:i/>
          <w:lang w:val="it-IT"/>
        </w:rPr>
        <w:t>Reporting e interoperabilità ACN/NIS2</w:t>
      </w:r>
    </w:p>
    <w:p w14:paraId="331512D1" w14:textId="77777777" w:rsidR="006A3BB2" w:rsidRPr="004C56ED" w:rsidRDefault="004C56ED">
      <w:pPr>
        <w:rPr>
          <w:lang w:val="it-IT"/>
        </w:rPr>
      </w:pPr>
      <w:r w:rsidRPr="004C56ED">
        <w:rPr>
          <w:lang w:val="it-IT"/>
        </w:rPr>
        <w:t xml:space="preserve">Introduce </w:t>
      </w:r>
      <w:proofErr w:type="spellStart"/>
      <w:r w:rsidRPr="004C56ED">
        <w:rPr>
          <w:lang w:val="it-IT"/>
        </w:rPr>
        <w:t>vista_esportazione_acn_assets</w:t>
      </w:r>
      <w:proofErr w:type="spellEnd"/>
      <w:r w:rsidRPr="004C56ED">
        <w:rPr>
          <w:lang w:val="it-IT"/>
        </w:rPr>
        <w:t xml:space="preserve"> e </w:t>
      </w:r>
      <w:proofErr w:type="spellStart"/>
      <w:r w:rsidRPr="004C56ED">
        <w:rPr>
          <w:lang w:val="it-IT"/>
        </w:rPr>
        <w:t>vista_reporting_servizi_critici</w:t>
      </w:r>
      <w:proofErr w:type="spellEnd"/>
      <w:r w:rsidRPr="004C56ED">
        <w:rPr>
          <w:lang w:val="it-IT"/>
        </w:rPr>
        <w:t xml:space="preserve">, entrambe configurate con </w:t>
      </w:r>
      <w:proofErr w:type="spellStart"/>
      <w:r w:rsidRPr="004C56ED">
        <w:rPr>
          <w:lang w:val="it-IT"/>
        </w:rPr>
        <w:t>security_invoker</w:t>
      </w:r>
      <w:proofErr w:type="spellEnd"/>
      <w:r w:rsidRPr="004C56ED">
        <w:rPr>
          <w:lang w:val="it-IT"/>
        </w:rPr>
        <w:t>. La prima aggrega asset, categorie ACN e vulnerabilità. La seconda collega servizi, asset e fornitori. La prima versione della vista di reporting presentava una moltiplicazione delle righe in presenza di più asset e più fornitori; l’anomalia è stata diagnosticata da X14 e risolta definitivamente dallo script 18.</w:t>
      </w:r>
    </w:p>
    <w:p w14:paraId="4A7FA74E" w14:textId="77777777" w:rsidR="006A3BB2" w:rsidRPr="004C56ED" w:rsidRDefault="004C56ED">
      <w:pPr>
        <w:pStyle w:val="Titolo2"/>
        <w:rPr>
          <w:lang w:val="it-IT"/>
        </w:rPr>
      </w:pPr>
      <w:bookmarkStart w:id="9" w:name="cap_1009"/>
      <w:r w:rsidRPr="004C56ED">
        <w:rPr>
          <w:rFonts w:ascii="Times New Roman" w:hAnsi="Times New Roman"/>
          <w:lang w:val="it-IT"/>
        </w:rPr>
        <w:t>4.6 06_configurazione_audit_permissions.sql</w:t>
      </w:r>
      <w:bookmarkEnd w:id="9"/>
    </w:p>
    <w:p w14:paraId="1E422AD6" w14:textId="77777777" w:rsidR="006A3BB2" w:rsidRPr="004C56ED" w:rsidRDefault="004C56ED">
      <w:pPr>
        <w:spacing w:after="80"/>
        <w:jc w:val="left"/>
        <w:rPr>
          <w:lang w:val="it-IT"/>
        </w:rPr>
      </w:pPr>
      <w:r w:rsidRPr="004C56ED">
        <w:rPr>
          <w:i/>
          <w:lang w:val="it-IT"/>
        </w:rPr>
        <w:t xml:space="preserve">Primo </w:t>
      </w:r>
      <w:proofErr w:type="spellStart"/>
      <w:r w:rsidRPr="004C56ED">
        <w:rPr>
          <w:i/>
          <w:lang w:val="it-IT"/>
        </w:rPr>
        <w:t>hardening</w:t>
      </w:r>
      <w:proofErr w:type="spellEnd"/>
      <w:r w:rsidRPr="004C56ED">
        <w:rPr>
          <w:i/>
          <w:lang w:val="it-IT"/>
        </w:rPr>
        <w:t xml:space="preserve"> dell’Audit Engine</w:t>
      </w:r>
    </w:p>
    <w:p w14:paraId="6B7222DD" w14:textId="77777777" w:rsidR="006A3BB2" w:rsidRPr="004C56ED" w:rsidRDefault="004C56ED">
      <w:pPr>
        <w:rPr>
          <w:lang w:val="it-IT"/>
        </w:rPr>
      </w:pPr>
      <w:r w:rsidRPr="004C56ED">
        <w:rPr>
          <w:lang w:val="it-IT"/>
        </w:rPr>
        <w:t xml:space="preserve">Consolida l’audit iniziale sulla tabella asset mediante una funzione SECURITY DEFINER e un trigger DML. La tabella </w:t>
      </w:r>
      <w:proofErr w:type="spellStart"/>
      <w:r w:rsidRPr="004C56ED">
        <w:rPr>
          <w:lang w:val="it-IT"/>
        </w:rPr>
        <w:t>audit_log</w:t>
      </w:r>
      <w:proofErr w:type="spellEnd"/>
      <w:r w:rsidRPr="004C56ED">
        <w:rPr>
          <w:lang w:val="it-IT"/>
        </w:rPr>
        <w:t xml:space="preserve"> rimane leggibile dagli utenti autorizzati ma non scrivibile direttamente dal </w:t>
      </w:r>
      <w:proofErr w:type="spellStart"/>
      <w:r w:rsidRPr="004C56ED">
        <w:rPr>
          <w:lang w:val="it-IT"/>
        </w:rPr>
        <w:t>frontend</w:t>
      </w:r>
      <w:proofErr w:type="spellEnd"/>
      <w:r w:rsidRPr="004C56ED">
        <w:rPr>
          <w:lang w:val="it-IT"/>
        </w:rPr>
        <w:t>. Questa fase introduce il principio di separazione tra operazioni applicative e scrittura del registro, poi esteso a quattordici tabelle dallo script 19.</w:t>
      </w:r>
    </w:p>
    <w:p w14:paraId="14B0714C" w14:textId="77777777" w:rsidR="006A3BB2" w:rsidRPr="004C56ED" w:rsidRDefault="004C56ED">
      <w:pPr>
        <w:pStyle w:val="Titolo2"/>
        <w:rPr>
          <w:lang w:val="it-IT"/>
        </w:rPr>
      </w:pPr>
      <w:bookmarkStart w:id="10" w:name="cap_1010"/>
      <w:r w:rsidRPr="004C56ED">
        <w:rPr>
          <w:rFonts w:ascii="Times New Roman" w:hAnsi="Times New Roman"/>
          <w:lang w:val="it-IT"/>
        </w:rPr>
        <w:t>4.7 07_impostazione_timezone_locale.sql</w:t>
      </w:r>
      <w:bookmarkEnd w:id="10"/>
    </w:p>
    <w:p w14:paraId="4FF73192" w14:textId="77777777" w:rsidR="006A3BB2" w:rsidRPr="004C56ED" w:rsidRDefault="004C56ED">
      <w:pPr>
        <w:spacing w:after="80"/>
        <w:jc w:val="left"/>
        <w:rPr>
          <w:lang w:val="it-IT"/>
        </w:rPr>
      </w:pPr>
      <w:r w:rsidRPr="004C56ED">
        <w:rPr>
          <w:i/>
          <w:lang w:val="it-IT"/>
        </w:rPr>
        <w:t>Allineamento temporale di sistema</w:t>
      </w:r>
    </w:p>
    <w:p w14:paraId="59359A62" w14:textId="77777777" w:rsidR="006A3BB2" w:rsidRPr="004C56ED" w:rsidRDefault="004C56ED">
      <w:pPr>
        <w:rPr>
          <w:lang w:val="it-IT"/>
        </w:rPr>
      </w:pPr>
      <w:r w:rsidRPr="004C56ED">
        <w:rPr>
          <w:lang w:val="it-IT"/>
        </w:rPr>
        <w:t xml:space="preserve">Imposta Europe/Rome come fuso orario predefinito delle nuove sessioni </w:t>
      </w:r>
      <w:proofErr w:type="spellStart"/>
      <w:r w:rsidRPr="004C56ED">
        <w:rPr>
          <w:lang w:val="it-IT"/>
        </w:rPr>
        <w:t>PostgreSQL</w:t>
      </w:r>
      <w:proofErr w:type="spellEnd"/>
      <w:r w:rsidRPr="004C56ED">
        <w:rPr>
          <w:lang w:val="it-IT"/>
        </w:rPr>
        <w:t xml:space="preserve">. La scelta garantisce coerenza con il contesto italiano e riduce le ambiguità nella visualizzazione di audit, eventi e dati temporali, mantenendo </w:t>
      </w:r>
      <w:proofErr w:type="spellStart"/>
      <w:r w:rsidRPr="004C56ED">
        <w:rPr>
          <w:lang w:val="it-IT"/>
        </w:rPr>
        <w:t>PostgreSQL</w:t>
      </w:r>
      <w:proofErr w:type="spellEnd"/>
      <w:r w:rsidRPr="004C56ED">
        <w:rPr>
          <w:lang w:val="it-IT"/>
        </w:rPr>
        <w:t xml:space="preserve"> responsabile della corretta gestione delle transizioni CET/CEST.</w:t>
      </w:r>
    </w:p>
    <w:p w14:paraId="78709477" w14:textId="77777777" w:rsidR="006A3BB2" w:rsidRPr="004C56ED" w:rsidRDefault="004C56ED">
      <w:pPr>
        <w:pStyle w:val="Titolo2"/>
        <w:rPr>
          <w:lang w:val="it-IT"/>
        </w:rPr>
      </w:pPr>
      <w:bookmarkStart w:id="11" w:name="cap_1011"/>
      <w:r w:rsidRPr="004C56ED">
        <w:rPr>
          <w:rFonts w:ascii="Times New Roman" w:hAnsi="Times New Roman"/>
          <w:lang w:val="it-IT"/>
        </w:rPr>
        <w:t>4.8 08-update-read-policy.sql</w:t>
      </w:r>
      <w:bookmarkEnd w:id="11"/>
    </w:p>
    <w:p w14:paraId="11FC8488" w14:textId="77777777" w:rsidR="006A3BB2" w:rsidRPr="004C56ED" w:rsidRDefault="004C56ED">
      <w:pPr>
        <w:spacing w:after="80"/>
        <w:jc w:val="left"/>
        <w:rPr>
          <w:lang w:val="it-IT"/>
        </w:rPr>
      </w:pPr>
      <w:r w:rsidRPr="004C56ED">
        <w:rPr>
          <w:i/>
          <w:lang w:val="it-IT"/>
        </w:rPr>
        <w:t>Riallineamento della policy di lettura</w:t>
      </w:r>
    </w:p>
    <w:p w14:paraId="1F750D15" w14:textId="77777777" w:rsidR="006A3BB2" w:rsidRPr="004C56ED" w:rsidRDefault="004C56ED">
      <w:pPr>
        <w:rPr>
          <w:lang w:val="it-IT"/>
        </w:rPr>
      </w:pPr>
      <w:r w:rsidRPr="004C56ED">
        <w:rPr>
          <w:lang w:val="it-IT"/>
        </w:rPr>
        <w:t xml:space="preserve">Rimuove eventuali varianti intermedie troppo permissive e ricrea </w:t>
      </w:r>
      <w:proofErr w:type="spellStart"/>
      <w:r w:rsidRPr="004C56ED">
        <w:rPr>
          <w:lang w:val="it-IT"/>
        </w:rPr>
        <w:t>Read_All_Policy</w:t>
      </w:r>
      <w:proofErr w:type="spellEnd"/>
      <w:r w:rsidRPr="004C56ED">
        <w:rPr>
          <w:lang w:val="it-IT"/>
        </w:rPr>
        <w:t xml:space="preserve"> secondo il modello MFA/docente. La lettura non è concessa genericamente a tutti gli utenti autenticati, ma soltanto alle sessioni aal2 o all’utenza docente autorizzata. Le policy di scrittura restano separate.</w:t>
      </w:r>
    </w:p>
    <w:p w14:paraId="68839087" w14:textId="77777777" w:rsidR="006A3BB2" w:rsidRPr="004C56ED" w:rsidRDefault="004C56ED">
      <w:pPr>
        <w:pStyle w:val="Titolo2"/>
        <w:rPr>
          <w:lang w:val="it-IT"/>
        </w:rPr>
      </w:pPr>
      <w:bookmarkStart w:id="12" w:name="cap_1012"/>
      <w:r w:rsidRPr="004C56ED">
        <w:rPr>
          <w:rFonts w:ascii="Times New Roman" w:hAnsi="Times New Roman"/>
          <w:lang w:val="it-IT"/>
        </w:rPr>
        <w:t>4.9 09-tassonomia-incidenti-acn.sql</w:t>
      </w:r>
      <w:bookmarkEnd w:id="12"/>
    </w:p>
    <w:p w14:paraId="1A4C8A33" w14:textId="77777777" w:rsidR="006A3BB2" w:rsidRPr="004C56ED" w:rsidRDefault="004C56ED">
      <w:pPr>
        <w:spacing w:after="80"/>
        <w:jc w:val="left"/>
        <w:rPr>
          <w:lang w:val="it-IT"/>
        </w:rPr>
      </w:pPr>
      <w:r w:rsidRPr="004C56ED">
        <w:rPr>
          <w:i/>
          <w:lang w:val="it-IT"/>
        </w:rPr>
        <w:t>Integrazione della Tassonomia Cyber ACN</w:t>
      </w:r>
    </w:p>
    <w:p w14:paraId="055E835F" w14:textId="77777777" w:rsidR="006A3BB2" w:rsidRPr="004C56ED" w:rsidRDefault="004C56ED">
      <w:pPr>
        <w:rPr>
          <w:lang w:val="it-IT"/>
        </w:rPr>
      </w:pPr>
      <w:r w:rsidRPr="004C56ED">
        <w:rPr>
          <w:lang w:val="it-IT"/>
        </w:rPr>
        <w:t xml:space="preserve">Estende lo schema con </w:t>
      </w:r>
      <w:proofErr w:type="spellStart"/>
      <w:r w:rsidRPr="004C56ED">
        <w:rPr>
          <w:lang w:val="it-IT"/>
        </w:rPr>
        <w:t>tassonomia_incidenti_acn</w:t>
      </w:r>
      <w:proofErr w:type="spellEnd"/>
      <w:r w:rsidRPr="004C56ED">
        <w:rPr>
          <w:lang w:val="it-IT"/>
        </w:rPr>
        <w:t xml:space="preserve"> ed </w:t>
      </w:r>
      <w:proofErr w:type="spellStart"/>
      <w:r w:rsidRPr="004C56ED">
        <w:rPr>
          <w:lang w:val="it-IT"/>
        </w:rPr>
        <w:t>evento_tassonomia_acn</w:t>
      </w:r>
      <w:proofErr w:type="spellEnd"/>
      <w:r w:rsidRPr="004C56ED">
        <w:rPr>
          <w:lang w:val="it-IT"/>
        </w:rPr>
        <w:t xml:space="preserve">. La prima tabella conserva codici, </w:t>
      </w:r>
      <w:proofErr w:type="gramStart"/>
      <w:r w:rsidRPr="004C56ED">
        <w:rPr>
          <w:lang w:val="it-IT"/>
        </w:rPr>
        <w:t>macro-aree</w:t>
      </w:r>
      <w:proofErr w:type="gramEnd"/>
      <w:r w:rsidRPr="004C56ED">
        <w:rPr>
          <w:lang w:val="it-IT"/>
        </w:rPr>
        <w:t xml:space="preserve">, sottocategorie e descrizioni; la seconda realizza l’associazione </w:t>
      </w:r>
      <w:r w:rsidRPr="004C56ED">
        <w:rPr>
          <w:lang w:val="it-IT"/>
        </w:rPr>
        <w:lastRenderedPageBreak/>
        <w:t xml:space="preserve">molti-a-molti tra eventi e classificazioni. Il vincolo sul passo del </w:t>
      </w:r>
      <w:proofErr w:type="spellStart"/>
      <w:r w:rsidRPr="004C56ED">
        <w:rPr>
          <w:lang w:val="it-IT"/>
        </w:rPr>
        <w:t>wizard</w:t>
      </w:r>
      <w:proofErr w:type="spellEnd"/>
      <w:r w:rsidRPr="004C56ED">
        <w:rPr>
          <w:lang w:val="it-IT"/>
        </w:rPr>
        <w:t xml:space="preserve"> mantiene il processo applicativo entro i valori previsti.</w:t>
      </w:r>
    </w:p>
    <w:p w14:paraId="15E299DF" w14:textId="77777777" w:rsidR="006A3BB2" w:rsidRPr="004C56ED" w:rsidRDefault="004C56ED">
      <w:pPr>
        <w:pStyle w:val="Titolo2"/>
        <w:rPr>
          <w:lang w:val="it-IT"/>
        </w:rPr>
      </w:pPr>
      <w:bookmarkStart w:id="13" w:name="cap_1013"/>
      <w:r w:rsidRPr="004C56ED">
        <w:rPr>
          <w:rFonts w:ascii="Times New Roman" w:hAnsi="Times New Roman"/>
          <w:lang w:val="it-IT"/>
        </w:rPr>
        <w:t>4.10 10-popolamento-tassonomia-acn.sql</w:t>
      </w:r>
      <w:bookmarkEnd w:id="13"/>
    </w:p>
    <w:p w14:paraId="3135C8FE" w14:textId="77777777" w:rsidR="006A3BB2" w:rsidRPr="004C56ED" w:rsidRDefault="004C56ED">
      <w:pPr>
        <w:spacing w:after="80"/>
        <w:jc w:val="left"/>
        <w:rPr>
          <w:lang w:val="it-IT"/>
        </w:rPr>
      </w:pPr>
      <w:r w:rsidRPr="004C56ED">
        <w:rPr>
          <w:i/>
          <w:lang w:val="it-IT"/>
        </w:rPr>
        <w:t>Popolamento controllato della tassonomia</w:t>
      </w:r>
    </w:p>
    <w:p w14:paraId="776C8EF6" w14:textId="77777777" w:rsidR="006A3BB2" w:rsidRPr="004C56ED" w:rsidRDefault="004C56ED">
      <w:pPr>
        <w:rPr>
          <w:lang w:val="it-IT"/>
        </w:rPr>
      </w:pPr>
      <w:r w:rsidRPr="004C56ED">
        <w:rPr>
          <w:lang w:val="it-IT"/>
        </w:rPr>
        <w:t>Inserisce le voci tassonomiche necessarie all’applicazione utilizzando ON CONFLICT (</w:t>
      </w:r>
      <w:proofErr w:type="spellStart"/>
      <w:r w:rsidRPr="004C56ED">
        <w:rPr>
          <w:lang w:val="it-IT"/>
        </w:rPr>
        <w:t>codice_acn</w:t>
      </w:r>
      <w:proofErr w:type="spellEnd"/>
      <w:r w:rsidRPr="004C56ED">
        <w:rPr>
          <w:lang w:val="it-IT"/>
        </w:rPr>
        <w:t xml:space="preserve">) DO NOTHING. La separazione tra definizione DDL e popolamento DML rende la pipeline più chiara e consente di rieseguire il </w:t>
      </w:r>
      <w:proofErr w:type="spellStart"/>
      <w:r w:rsidRPr="004C56ED">
        <w:rPr>
          <w:lang w:val="it-IT"/>
        </w:rPr>
        <w:t>seed</w:t>
      </w:r>
      <w:proofErr w:type="spellEnd"/>
      <w:r w:rsidRPr="004C56ED">
        <w:rPr>
          <w:lang w:val="it-IT"/>
        </w:rPr>
        <w:t xml:space="preserve"> senza duplicare i codici ACN.</w:t>
      </w:r>
    </w:p>
    <w:p w14:paraId="1AB579A4" w14:textId="77777777" w:rsidR="006A3BB2" w:rsidRPr="004C56ED" w:rsidRDefault="004C56ED">
      <w:pPr>
        <w:pStyle w:val="Titolo2"/>
        <w:rPr>
          <w:lang w:val="it-IT"/>
        </w:rPr>
      </w:pPr>
      <w:bookmarkStart w:id="14" w:name="cap_1014"/>
      <w:r w:rsidRPr="004C56ED">
        <w:rPr>
          <w:rFonts w:ascii="Times New Roman" w:hAnsi="Times New Roman"/>
          <w:lang w:val="it-IT"/>
        </w:rPr>
        <w:t>4.11 11-policy-evento-servizio.sql</w:t>
      </w:r>
      <w:bookmarkEnd w:id="14"/>
    </w:p>
    <w:p w14:paraId="3F084F3C" w14:textId="77777777" w:rsidR="006A3BB2" w:rsidRPr="004C56ED" w:rsidRDefault="004C56ED">
      <w:pPr>
        <w:spacing w:after="80"/>
        <w:jc w:val="left"/>
        <w:rPr>
          <w:lang w:val="it-IT"/>
        </w:rPr>
      </w:pPr>
      <w:proofErr w:type="spellStart"/>
      <w:r w:rsidRPr="004C56ED">
        <w:rPr>
          <w:i/>
          <w:lang w:val="it-IT"/>
        </w:rPr>
        <w:t>Hardening</w:t>
      </w:r>
      <w:proofErr w:type="spellEnd"/>
      <w:r w:rsidRPr="004C56ED">
        <w:rPr>
          <w:i/>
          <w:lang w:val="it-IT"/>
        </w:rPr>
        <w:t xml:space="preserve"> RLS degli eventi di servizio</w:t>
      </w:r>
    </w:p>
    <w:p w14:paraId="3CD495A7" w14:textId="77777777" w:rsidR="006A3BB2" w:rsidRPr="004C56ED" w:rsidRDefault="004C56ED">
      <w:pPr>
        <w:rPr>
          <w:lang w:val="it-IT"/>
        </w:rPr>
      </w:pPr>
      <w:r w:rsidRPr="004C56ED">
        <w:rPr>
          <w:lang w:val="it-IT"/>
        </w:rPr>
        <w:t xml:space="preserve">Elimina le policy legacy permissive e applica a </w:t>
      </w:r>
      <w:proofErr w:type="spellStart"/>
      <w:r w:rsidRPr="004C56ED">
        <w:rPr>
          <w:lang w:val="it-IT"/>
        </w:rPr>
        <w:t>evento_servizio</w:t>
      </w:r>
      <w:proofErr w:type="spellEnd"/>
      <w:r w:rsidRPr="004C56ED">
        <w:rPr>
          <w:lang w:val="it-IT"/>
        </w:rPr>
        <w:t xml:space="preserve"> le policy canoniche </w:t>
      </w:r>
      <w:proofErr w:type="spellStart"/>
      <w:r w:rsidRPr="004C56ED">
        <w:rPr>
          <w:lang w:val="it-IT"/>
        </w:rPr>
        <w:t>Read_All_Policy</w:t>
      </w:r>
      <w:proofErr w:type="spellEnd"/>
      <w:r w:rsidRPr="004C56ED">
        <w:rPr>
          <w:lang w:val="it-IT"/>
        </w:rPr>
        <w:t xml:space="preserve">, </w:t>
      </w:r>
      <w:proofErr w:type="spellStart"/>
      <w:r w:rsidRPr="004C56ED">
        <w:rPr>
          <w:lang w:val="it-IT"/>
        </w:rPr>
        <w:t>Insert_MFA_Policy</w:t>
      </w:r>
      <w:proofErr w:type="spellEnd"/>
      <w:r w:rsidRPr="004C56ED">
        <w:rPr>
          <w:lang w:val="it-IT"/>
        </w:rPr>
        <w:t xml:space="preserve"> e </w:t>
      </w:r>
      <w:proofErr w:type="spellStart"/>
      <w:r w:rsidRPr="004C56ED">
        <w:rPr>
          <w:lang w:val="it-IT"/>
        </w:rPr>
        <w:t>Update_MFA_Policy</w:t>
      </w:r>
      <w:proofErr w:type="spellEnd"/>
      <w:r w:rsidRPr="004C56ED">
        <w:rPr>
          <w:lang w:val="it-IT"/>
        </w:rPr>
        <w:t xml:space="preserve">. Concede </w:t>
      </w:r>
      <w:proofErr w:type="gramStart"/>
      <w:r w:rsidRPr="004C56ED">
        <w:rPr>
          <w:lang w:val="it-IT"/>
        </w:rPr>
        <w:t>a</w:t>
      </w:r>
      <w:proofErr w:type="gramEnd"/>
      <w:r w:rsidRPr="004C56ED">
        <w:rPr>
          <w:lang w:val="it-IT"/>
        </w:rPr>
        <w:t xml:space="preserve"> </w:t>
      </w:r>
      <w:proofErr w:type="spellStart"/>
      <w:r w:rsidRPr="004C56ED">
        <w:rPr>
          <w:lang w:val="it-IT"/>
        </w:rPr>
        <w:t>authenticated</w:t>
      </w:r>
      <w:proofErr w:type="spellEnd"/>
      <w:r w:rsidRPr="004C56ED">
        <w:rPr>
          <w:lang w:val="it-IT"/>
        </w:rPr>
        <w:t xml:space="preserve"> soltanto SELECT, INSERT e UPDATE e conferma l’assenza di DELETE. Lo script porta la gestione degli incidenti allo stesso livello di sicurezza delle altre tabelle operative.</w:t>
      </w:r>
    </w:p>
    <w:p w14:paraId="427DEDE0" w14:textId="77777777" w:rsidR="006A3BB2" w:rsidRPr="004C56ED" w:rsidRDefault="004C56ED">
      <w:pPr>
        <w:pStyle w:val="Titolo2"/>
        <w:rPr>
          <w:lang w:val="it-IT"/>
        </w:rPr>
      </w:pPr>
      <w:bookmarkStart w:id="15" w:name="cap_1015"/>
      <w:r w:rsidRPr="004C56ED">
        <w:rPr>
          <w:rFonts w:ascii="Times New Roman" w:hAnsi="Times New Roman"/>
          <w:lang w:val="it-IT"/>
        </w:rPr>
        <w:t>4.12 12-Hardening-Vincoli-Dominio-Organizzazione-v1.0.sql</w:t>
      </w:r>
      <w:bookmarkEnd w:id="15"/>
    </w:p>
    <w:p w14:paraId="741B8BC7" w14:textId="77777777" w:rsidR="006A3BB2" w:rsidRPr="004C56ED" w:rsidRDefault="004C56ED">
      <w:pPr>
        <w:spacing w:after="80"/>
        <w:jc w:val="left"/>
        <w:rPr>
          <w:lang w:val="it-IT"/>
        </w:rPr>
      </w:pPr>
      <w:r w:rsidRPr="004C56ED">
        <w:rPr>
          <w:i/>
          <w:lang w:val="it-IT"/>
        </w:rPr>
        <w:t>Vincoli di dominio e responsabilità organizzativa</w:t>
      </w:r>
    </w:p>
    <w:p w14:paraId="5FCE5697" w14:textId="77777777" w:rsidR="006A3BB2" w:rsidRPr="004C56ED" w:rsidRDefault="004C56ED">
      <w:pPr>
        <w:rPr>
          <w:lang w:val="it-IT"/>
        </w:rPr>
      </w:pPr>
      <w:r w:rsidRPr="004C56ED">
        <w:rPr>
          <w:lang w:val="it-IT"/>
        </w:rPr>
        <w:t>Bonifica i servizi privi di organizzazione e rende obbligatorie le associazioni organizzative di asset e servizi. Introduce inoltre vincoli UNIQUE sui principali dizionari applicativi. La migrazione opera in transazione e si interrompe in presenza di condizioni incoerenti, evitando stati intermedi.</w:t>
      </w:r>
    </w:p>
    <w:p w14:paraId="09DCBE18" w14:textId="77777777" w:rsidR="006A3BB2" w:rsidRPr="004C56ED" w:rsidRDefault="004C56ED">
      <w:pPr>
        <w:pStyle w:val="Titolo2"/>
        <w:rPr>
          <w:lang w:val="it-IT"/>
        </w:rPr>
      </w:pPr>
      <w:bookmarkStart w:id="16" w:name="cap_1016"/>
      <w:r w:rsidRPr="004C56ED">
        <w:rPr>
          <w:rFonts w:ascii="Times New Roman" w:hAnsi="Times New Roman"/>
          <w:lang w:val="it-IT"/>
        </w:rPr>
        <w:t>4.13 13-Hardening-Gerarchia-Servizi-v1.0.sql</w:t>
      </w:r>
      <w:bookmarkEnd w:id="16"/>
    </w:p>
    <w:p w14:paraId="74754D06" w14:textId="77777777" w:rsidR="006A3BB2" w:rsidRPr="004C56ED" w:rsidRDefault="004C56ED">
      <w:pPr>
        <w:spacing w:after="80"/>
        <w:jc w:val="left"/>
        <w:rPr>
          <w:lang w:val="it-IT"/>
        </w:rPr>
      </w:pPr>
      <w:r w:rsidRPr="004C56ED">
        <w:rPr>
          <w:i/>
          <w:lang w:val="it-IT"/>
        </w:rPr>
        <w:t>Gerarchia servizio–sottoservizio</w:t>
      </w:r>
    </w:p>
    <w:p w14:paraId="5318C2C2" w14:textId="77777777" w:rsidR="006A3BB2" w:rsidRPr="004C56ED" w:rsidRDefault="004C56ED">
      <w:pPr>
        <w:rPr>
          <w:lang w:val="it-IT"/>
        </w:rPr>
      </w:pPr>
      <w:r w:rsidRPr="004C56ED">
        <w:rPr>
          <w:lang w:val="it-IT"/>
        </w:rPr>
        <w:t xml:space="preserve">Introduce un codice applicativo stabile per i servizi e trasforma </w:t>
      </w:r>
      <w:proofErr w:type="spellStart"/>
      <w:r w:rsidRPr="004C56ED">
        <w:rPr>
          <w:lang w:val="it-IT"/>
        </w:rPr>
        <w:t>servizio_componente</w:t>
      </w:r>
      <w:proofErr w:type="spellEnd"/>
      <w:r w:rsidRPr="004C56ED">
        <w:rPr>
          <w:lang w:val="it-IT"/>
        </w:rPr>
        <w:t xml:space="preserve"> in una relazione gerarchica storicizzabile. Vincoli, indici parziali e trigger impediscono autorelazioni, duplicati attivi, padri primari multipli, cicli e riattivazioni di relazioni già chiuse.</w:t>
      </w:r>
    </w:p>
    <w:p w14:paraId="77F475BF" w14:textId="77777777" w:rsidR="006A3BB2" w:rsidRPr="004C56ED" w:rsidRDefault="004C56ED">
      <w:pPr>
        <w:pStyle w:val="Titolo2"/>
        <w:rPr>
          <w:lang w:val="it-IT"/>
        </w:rPr>
      </w:pPr>
      <w:bookmarkStart w:id="17" w:name="cap_1017"/>
      <w:r w:rsidRPr="004C56ED">
        <w:rPr>
          <w:rFonts w:ascii="Times New Roman" w:hAnsi="Times New Roman"/>
          <w:lang w:val="it-IT"/>
        </w:rPr>
        <w:t>4.14 14-Hardening-Gerarchia-Asset-v1.0.sql</w:t>
      </w:r>
      <w:bookmarkEnd w:id="17"/>
    </w:p>
    <w:p w14:paraId="78562874" w14:textId="77777777" w:rsidR="006A3BB2" w:rsidRPr="004C56ED" w:rsidRDefault="004C56ED">
      <w:pPr>
        <w:spacing w:after="80"/>
        <w:jc w:val="left"/>
        <w:rPr>
          <w:lang w:val="it-IT"/>
        </w:rPr>
      </w:pPr>
      <w:r w:rsidRPr="004C56ED">
        <w:rPr>
          <w:i/>
          <w:lang w:val="it-IT"/>
        </w:rPr>
        <w:t>Gerarchia asset–sotto-asset</w:t>
      </w:r>
    </w:p>
    <w:p w14:paraId="1C5AE4F3" w14:textId="77777777" w:rsidR="006A3BB2" w:rsidRPr="004C56ED" w:rsidRDefault="004C56ED">
      <w:pPr>
        <w:rPr>
          <w:lang w:val="it-IT"/>
        </w:rPr>
      </w:pPr>
      <w:r w:rsidRPr="004C56ED">
        <w:rPr>
          <w:lang w:val="it-IT"/>
        </w:rPr>
        <w:t xml:space="preserve">Estende asset con </w:t>
      </w:r>
      <w:proofErr w:type="spellStart"/>
      <w:r w:rsidRPr="004C56ED">
        <w:rPr>
          <w:lang w:val="it-IT"/>
        </w:rPr>
        <w:t>codice_asset</w:t>
      </w:r>
      <w:proofErr w:type="spellEnd"/>
      <w:r w:rsidRPr="004C56ED">
        <w:rPr>
          <w:lang w:val="it-IT"/>
        </w:rPr>
        <w:t xml:space="preserve">, rende obbligatoria la categoria e crea </w:t>
      </w:r>
      <w:proofErr w:type="spellStart"/>
      <w:r w:rsidRPr="004C56ED">
        <w:rPr>
          <w:lang w:val="it-IT"/>
        </w:rPr>
        <w:t>tipo_relazione_asset</w:t>
      </w:r>
      <w:proofErr w:type="spellEnd"/>
      <w:r w:rsidRPr="004C56ED">
        <w:rPr>
          <w:lang w:val="it-IT"/>
        </w:rPr>
        <w:t xml:space="preserve"> e </w:t>
      </w:r>
      <w:proofErr w:type="spellStart"/>
      <w:r w:rsidRPr="004C56ED">
        <w:rPr>
          <w:lang w:val="it-IT"/>
        </w:rPr>
        <w:t>asset_componente</w:t>
      </w:r>
      <w:proofErr w:type="spellEnd"/>
      <w:r w:rsidRPr="004C56ED">
        <w:rPr>
          <w:lang w:val="it-IT"/>
        </w:rPr>
        <w:t>. La relazione conserva stato, periodo di validità, padre primario e ordine di visualizzazione. I controlli bloccano autorelazioni, duplicati, cicli, padri primari multipli e riattivazioni storiche. Il modello raggiunge 26 tabelle.</w:t>
      </w:r>
    </w:p>
    <w:p w14:paraId="660E0D06" w14:textId="77777777" w:rsidR="006A3BB2" w:rsidRPr="004C56ED" w:rsidRDefault="004C56ED">
      <w:pPr>
        <w:pStyle w:val="Titolo2"/>
        <w:rPr>
          <w:lang w:val="it-IT"/>
        </w:rPr>
      </w:pPr>
      <w:bookmarkStart w:id="18" w:name="cap_1018"/>
      <w:r w:rsidRPr="004C56ED">
        <w:rPr>
          <w:rFonts w:ascii="Times New Roman" w:hAnsi="Times New Roman"/>
          <w:lang w:val="it-IT"/>
        </w:rPr>
        <w:t>4.15 15-Hardening-Gerarchia-Fornitori-v1.0.sql</w:t>
      </w:r>
      <w:bookmarkEnd w:id="18"/>
    </w:p>
    <w:p w14:paraId="44169BB6" w14:textId="77777777" w:rsidR="006A3BB2" w:rsidRPr="004C56ED" w:rsidRDefault="004C56ED">
      <w:pPr>
        <w:spacing w:after="80"/>
        <w:jc w:val="left"/>
        <w:rPr>
          <w:lang w:val="it-IT"/>
        </w:rPr>
      </w:pPr>
      <w:r w:rsidRPr="004C56ED">
        <w:rPr>
          <w:i/>
          <w:lang w:val="it-IT"/>
        </w:rPr>
        <w:t>Gerarchia fornitore–subfornitore</w:t>
      </w:r>
    </w:p>
    <w:p w14:paraId="32606A9D" w14:textId="77777777" w:rsidR="006A3BB2" w:rsidRPr="004C56ED" w:rsidRDefault="004C56ED">
      <w:pPr>
        <w:rPr>
          <w:lang w:val="it-IT"/>
        </w:rPr>
      </w:pPr>
      <w:r w:rsidRPr="004C56ED">
        <w:rPr>
          <w:lang w:val="it-IT"/>
        </w:rPr>
        <w:t xml:space="preserve">Aggiunge </w:t>
      </w:r>
      <w:proofErr w:type="spellStart"/>
      <w:r w:rsidRPr="004C56ED">
        <w:rPr>
          <w:lang w:val="it-IT"/>
        </w:rPr>
        <w:t>codice_fornitore</w:t>
      </w:r>
      <w:proofErr w:type="spellEnd"/>
      <w:r w:rsidRPr="004C56ED">
        <w:rPr>
          <w:lang w:val="it-IT"/>
        </w:rPr>
        <w:t xml:space="preserve"> come identificativo stabile, completa la classificazione delle tipologie di fornitore e crea </w:t>
      </w:r>
      <w:proofErr w:type="spellStart"/>
      <w:r w:rsidRPr="004C56ED">
        <w:rPr>
          <w:lang w:val="it-IT"/>
        </w:rPr>
        <w:t>tipo_relazione_fornitore</w:t>
      </w:r>
      <w:proofErr w:type="spellEnd"/>
      <w:r w:rsidRPr="004C56ED">
        <w:rPr>
          <w:lang w:val="it-IT"/>
        </w:rPr>
        <w:t xml:space="preserve"> e </w:t>
      </w:r>
      <w:proofErr w:type="spellStart"/>
      <w:r w:rsidRPr="004C56ED">
        <w:rPr>
          <w:lang w:val="it-IT"/>
        </w:rPr>
        <w:t>fornitore_relazione</w:t>
      </w:r>
      <w:proofErr w:type="spellEnd"/>
      <w:r w:rsidRPr="004C56ED">
        <w:rPr>
          <w:lang w:val="it-IT"/>
        </w:rPr>
        <w:t>. La relazione è storicizzabile, ammette più legami gerarchici ma un solo padre primario attivo e impedisce cicli, autorelazioni e riattivazioni di record storici. Il modello passa a 28 tabelle.</w:t>
      </w:r>
    </w:p>
    <w:p w14:paraId="37E6C62D" w14:textId="77777777" w:rsidR="006A3BB2" w:rsidRPr="004C56ED" w:rsidRDefault="004C56ED">
      <w:pPr>
        <w:pStyle w:val="Titolo2"/>
        <w:rPr>
          <w:lang w:val="it-IT"/>
        </w:rPr>
      </w:pPr>
      <w:bookmarkStart w:id="19" w:name="cap_1019"/>
      <w:r w:rsidRPr="004C56ED">
        <w:rPr>
          <w:rFonts w:ascii="Times New Roman" w:hAnsi="Times New Roman"/>
          <w:lang w:val="it-IT"/>
        </w:rPr>
        <w:t>4.16 16-Hardening-Relazione-Asset-Fornitore-v1.0.sql</w:t>
      </w:r>
      <w:bookmarkEnd w:id="19"/>
    </w:p>
    <w:p w14:paraId="2B4D8E95" w14:textId="77777777" w:rsidR="006A3BB2" w:rsidRPr="004C56ED" w:rsidRDefault="004C56ED">
      <w:pPr>
        <w:spacing w:after="80"/>
        <w:jc w:val="left"/>
        <w:rPr>
          <w:lang w:val="it-IT"/>
        </w:rPr>
      </w:pPr>
      <w:r w:rsidRPr="004C56ED">
        <w:rPr>
          <w:i/>
          <w:lang w:val="it-IT"/>
        </w:rPr>
        <w:t>Relazione esplicita asset–fornitore</w:t>
      </w:r>
    </w:p>
    <w:p w14:paraId="5963A2A0" w14:textId="77777777" w:rsidR="006A3BB2" w:rsidRPr="004C56ED" w:rsidRDefault="004C56ED">
      <w:pPr>
        <w:rPr>
          <w:lang w:val="it-IT"/>
        </w:rPr>
      </w:pPr>
      <w:r w:rsidRPr="004C56ED">
        <w:rPr>
          <w:lang w:val="it-IT"/>
        </w:rPr>
        <w:lastRenderedPageBreak/>
        <w:t xml:space="preserve">Crea </w:t>
      </w:r>
      <w:proofErr w:type="spellStart"/>
      <w:r w:rsidRPr="004C56ED">
        <w:rPr>
          <w:lang w:val="it-IT"/>
        </w:rPr>
        <w:t>tipo_relazione_asset_fornitore</w:t>
      </w:r>
      <w:proofErr w:type="spellEnd"/>
      <w:r w:rsidRPr="004C56ED">
        <w:rPr>
          <w:lang w:val="it-IT"/>
        </w:rPr>
        <w:t xml:space="preserve"> e </w:t>
      </w:r>
      <w:proofErr w:type="spellStart"/>
      <w:r w:rsidRPr="004C56ED">
        <w:rPr>
          <w:lang w:val="it-IT"/>
        </w:rPr>
        <w:t>asset_fornitore</w:t>
      </w:r>
      <w:proofErr w:type="spellEnd"/>
      <w:r w:rsidRPr="004C56ED">
        <w:rPr>
          <w:lang w:val="it-IT"/>
        </w:rPr>
        <w:t>. La nuova struttura permette di distinguere fornitura, manutenzione, supporto, hosting e altre tipologie di dipendenza. Conserva validità temporale, relazione primaria e stato attivo, impedendo duplicati e più fornitori primari attivi per lo stesso asset e la stessa tipologia. Il modello raggiunge 30 tabelle.</w:t>
      </w:r>
    </w:p>
    <w:p w14:paraId="5E62AC50" w14:textId="77777777" w:rsidR="006A3BB2" w:rsidRPr="004C56ED" w:rsidRDefault="004C56ED">
      <w:pPr>
        <w:pStyle w:val="Titolo2"/>
        <w:rPr>
          <w:lang w:val="it-IT"/>
        </w:rPr>
      </w:pPr>
      <w:bookmarkStart w:id="20" w:name="cap_1020"/>
      <w:r w:rsidRPr="004C56ED">
        <w:rPr>
          <w:rFonts w:ascii="Times New Roman" w:hAnsi="Times New Roman"/>
          <w:lang w:val="it-IT"/>
        </w:rPr>
        <w:t>4.17 17-Completamento-Supply-Chain-Multilivello-v1.0.sql</w:t>
      </w:r>
      <w:bookmarkEnd w:id="20"/>
    </w:p>
    <w:p w14:paraId="0A797140" w14:textId="77777777" w:rsidR="006A3BB2" w:rsidRPr="004C56ED" w:rsidRDefault="004C56ED">
      <w:pPr>
        <w:spacing w:after="80"/>
        <w:jc w:val="left"/>
        <w:rPr>
          <w:lang w:val="it-IT"/>
        </w:rPr>
      </w:pPr>
      <w:r w:rsidRPr="004C56ED">
        <w:rPr>
          <w:i/>
          <w:lang w:val="it-IT"/>
        </w:rPr>
        <w:t>Viste gerarchiche e Supply Chain multilivello</w:t>
      </w:r>
    </w:p>
    <w:p w14:paraId="6FFA6536" w14:textId="77777777" w:rsidR="006A3BB2" w:rsidRPr="004C56ED" w:rsidRDefault="004C56ED">
      <w:pPr>
        <w:rPr>
          <w:lang w:val="it-IT"/>
        </w:rPr>
      </w:pPr>
      <w:r w:rsidRPr="004C56ED">
        <w:rPr>
          <w:lang w:val="it-IT"/>
        </w:rPr>
        <w:t xml:space="preserve">Crea quattro viste </w:t>
      </w:r>
      <w:proofErr w:type="spellStart"/>
      <w:r w:rsidRPr="004C56ED">
        <w:rPr>
          <w:lang w:val="it-IT"/>
        </w:rPr>
        <w:t>security_invoker</w:t>
      </w:r>
      <w:proofErr w:type="spellEnd"/>
      <w:r w:rsidRPr="004C56ED">
        <w:rPr>
          <w:lang w:val="it-IT"/>
        </w:rPr>
        <w:t xml:space="preserve">: </w:t>
      </w:r>
      <w:proofErr w:type="spellStart"/>
      <w:r w:rsidRPr="004C56ED">
        <w:rPr>
          <w:lang w:val="it-IT"/>
        </w:rPr>
        <w:t>vista_gerarchia_servizi_espansa</w:t>
      </w:r>
      <w:proofErr w:type="spellEnd"/>
      <w:r w:rsidRPr="004C56ED">
        <w:rPr>
          <w:lang w:val="it-IT"/>
        </w:rPr>
        <w:t xml:space="preserve">, </w:t>
      </w:r>
      <w:proofErr w:type="spellStart"/>
      <w:r w:rsidRPr="004C56ED">
        <w:rPr>
          <w:lang w:val="it-IT"/>
        </w:rPr>
        <w:t>vista_gerarchia_asset_espansa</w:t>
      </w:r>
      <w:proofErr w:type="spellEnd"/>
      <w:r w:rsidRPr="004C56ED">
        <w:rPr>
          <w:lang w:val="it-IT"/>
        </w:rPr>
        <w:t xml:space="preserve">, </w:t>
      </w:r>
      <w:proofErr w:type="spellStart"/>
      <w:r w:rsidRPr="004C56ED">
        <w:rPr>
          <w:lang w:val="it-IT"/>
        </w:rPr>
        <w:t>vista_gerarchia_fornitori_espansa</w:t>
      </w:r>
      <w:proofErr w:type="spellEnd"/>
      <w:r w:rsidRPr="004C56ED">
        <w:rPr>
          <w:lang w:val="it-IT"/>
        </w:rPr>
        <w:t xml:space="preserve"> e </w:t>
      </w:r>
      <w:proofErr w:type="spellStart"/>
      <w:r w:rsidRPr="004C56ED">
        <w:rPr>
          <w:lang w:val="it-IT"/>
        </w:rPr>
        <w:t>vista_supply_chain_multilivello</w:t>
      </w:r>
      <w:proofErr w:type="spellEnd"/>
      <w:r w:rsidRPr="004C56ED">
        <w:rPr>
          <w:lang w:val="it-IT"/>
        </w:rPr>
        <w:t>. Quest’ultima distingue le relazioni dirette servizio–fornitore da quelle derivate attraverso servizio–asset–fornitore, rendendo leggibile la catena di dipendenze senza duplicare la struttura fisica delle tabelle.</w:t>
      </w:r>
    </w:p>
    <w:p w14:paraId="7409B4F6" w14:textId="77777777" w:rsidR="006A3BB2" w:rsidRPr="004C56ED" w:rsidRDefault="004C56ED">
      <w:pPr>
        <w:pStyle w:val="Titolo2"/>
        <w:rPr>
          <w:lang w:val="it-IT"/>
        </w:rPr>
      </w:pPr>
      <w:bookmarkStart w:id="21" w:name="cap_1021"/>
      <w:r w:rsidRPr="004C56ED">
        <w:rPr>
          <w:rFonts w:ascii="Times New Roman" w:hAnsi="Times New Roman"/>
          <w:lang w:val="it-IT"/>
        </w:rPr>
        <w:t>4.18 18-Correzione-Vista-Reporting-Servizi-Critici-v1.0.sql</w:t>
      </w:r>
      <w:bookmarkEnd w:id="21"/>
    </w:p>
    <w:p w14:paraId="33703462" w14:textId="77777777" w:rsidR="006A3BB2" w:rsidRPr="004C56ED" w:rsidRDefault="004C56ED">
      <w:pPr>
        <w:spacing w:after="80"/>
        <w:jc w:val="left"/>
        <w:rPr>
          <w:lang w:val="it-IT"/>
        </w:rPr>
      </w:pPr>
      <w:r w:rsidRPr="004C56ED">
        <w:rPr>
          <w:i/>
          <w:lang w:val="it-IT"/>
        </w:rPr>
        <w:t>Correzione del reporting dei servizi critici</w:t>
      </w:r>
    </w:p>
    <w:p w14:paraId="7296668B" w14:textId="77777777" w:rsidR="006A3BB2" w:rsidRPr="004C56ED" w:rsidRDefault="004C56ED">
      <w:pPr>
        <w:rPr>
          <w:lang w:val="it-IT"/>
        </w:rPr>
      </w:pPr>
      <w:r w:rsidRPr="004C56ED">
        <w:rPr>
          <w:lang w:val="it-IT"/>
        </w:rPr>
        <w:t>Sostituisce la join moltiplicativa della vista originaria con aggregazioni separate di asset e fornitori. La vista conserva le colonne compatibili con l’interfaccia precedente e aggiunge identificativi, conteggi e strutture JSON. Il risultato garantisce una sola riga per servizio, come confermato dalla diagnostica finale.</w:t>
      </w:r>
    </w:p>
    <w:p w14:paraId="0EE8E5A0" w14:textId="77777777" w:rsidR="006A3BB2" w:rsidRPr="004C56ED" w:rsidRDefault="004C56ED">
      <w:pPr>
        <w:pStyle w:val="Titolo2"/>
        <w:rPr>
          <w:lang w:val="it-IT"/>
        </w:rPr>
      </w:pPr>
      <w:bookmarkStart w:id="22" w:name="cap_1022"/>
      <w:r w:rsidRPr="004C56ED">
        <w:rPr>
          <w:rFonts w:ascii="Times New Roman" w:hAnsi="Times New Roman"/>
          <w:lang w:val="it-IT"/>
        </w:rPr>
        <w:t>4.19 19-Estensione-Sistema-Audit-Generalizzato-v1.0.sql</w:t>
      </w:r>
      <w:bookmarkEnd w:id="22"/>
    </w:p>
    <w:p w14:paraId="17BDD9CF" w14:textId="77777777" w:rsidR="006A3BB2" w:rsidRPr="004C56ED" w:rsidRDefault="004C56ED">
      <w:pPr>
        <w:spacing w:after="80"/>
        <w:jc w:val="left"/>
        <w:rPr>
          <w:lang w:val="it-IT"/>
        </w:rPr>
      </w:pPr>
      <w:r w:rsidRPr="004C56ED">
        <w:rPr>
          <w:i/>
          <w:lang w:val="it-IT"/>
        </w:rPr>
        <w:t>Audit generalizzato su entità e relazioni operative</w:t>
      </w:r>
    </w:p>
    <w:p w14:paraId="695993E4" w14:textId="77777777" w:rsidR="006A3BB2" w:rsidRPr="004C56ED" w:rsidRDefault="004C56ED">
      <w:pPr>
        <w:rPr>
          <w:lang w:val="it-IT"/>
        </w:rPr>
      </w:pPr>
      <w:r w:rsidRPr="004C56ED">
        <w:rPr>
          <w:lang w:val="it-IT"/>
        </w:rPr>
        <w:t xml:space="preserve">Estende </w:t>
      </w:r>
      <w:proofErr w:type="spellStart"/>
      <w:r w:rsidRPr="004C56ED">
        <w:rPr>
          <w:lang w:val="it-IT"/>
        </w:rPr>
        <w:t>audit_log</w:t>
      </w:r>
      <w:proofErr w:type="spellEnd"/>
      <w:r w:rsidRPr="004C56ED">
        <w:rPr>
          <w:lang w:val="it-IT"/>
        </w:rPr>
        <w:t xml:space="preserve"> con campi dedicati a tabella, tipo di entità, record, codici e contesti di asset, servizio e fornitore. Registra UUID, e-mail, AAL, ruolo JWT, ruolo database e origine dell’operazione, oltre ai payload JSONB precedente e successivo. Introduce </w:t>
      </w:r>
      <w:proofErr w:type="spellStart"/>
      <w:r w:rsidRPr="004C56ED">
        <w:rPr>
          <w:lang w:val="it-IT"/>
        </w:rPr>
        <w:t>fn_audit_generico</w:t>
      </w:r>
      <w:proofErr w:type="spellEnd"/>
      <w:r w:rsidRPr="004C56ED">
        <w:rPr>
          <w:lang w:val="it-IT"/>
        </w:rPr>
        <w:t xml:space="preserve">, quattordici trigger e </w:t>
      </w:r>
      <w:proofErr w:type="spellStart"/>
      <w:r w:rsidRPr="004C56ED">
        <w:rPr>
          <w:lang w:val="it-IT"/>
        </w:rPr>
        <w:t>vista_audit_dettagliato</w:t>
      </w:r>
      <w:proofErr w:type="spellEnd"/>
      <w:r w:rsidRPr="004C56ED">
        <w:rPr>
          <w:lang w:val="it-IT"/>
        </w:rPr>
        <w:t>. Gli eventi legacy vengono preservati e normalizzati.</w:t>
      </w:r>
    </w:p>
    <w:p w14:paraId="2C8B8CC9" w14:textId="77777777" w:rsidR="006A3BB2" w:rsidRPr="004C56ED" w:rsidRDefault="004C56ED">
      <w:pPr>
        <w:pStyle w:val="Titolo2"/>
        <w:rPr>
          <w:lang w:val="it-IT"/>
        </w:rPr>
      </w:pPr>
      <w:bookmarkStart w:id="23" w:name="cap_1023"/>
      <w:r w:rsidRPr="004C56ED">
        <w:rPr>
          <w:rFonts w:ascii="Times New Roman" w:hAnsi="Times New Roman"/>
          <w:lang w:val="it-IT"/>
        </w:rPr>
        <w:t>4.20 20-Uniformazione-Archiviazione-Logica-v1.0.sql</w:t>
      </w:r>
      <w:bookmarkEnd w:id="23"/>
    </w:p>
    <w:p w14:paraId="00A4D7A3" w14:textId="77777777" w:rsidR="006A3BB2" w:rsidRPr="004C56ED" w:rsidRDefault="004C56ED">
      <w:pPr>
        <w:spacing w:after="80"/>
        <w:jc w:val="left"/>
        <w:rPr>
          <w:lang w:val="it-IT"/>
        </w:rPr>
      </w:pPr>
      <w:r w:rsidRPr="004C56ED">
        <w:rPr>
          <w:i/>
          <w:lang w:val="it-IT"/>
        </w:rPr>
        <w:t>Archiviazione logica e blocco delle cancellazioni fisiche</w:t>
      </w:r>
    </w:p>
    <w:p w14:paraId="4EF128CF" w14:textId="77777777" w:rsidR="006A3BB2" w:rsidRPr="004C56ED" w:rsidRDefault="004C56ED">
      <w:pPr>
        <w:rPr>
          <w:lang w:val="it-IT"/>
        </w:rPr>
      </w:pPr>
      <w:r w:rsidRPr="004C56ED">
        <w:rPr>
          <w:lang w:val="it-IT"/>
        </w:rPr>
        <w:t xml:space="preserve">Aggiunge attiva e i metadati </w:t>
      </w:r>
      <w:proofErr w:type="spellStart"/>
      <w:r w:rsidRPr="004C56ED">
        <w:rPr>
          <w:lang w:val="it-IT"/>
        </w:rPr>
        <w:t>archiviato_il</w:t>
      </w:r>
      <w:proofErr w:type="spellEnd"/>
      <w:r w:rsidRPr="004C56ED">
        <w:rPr>
          <w:lang w:val="it-IT"/>
        </w:rPr>
        <w:t xml:space="preserve">, </w:t>
      </w:r>
      <w:proofErr w:type="spellStart"/>
      <w:r w:rsidRPr="004C56ED">
        <w:rPr>
          <w:lang w:val="it-IT"/>
        </w:rPr>
        <w:t>archiviato_da</w:t>
      </w:r>
      <w:proofErr w:type="spellEnd"/>
      <w:r w:rsidRPr="004C56ED">
        <w:rPr>
          <w:lang w:val="it-IT"/>
        </w:rPr>
        <w:t xml:space="preserve"> e </w:t>
      </w:r>
      <w:proofErr w:type="spellStart"/>
      <w:r w:rsidRPr="004C56ED">
        <w:rPr>
          <w:lang w:val="it-IT"/>
        </w:rPr>
        <w:t>motivo_archiviazione</w:t>
      </w:r>
      <w:proofErr w:type="spellEnd"/>
      <w:r w:rsidRPr="004C56ED">
        <w:rPr>
          <w:lang w:val="it-IT"/>
        </w:rPr>
        <w:t xml:space="preserve"> alle dieci tabelle prive di storicizzazione. Mantiene </w:t>
      </w:r>
      <w:proofErr w:type="spellStart"/>
      <w:r w:rsidRPr="004C56ED">
        <w:rPr>
          <w:lang w:val="it-IT"/>
        </w:rPr>
        <w:t>valido_dal</w:t>
      </w:r>
      <w:proofErr w:type="spellEnd"/>
      <w:r w:rsidRPr="004C56ED">
        <w:rPr>
          <w:lang w:val="it-IT"/>
        </w:rPr>
        <w:t xml:space="preserve"> e </w:t>
      </w:r>
      <w:proofErr w:type="spellStart"/>
      <w:r w:rsidRPr="004C56ED">
        <w:rPr>
          <w:lang w:val="it-IT"/>
        </w:rPr>
        <w:t>valido_</w:t>
      </w:r>
      <w:proofErr w:type="gramStart"/>
      <w:r w:rsidRPr="004C56ED">
        <w:rPr>
          <w:lang w:val="it-IT"/>
        </w:rPr>
        <w:t>al</w:t>
      </w:r>
      <w:proofErr w:type="spellEnd"/>
      <w:r w:rsidRPr="004C56ED">
        <w:rPr>
          <w:lang w:val="it-IT"/>
        </w:rPr>
        <w:t xml:space="preserve"> nelle</w:t>
      </w:r>
      <w:proofErr w:type="gramEnd"/>
      <w:r w:rsidRPr="004C56ED">
        <w:rPr>
          <w:lang w:val="it-IT"/>
        </w:rPr>
        <w:t xml:space="preserve"> quattro relazioni temporali. Crea dieci trigger di gestione dei metadati e quattordici trigger BEFORE DELETE che impediscono la cancellazione fisica. Sostituisce inoltre i vincoli CASCADE individuati da X16 con RESTRICT.</w:t>
      </w:r>
    </w:p>
    <w:p w14:paraId="14B76791" w14:textId="77777777" w:rsidR="006A3BB2" w:rsidRPr="004C56ED" w:rsidRDefault="004C56ED">
      <w:pPr>
        <w:pStyle w:val="Titolo2"/>
        <w:rPr>
          <w:lang w:val="it-IT"/>
        </w:rPr>
      </w:pPr>
      <w:bookmarkStart w:id="24" w:name="cap_1024"/>
      <w:r w:rsidRPr="004C56ED">
        <w:rPr>
          <w:rFonts w:ascii="Times New Roman" w:hAnsi="Times New Roman"/>
          <w:lang w:val="it-IT"/>
        </w:rPr>
        <w:t>4.21 21-Correzione-Vincolo-Responsabile-Ruolo-v1.0.sql</w:t>
      </w:r>
      <w:bookmarkEnd w:id="24"/>
    </w:p>
    <w:p w14:paraId="5B0CE6DD" w14:textId="77777777" w:rsidR="006A3BB2" w:rsidRPr="004C56ED" w:rsidRDefault="004C56ED">
      <w:pPr>
        <w:spacing w:after="80"/>
        <w:jc w:val="left"/>
        <w:rPr>
          <w:lang w:val="it-IT"/>
        </w:rPr>
      </w:pPr>
      <w:r w:rsidRPr="004C56ED">
        <w:rPr>
          <w:i/>
          <w:lang w:val="it-IT"/>
        </w:rPr>
        <w:t>Eliminazione dell’ultimo ON DELETE CASCADE</w:t>
      </w:r>
    </w:p>
    <w:p w14:paraId="1901872D" w14:textId="77777777" w:rsidR="006A3BB2" w:rsidRPr="004C56ED" w:rsidRDefault="004C56ED">
      <w:pPr>
        <w:rPr>
          <w:lang w:val="it-IT"/>
        </w:rPr>
      </w:pPr>
      <w:r w:rsidRPr="004C56ED">
        <w:rPr>
          <w:lang w:val="it-IT"/>
        </w:rPr>
        <w:t xml:space="preserve">La verifica X17 ha individuato un ultimo vincolo CASCADE tra </w:t>
      </w:r>
      <w:proofErr w:type="spellStart"/>
      <w:r w:rsidRPr="004C56ED">
        <w:rPr>
          <w:lang w:val="it-IT"/>
        </w:rPr>
        <w:t>responsabile_ruolo</w:t>
      </w:r>
      <w:proofErr w:type="spellEnd"/>
      <w:r w:rsidRPr="004C56ED">
        <w:rPr>
          <w:lang w:val="it-IT"/>
        </w:rPr>
        <w:t xml:space="preserve"> e ruolo, non compreso nel filtro operativo dello script 20. La migrazione 21 lo sostituisce con RESTRICT e conferma l’assenza totale di chiavi esterne ON DELETE CASCADE nello schema public. Questa correzione consente a X17 di concludersi con esito positivo.</w:t>
      </w:r>
    </w:p>
    <w:p w14:paraId="6AAB897C" w14:textId="77777777" w:rsidR="006A3BB2" w:rsidRDefault="004C56ED">
      <w:pPr>
        <w:pStyle w:val="Titolo1"/>
      </w:pPr>
      <w:bookmarkStart w:id="25" w:name="cap_1025"/>
      <w:r>
        <w:rPr>
          <w:rFonts w:ascii="Times New Roman" w:hAnsi="Times New Roman"/>
        </w:rPr>
        <w:t>5. Diagnostic, Validation &amp; Patch Toolkit (X1–X17)</w:t>
      </w:r>
      <w:bookmarkEnd w:id="25"/>
    </w:p>
    <w:p w14:paraId="51C64678" w14:textId="77777777" w:rsidR="006A3BB2" w:rsidRPr="004C56ED" w:rsidRDefault="004C56ED">
      <w:pPr>
        <w:rPr>
          <w:lang w:val="it-IT"/>
        </w:rPr>
      </w:pPr>
      <w:r w:rsidRPr="004C56ED">
        <w:rPr>
          <w:lang w:val="it-IT"/>
        </w:rPr>
        <w:t xml:space="preserve">La serie X raccoglie gli script impiegati per osservare il database live, verificare la </w:t>
      </w:r>
      <w:proofErr w:type="spellStart"/>
      <w:r w:rsidRPr="004C56ED">
        <w:rPr>
          <w:lang w:val="it-IT"/>
        </w:rPr>
        <w:t>readiness</w:t>
      </w:r>
      <w:proofErr w:type="spellEnd"/>
      <w:r w:rsidRPr="004C56ED">
        <w:rPr>
          <w:lang w:val="it-IT"/>
        </w:rPr>
        <w:t xml:space="preserve"> delle migrazioni, individuare anomalie e produrre evidenze di chiusura. Le prime versioni includono anche patch e prototipi controllati; gli strumenti più recenti sono prevalentemente diagnostici di sola lettura.</w:t>
      </w:r>
    </w:p>
    <w:p w14:paraId="3E8A3D10" w14:textId="77777777" w:rsidR="006A3BB2" w:rsidRDefault="004C56ED">
      <w:pPr>
        <w:keepNext/>
        <w:jc w:val="center"/>
      </w:pPr>
      <w:r>
        <w:rPr>
          <w:noProof/>
        </w:rPr>
        <w:lastRenderedPageBreak/>
        <w:drawing>
          <wp:inline distT="0" distB="0" distL="0" distR="0" wp14:anchorId="12AD102E" wp14:editId="145262A5">
            <wp:extent cx="5832000" cy="3870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_toolkit_X1_X17.png"/>
                    <pic:cNvPicPr/>
                  </pic:nvPicPr>
                  <pic:blipFill>
                    <a:blip r:embed="rId9"/>
                    <a:stretch>
                      <a:fillRect/>
                    </a:stretch>
                  </pic:blipFill>
                  <pic:spPr>
                    <a:xfrm>
                      <a:off x="0" y="0"/>
                      <a:ext cx="5832000" cy="3870915"/>
                    </a:xfrm>
                    <a:prstGeom prst="rect">
                      <a:avLst/>
                    </a:prstGeom>
                  </pic:spPr>
                </pic:pic>
              </a:graphicData>
            </a:graphic>
          </wp:inline>
        </w:drawing>
      </w:r>
    </w:p>
    <w:p w14:paraId="585575FD" w14:textId="77777777" w:rsidR="006A3BB2" w:rsidRPr="004C56ED" w:rsidRDefault="004C56ED">
      <w:pPr>
        <w:pStyle w:val="Didascaliatecnica"/>
        <w:rPr>
          <w:lang w:val="it-IT"/>
        </w:rPr>
      </w:pPr>
      <w:r w:rsidRPr="004C56ED">
        <w:rPr>
          <w:lang w:val="it-IT"/>
        </w:rPr>
        <w:t>Figura 2 — Toolkit aggiornato: dalle ispezioni strutturali alla verifica finale X17.</w:t>
      </w:r>
    </w:p>
    <w:p w14:paraId="619C4951" w14:textId="77777777" w:rsidR="006A3BB2" w:rsidRPr="004C56ED" w:rsidRDefault="004C56ED">
      <w:pPr>
        <w:pStyle w:val="Titolo2"/>
        <w:rPr>
          <w:lang w:val="it-IT"/>
        </w:rPr>
      </w:pPr>
      <w:bookmarkStart w:id="26" w:name="cap_1026"/>
      <w:r w:rsidRPr="004C56ED">
        <w:rPr>
          <w:rFonts w:ascii="Times New Roman" w:hAnsi="Times New Roman"/>
          <w:lang w:val="it-IT"/>
        </w:rPr>
        <w:t>5.1 X1_EXPORT_SCHEMA_db.sql</w:t>
      </w:r>
      <w:bookmarkEnd w:id="26"/>
    </w:p>
    <w:p w14:paraId="43B5A388" w14:textId="77777777" w:rsidR="006A3BB2" w:rsidRPr="004C56ED" w:rsidRDefault="004C56ED">
      <w:pPr>
        <w:rPr>
          <w:lang w:val="it-IT"/>
        </w:rPr>
      </w:pPr>
      <w:r w:rsidRPr="004C56ED">
        <w:rPr>
          <w:lang w:val="it-IT"/>
        </w:rPr>
        <w:t>Estrae tabelle, colonne, tipi e nullabilità dallo schema public. È la base per il Data Dictionary e permette di verificare lo schema fisico senza dipendere dall’interfaccia grafica.</w:t>
      </w:r>
    </w:p>
    <w:p w14:paraId="2A4F82F5" w14:textId="77777777" w:rsidR="006A3BB2" w:rsidRPr="004C56ED" w:rsidRDefault="004C56ED">
      <w:pPr>
        <w:pStyle w:val="Titolo2"/>
        <w:rPr>
          <w:lang w:val="it-IT"/>
        </w:rPr>
      </w:pPr>
      <w:bookmarkStart w:id="27" w:name="cap_1027"/>
      <w:r w:rsidRPr="004C56ED">
        <w:rPr>
          <w:rFonts w:ascii="Times New Roman" w:hAnsi="Times New Roman"/>
          <w:lang w:val="it-IT"/>
        </w:rPr>
        <w:t>5.2 X2_VISUALIZZA_COLONNE_VISTE.sql</w:t>
      </w:r>
      <w:bookmarkEnd w:id="27"/>
    </w:p>
    <w:p w14:paraId="475FAFB8" w14:textId="77777777" w:rsidR="006A3BB2" w:rsidRPr="004C56ED" w:rsidRDefault="004C56ED">
      <w:pPr>
        <w:rPr>
          <w:lang w:val="it-IT"/>
        </w:rPr>
      </w:pPr>
      <w:r w:rsidRPr="004C56ED">
        <w:rPr>
          <w:lang w:val="it-IT"/>
        </w:rPr>
        <w:t xml:space="preserve">Analizza le colonne e i tipi esposti dalle viste applicative, supportando la verifica dell’interoperabilità con il </w:t>
      </w:r>
      <w:proofErr w:type="spellStart"/>
      <w:r w:rsidRPr="004C56ED">
        <w:rPr>
          <w:lang w:val="it-IT"/>
        </w:rPr>
        <w:t>frontend</w:t>
      </w:r>
      <w:proofErr w:type="spellEnd"/>
      <w:r w:rsidRPr="004C56ED">
        <w:rPr>
          <w:lang w:val="it-IT"/>
        </w:rPr>
        <w:t xml:space="preserve"> e con gli esportatori.</w:t>
      </w:r>
    </w:p>
    <w:p w14:paraId="3CE500F5" w14:textId="77777777" w:rsidR="006A3BB2" w:rsidRPr="004C56ED" w:rsidRDefault="004C56ED">
      <w:pPr>
        <w:pStyle w:val="Titolo2"/>
        <w:rPr>
          <w:lang w:val="it-IT"/>
        </w:rPr>
      </w:pPr>
      <w:bookmarkStart w:id="28" w:name="cap_1028"/>
      <w:r w:rsidRPr="004C56ED">
        <w:rPr>
          <w:rFonts w:ascii="Times New Roman" w:hAnsi="Times New Roman"/>
          <w:lang w:val="it-IT"/>
        </w:rPr>
        <w:t>5.3 X3_SETUP_SUPPLY_CHAIN.sql</w:t>
      </w:r>
      <w:bookmarkEnd w:id="28"/>
    </w:p>
    <w:p w14:paraId="38628C0C" w14:textId="77777777" w:rsidR="006A3BB2" w:rsidRPr="004C56ED" w:rsidRDefault="004C56ED">
      <w:pPr>
        <w:rPr>
          <w:lang w:val="it-IT"/>
        </w:rPr>
      </w:pPr>
      <w:r w:rsidRPr="004C56ED">
        <w:rPr>
          <w:lang w:val="it-IT"/>
        </w:rPr>
        <w:t xml:space="preserve">Esegue una bonifica controllata dei servizi del dataset simulato e dimostra la necessità di query idempotenti. La presenza di LIMIT 1 appartiene alla fase di </w:t>
      </w:r>
      <w:proofErr w:type="spellStart"/>
      <w:r w:rsidRPr="004C56ED">
        <w:rPr>
          <w:lang w:val="it-IT"/>
        </w:rPr>
        <w:t>hardening</w:t>
      </w:r>
      <w:proofErr w:type="spellEnd"/>
      <w:r w:rsidRPr="004C56ED">
        <w:rPr>
          <w:lang w:val="it-IT"/>
        </w:rPr>
        <w:t xml:space="preserve"> precedente ai vincoli UNIQUE introdotti successivamente.</w:t>
      </w:r>
    </w:p>
    <w:p w14:paraId="37A3886B" w14:textId="77777777" w:rsidR="006A3BB2" w:rsidRDefault="004C56ED">
      <w:pPr>
        <w:pStyle w:val="Titolo2"/>
      </w:pPr>
      <w:bookmarkStart w:id="29" w:name="cap_1029"/>
      <w:r>
        <w:rPr>
          <w:rFonts w:ascii="Times New Roman" w:hAnsi="Times New Roman"/>
        </w:rPr>
        <w:t>5.4 X4_FIX_SUPPLY_CHAIN_FW.sql</w:t>
      </w:r>
      <w:bookmarkEnd w:id="29"/>
    </w:p>
    <w:p w14:paraId="17B54578" w14:textId="77777777" w:rsidR="006A3BB2" w:rsidRPr="004C56ED" w:rsidRDefault="004C56ED">
      <w:pPr>
        <w:rPr>
          <w:lang w:val="it-IT"/>
        </w:rPr>
      </w:pPr>
      <w:r w:rsidRPr="000C3C4C">
        <w:rPr>
          <w:rFonts w:eastAsia="Times New Roman"/>
          <w:lang w:val="it-IT"/>
        </w:rPr>
        <w:t>Completa il dataset di prova inserendo un fornitore e una dipendenza servizio–fornitore, rendendo verificabile la catena di fornitura nel caso d’uso organizzativo simulato, senza vincolare il modello a uno specifico settore pubblico o privato.</w:t>
      </w:r>
    </w:p>
    <w:p w14:paraId="2036C2D8" w14:textId="77777777" w:rsidR="006A3BB2" w:rsidRPr="004C56ED" w:rsidRDefault="004C56ED">
      <w:pPr>
        <w:pStyle w:val="Titolo2"/>
        <w:rPr>
          <w:lang w:val="it-IT"/>
        </w:rPr>
      </w:pPr>
      <w:bookmarkStart w:id="30" w:name="cap_1030"/>
      <w:r w:rsidRPr="004C56ED">
        <w:rPr>
          <w:rFonts w:ascii="Times New Roman" w:hAnsi="Times New Roman"/>
          <w:lang w:val="it-IT"/>
        </w:rPr>
        <w:t>5.5 X5_AUDIT_TRAIL_SETUP.sql</w:t>
      </w:r>
      <w:bookmarkEnd w:id="30"/>
    </w:p>
    <w:p w14:paraId="6FDD9F6C" w14:textId="77777777" w:rsidR="006A3BB2" w:rsidRPr="004C56ED" w:rsidRDefault="004C56ED">
      <w:pPr>
        <w:rPr>
          <w:lang w:val="it-IT"/>
        </w:rPr>
      </w:pPr>
      <w:r w:rsidRPr="004C56ED">
        <w:rPr>
          <w:lang w:val="it-IT"/>
        </w:rPr>
        <w:t xml:space="preserve">Documenta il prototipo JSON dell’audit, basato su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 xml:space="preserve">OLD) e </w:t>
      </w:r>
      <w:proofErr w:type="spellStart"/>
      <w:r w:rsidRPr="004C56ED">
        <w:rPr>
          <w:lang w:val="it-IT"/>
        </w:rPr>
        <w:t>to_</w:t>
      </w:r>
      <w:proofErr w:type="gramStart"/>
      <w:r w:rsidRPr="004C56ED">
        <w:rPr>
          <w:lang w:val="it-IT"/>
        </w:rPr>
        <w:t>jsonb</w:t>
      </w:r>
      <w:proofErr w:type="spellEnd"/>
      <w:r w:rsidRPr="004C56ED">
        <w:rPr>
          <w:lang w:val="it-IT"/>
        </w:rPr>
        <w:t>(</w:t>
      </w:r>
      <w:proofErr w:type="gramEnd"/>
      <w:r w:rsidRPr="004C56ED">
        <w:rPr>
          <w:lang w:val="it-IT"/>
        </w:rPr>
        <w:t>NEW). Il prototipo non rappresenta lo stato finale, ma costituisce un passaggio progettuale verso lo script 19.</w:t>
      </w:r>
    </w:p>
    <w:p w14:paraId="2439F2F7" w14:textId="77777777" w:rsidR="006A3BB2" w:rsidRPr="004C56ED" w:rsidRDefault="004C56ED">
      <w:pPr>
        <w:pStyle w:val="Titolo2"/>
        <w:rPr>
          <w:lang w:val="it-IT"/>
        </w:rPr>
      </w:pPr>
      <w:bookmarkStart w:id="31" w:name="cap_1031"/>
      <w:r w:rsidRPr="004C56ED">
        <w:rPr>
          <w:rFonts w:ascii="Times New Roman" w:hAnsi="Times New Roman"/>
          <w:lang w:val="it-IT"/>
        </w:rPr>
        <w:t>5.6 X6_EXPORT_TRIGGER_FUNCTIONS.sql</w:t>
      </w:r>
      <w:bookmarkEnd w:id="31"/>
    </w:p>
    <w:p w14:paraId="5E2AA39A" w14:textId="77777777" w:rsidR="006A3BB2" w:rsidRPr="004C56ED" w:rsidRDefault="004C56ED">
      <w:pPr>
        <w:rPr>
          <w:lang w:val="it-IT"/>
        </w:rPr>
      </w:pPr>
      <w:r w:rsidRPr="004C56ED">
        <w:rPr>
          <w:lang w:val="it-IT"/>
        </w:rPr>
        <w:t xml:space="preserve">Esporta trigger e funzioni non interne e consente di distinguere gli oggetti del progetto da quelli appartenenti agli schemi di servizio di </w:t>
      </w:r>
      <w:proofErr w:type="spellStart"/>
      <w:r w:rsidRPr="004C56ED">
        <w:rPr>
          <w:lang w:val="it-IT"/>
        </w:rPr>
        <w:t>Supabase</w:t>
      </w:r>
      <w:proofErr w:type="spellEnd"/>
      <w:r w:rsidRPr="004C56ED">
        <w:rPr>
          <w:lang w:val="it-IT"/>
        </w:rPr>
        <w:t>.</w:t>
      </w:r>
    </w:p>
    <w:p w14:paraId="24D33BCA" w14:textId="77777777" w:rsidR="006A3BB2" w:rsidRPr="004C56ED" w:rsidRDefault="004C56ED">
      <w:pPr>
        <w:pStyle w:val="Titolo2"/>
        <w:rPr>
          <w:lang w:val="it-IT"/>
        </w:rPr>
      </w:pPr>
      <w:bookmarkStart w:id="32" w:name="cap_1032"/>
      <w:r w:rsidRPr="004C56ED">
        <w:rPr>
          <w:rFonts w:ascii="Times New Roman" w:hAnsi="Times New Roman"/>
          <w:lang w:val="it-IT"/>
        </w:rPr>
        <w:lastRenderedPageBreak/>
        <w:t>5.7 X7_EXPORT_DATABASE_CONSTRAINTS.sql</w:t>
      </w:r>
      <w:bookmarkEnd w:id="32"/>
    </w:p>
    <w:p w14:paraId="56A97CFD" w14:textId="77777777" w:rsidR="006A3BB2" w:rsidRPr="004C56ED" w:rsidRDefault="004C56ED">
      <w:pPr>
        <w:rPr>
          <w:lang w:val="it-IT"/>
        </w:rPr>
      </w:pPr>
      <w:r w:rsidRPr="004C56ED">
        <w:rPr>
          <w:lang w:val="it-IT"/>
        </w:rPr>
        <w:t>Estrae chiavi primarie, esterne, vincoli UNIQUE e CHECK, fornendo evidenza dell’integrità referenziale e supportando la valutazione della normalizzazione.</w:t>
      </w:r>
    </w:p>
    <w:p w14:paraId="3F2CD020" w14:textId="77777777" w:rsidR="006A3BB2" w:rsidRDefault="004C56ED">
      <w:pPr>
        <w:pStyle w:val="Titolo2"/>
      </w:pPr>
      <w:bookmarkStart w:id="33" w:name="cap_1033"/>
      <w:r>
        <w:rPr>
          <w:rFonts w:ascii="Times New Roman" w:hAnsi="Times New Roman"/>
        </w:rPr>
        <w:t>5.8 X8_CHECK_DUPLICATES_AND_NULL_ORGANIZATIONS.sql</w:t>
      </w:r>
      <w:bookmarkEnd w:id="33"/>
    </w:p>
    <w:p w14:paraId="353929C7" w14:textId="77777777" w:rsidR="006A3BB2" w:rsidRPr="004C56ED" w:rsidRDefault="004C56ED">
      <w:pPr>
        <w:rPr>
          <w:lang w:val="it-IT"/>
        </w:rPr>
      </w:pPr>
      <w:r w:rsidRPr="004C56ED">
        <w:rPr>
          <w:lang w:val="it-IT"/>
        </w:rPr>
        <w:t>Verifica duplicati nei domini e associazioni organizzative mancanti. Il risultato ha autorizzato lo script 12, che ha bonificato tre servizi e introdotto i vincoli NOT NULL e UNIQUE.</w:t>
      </w:r>
    </w:p>
    <w:p w14:paraId="6D047C13" w14:textId="77777777" w:rsidR="006A3BB2" w:rsidRDefault="004C56ED">
      <w:pPr>
        <w:pStyle w:val="Titolo2"/>
      </w:pPr>
      <w:bookmarkStart w:id="34" w:name="cap_1034"/>
      <w:r>
        <w:rPr>
          <w:rFonts w:ascii="Times New Roman" w:hAnsi="Times New Roman"/>
        </w:rPr>
        <w:t>5.9 X9_EXPORT_VIEWS_DEFINITIONS_AND_PRIVILEGES.sql</w:t>
      </w:r>
      <w:bookmarkEnd w:id="34"/>
    </w:p>
    <w:p w14:paraId="6018DB5D" w14:textId="77777777" w:rsidR="006A3BB2" w:rsidRPr="004C56ED" w:rsidRDefault="004C56ED">
      <w:pPr>
        <w:rPr>
          <w:lang w:val="it-IT"/>
        </w:rPr>
      </w:pPr>
      <w:r w:rsidRPr="004C56ED">
        <w:rPr>
          <w:lang w:val="it-IT"/>
        </w:rPr>
        <w:t xml:space="preserve">Controlla definizione, proprietà, colonne, privilegi e </w:t>
      </w:r>
      <w:proofErr w:type="spellStart"/>
      <w:r w:rsidRPr="004C56ED">
        <w:rPr>
          <w:lang w:val="it-IT"/>
        </w:rPr>
        <w:t>security_invoker</w:t>
      </w:r>
      <w:proofErr w:type="spellEnd"/>
      <w:r w:rsidRPr="004C56ED">
        <w:rPr>
          <w:lang w:val="it-IT"/>
        </w:rPr>
        <w:t xml:space="preserve"> delle viste. Ha evidenziato la moltiplicazione delle righe nella vista di reporting, poi risolta dallo script 18.</w:t>
      </w:r>
    </w:p>
    <w:p w14:paraId="34A45F5E" w14:textId="77777777" w:rsidR="006A3BB2" w:rsidRDefault="004C56ED">
      <w:pPr>
        <w:pStyle w:val="Titolo2"/>
      </w:pPr>
      <w:bookmarkStart w:id="35" w:name="cap_1035"/>
      <w:r>
        <w:rPr>
          <w:rFonts w:ascii="Times New Roman" w:hAnsi="Times New Roman"/>
        </w:rPr>
        <w:t>5.10 X10_EXPORT_RLS_POLICIES_AND_GRANTS.sql</w:t>
      </w:r>
      <w:bookmarkEnd w:id="35"/>
    </w:p>
    <w:p w14:paraId="20EB7829" w14:textId="77777777" w:rsidR="006A3BB2" w:rsidRPr="004C56ED" w:rsidRDefault="004C56ED">
      <w:pPr>
        <w:rPr>
          <w:lang w:val="it-IT"/>
        </w:rPr>
      </w:pPr>
      <w:r w:rsidRPr="004C56ED">
        <w:rPr>
          <w:lang w:val="it-IT"/>
        </w:rPr>
        <w:t xml:space="preserve">Esporta policy RLS, ruoli e </w:t>
      </w:r>
      <w:proofErr w:type="spellStart"/>
      <w:r w:rsidRPr="004C56ED">
        <w:rPr>
          <w:lang w:val="it-IT"/>
        </w:rPr>
        <w:t>grant</w:t>
      </w:r>
      <w:proofErr w:type="spellEnd"/>
      <w:r w:rsidRPr="004C56ED">
        <w:rPr>
          <w:lang w:val="it-IT"/>
        </w:rPr>
        <w:t xml:space="preserve">. Verifica l’assenza di privilegi per </w:t>
      </w:r>
      <w:proofErr w:type="spellStart"/>
      <w:r w:rsidRPr="004C56ED">
        <w:rPr>
          <w:lang w:val="it-IT"/>
        </w:rPr>
        <w:t>anon</w:t>
      </w:r>
      <w:proofErr w:type="spellEnd"/>
      <w:r w:rsidRPr="004C56ED">
        <w:rPr>
          <w:lang w:val="it-IT"/>
        </w:rPr>
        <w:t xml:space="preserve">, l’assenza di DELETE per </w:t>
      </w:r>
      <w:proofErr w:type="spellStart"/>
      <w:r w:rsidRPr="004C56ED">
        <w:rPr>
          <w:lang w:val="it-IT"/>
        </w:rPr>
        <w:t>authenticated</w:t>
      </w:r>
      <w:proofErr w:type="spellEnd"/>
      <w:r w:rsidRPr="004C56ED">
        <w:rPr>
          <w:lang w:val="it-IT"/>
        </w:rPr>
        <w:t xml:space="preserve"> e il corretto indirizzo docentepegaso@gmail.com.</w:t>
      </w:r>
    </w:p>
    <w:p w14:paraId="046D7CAA" w14:textId="77777777" w:rsidR="006A3BB2" w:rsidRPr="004C56ED" w:rsidRDefault="004C56ED">
      <w:pPr>
        <w:pStyle w:val="Titolo2"/>
        <w:rPr>
          <w:lang w:val="it-IT"/>
        </w:rPr>
      </w:pPr>
      <w:bookmarkStart w:id="36" w:name="cap_1036"/>
      <w:r w:rsidRPr="004C56ED">
        <w:rPr>
          <w:rFonts w:ascii="Times New Roman" w:hAnsi="Times New Roman"/>
          <w:lang w:val="it-IT"/>
        </w:rPr>
        <w:t xml:space="preserve">5.11 X11–X12: </w:t>
      </w:r>
      <w:proofErr w:type="spellStart"/>
      <w:r w:rsidRPr="004C56ED">
        <w:rPr>
          <w:rFonts w:ascii="Times New Roman" w:hAnsi="Times New Roman"/>
          <w:lang w:val="it-IT"/>
        </w:rPr>
        <w:t>readiness</w:t>
      </w:r>
      <w:proofErr w:type="spellEnd"/>
      <w:r w:rsidRPr="004C56ED">
        <w:rPr>
          <w:rFonts w:ascii="Times New Roman" w:hAnsi="Times New Roman"/>
          <w:lang w:val="it-IT"/>
        </w:rPr>
        <w:t xml:space="preserve"> del modello fornitori</w:t>
      </w:r>
      <w:bookmarkEnd w:id="36"/>
    </w:p>
    <w:p w14:paraId="775428F9" w14:textId="77777777" w:rsidR="006A3BB2" w:rsidRPr="004C56ED" w:rsidRDefault="004C56ED">
      <w:pPr>
        <w:rPr>
          <w:lang w:val="it-IT"/>
        </w:rPr>
      </w:pPr>
      <w:r w:rsidRPr="004C56ED">
        <w:rPr>
          <w:lang w:val="it-IT"/>
        </w:rPr>
        <w:t>Queste verifiche preliminari controllano lo stato dei dati e dei vincoli necessari per introdurre la gerarchia fornitori e la relazione asset–fornitore. Il loro ruolo è prevenire errori di migrazione e assicurare la compatibilità con le tabelle esistenti.</w:t>
      </w:r>
    </w:p>
    <w:p w14:paraId="72B4C088" w14:textId="77777777" w:rsidR="006A3BB2" w:rsidRDefault="004C56ED">
      <w:pPr>
        <w:pStyle w:val="Titolo2"/>
      </w:pPr>
      <w:bookmarkStart w:id="37" w:name="cap_1037"/>
      <w:r>
        <w:rPr>
          <w:rFonts w:ascii="Times New Roman" w:hAnsi="Times New Roman"/>
        </w:rPr>
        <w:t>5.12 X13_CHECK_SUPPLY_CHAIN_MULTILIVELLO.sql</w:t>
      </w:r>
      <w:bookmarkEnd w:id="37"/>
    </w:p>
    <w:p w14:paraId="1B4B06C9" w14:textId="77777777" w:rsidR="006A3BB2" w:rsidRPr="004C56ED" w:rsidRDefault="004C56ED">
      <w:pPr>
        <w:rPr>
          <w:lang w:val="it-IT"/>
        </w:rPr>
      </w:pPr>
      <w:r w:rsidRPr="004C56ED">
        <w:rPr>
          <w:lang w:val="it-IT"/>
        </w:rPr>
        <w:t>Censisce asset, servizi, fornitori e dipendenze, verifica orfani e distingue le relazioni dirette servizio–fornitore da quelle ricostruibili attraverso gli asset. L’esito ha autorizzato lo script 17.</w:t>
      </w:r>
    </w:p>
    <w:p w14:paraId="28501DB8" w14:textId="77777777" w:rsidR="006A3BB2" w:rsidRPr="004C56ED" w:rsidRDefault="004C56ED">
      <w:pPr>
        <w:pStyle w:val="Titolo2"/>
        <w:rPr>
          <w:lang w:val="it-IT"/>
        </w:rPr>
      </w:pPr>
      <w:bookmarkStart w:id="38" w:name="cap_1038"/>
      <w:r w:rsidRPr="004C56ED">
        <w:rPr>
          <w:rFonts w:ascii="Times New Roman" w:hAnsi="Times New Roman"/>
          <w:lang w:val="it-IT"/>
        </w:rPr>
        <w:t>5.13 X14: diagnostica della vista di reporting</w:t>
      </w:r>
      <w:bookmarkEnd w:id="38"/>
    </w:p>
    <w:p w14:paraId="2490E760" w14:textId="77777777" w:rsidR="006A3BB2" w:rsidRPr="004C56ED" w:rsidRDefault="004C56ED">
      <w:pPr>
        <w:rPr>
          <w:lang w:val="it-IT"/>
        </w:rPr>
      </w:pPr>
      <w:r w:rsidRPr="004C56ED">
        <w:rPr>
          <w:lang w:val="it-IT"/>
        </w:rPr>
        <w:t xml:space="preserve">Dimostra che la versione originaria di </w:t>
      </w:r>
      <w:proofErr w:type="spellStart"/>
      <w:r w:rsidRPr="004C56ED">
        <w:rPr>
          <w:lang w:val="it-IT"/>
        </w:rPr>
        <w:t>vista_reporting_servizi_critici</w:t>
      </w:r>
      <w:proofErr w:type="spellEnd"/>
      <w:r w:rsidRPr="004C56ED">
        <w:rPr>
          <w:lang w:val="it-IT"/>
        </w:rPr>
        <w:t xml:space="preserve"> produce una moltiplicazione cartesiana quando un servizio possiede più asset e più fornitori. La verifica guida la correzione dello script 18.</w:t>
      </w:r>
    </w:p>
    <w:p w14:paraId="660904F2" w14:textId="77777777" w:rsidR="006A3BB2" w:rsidRPr="004C56ED" w:rsidRDefault="004C56ED">
      <w:pPr>
        <w:pStyle w:val="Titolo2"/>
        <w:rPr>
          <w:lang w:val="it-IT"/>
        </w:rPr>
      </w:pPr>
      <w:bookmarkStart w:id="39" w:name="cap_1039"/>
      <w:r w:rsidRPr="004C56ED">
        <w:rPr>
          <w:rFonts w:ascii="Times New Roman" w:hAnsi="Times New Roman"/>
          <w:lang w:val="it-IT"/>
        </w:rPr>
        <w:t>5.14 X15_CHECK_AUDIT_SYSTEM_READINESS.sql</w:t>
      </w:r>
      <w:bookmarkEnd w:id="39"/>
    </w:p>
    <w:p w14:paraId="030FA52A" w14:textId="77777777" w:rsidR="006A3BB2" w:rsidRPr="004C56ED" w:rsidRDefault="004C56ED">
      <w:pPr>
        <w:rPr>
          <w:lang w:val="it-IT"/>
        </w:rPr>
      </w:pPr>
      <w:r w:rsidRPr="004C56ED">
        <w:rPr>
          <w:lang w:val="it-IT"/>
        </w:rPr>
        <w:t>Censisce funzioni, trigger, copertura delle tabelle, qualità dei payload, dati legacy e configurazione RLS dell’audit. Rileva la copertura limitata alla tabella asset e autorizza l’estensione generalizzata dello script 19.</w:t>
      </w:r>
    </w:p>
    <w:p w14:paraId="0A3FE94B" w14:textId="77777777" w:rsidR="006A3BB2" w:rsidRPr="004C56ED" w:rsidRDefault="004C56ED">
      <w:pPr>
        <w:pStyle w:val="Titolo2"/>
        <w:rPr>
          <w:lang w:val="it-IT"/>
        </w:rPr>
      </w:pPr>
      <w:bookmarkStart w:id="40" w:name="cap_1040"/>
      <w:r w:rsidRPr="004C56ED">
        <w:rPr>
          <w:rFonts w:ascii="Times New Roman" w:hAnsi="Times New Roman"/>
          <w:lang w:val="it-IT"/>
        </w:rPr>
        <w:t>5.15 X16_CHECK_ARCHIVIAZIONE_LOGICA_READINESS.sql</w:t>
      </w:r>
      <w:bookmarkEnd w:id="40"/>
    </w:p>
    <w:p w14:paraId="50E59C18" w14:textId="77777777" w:rsidR="006A3BB2" w:rsidRPr="004C56ED" w:rsidRDefault="004C56ED">
      <w:pPr>
        <w:rPr>
          <w:lang w:val="it-IT"/>
        </w:rPr>
      </w:pPr>
      <w:r w:rsidRPr="004C56ED">
        <w:rPr>
          <w:lang w:val="it-IT"/>
        </w:rPr>
        <w:t>Individua i marker temporali esistenti, le dieci tabelle prive di archiviazione, i privilegi DELETE, la copertura audit e i vincoli CASCADE. L’esito PRONTO_PER_UNIFORMAZIONE guida lo script 20.</w:t>
      </w:r>
    </w:p>
    <w:p w14:paraId="13A217E2" w14:textId="77777777" w:rsidR="006A3BB2" w:rsidRPr="004C56ED" w:rsidRDefault="004C56ED">
      <w:pPr>
        <w:pStyle w:val="Titolo2"/>
        <w:rPr>
          <w:lang w:val="it-IT"/>
        </w:rPr>
      </w:pPr>
      <w:bookmarkStart w:id="41" w:name="cap_1041"/>
      <w:r w:rsidRPr="004C56ED">
        <w:rPr>
          <w:rFonts w:ascii="Times New Roman" w:hAnsi="Times New Roman"/>
          <w:lang w:val="it-IT"/>
        </w:rPr>
        <w:t>5.16 X17_CHECK_VERIFICA_FINALE_BACKEND.sql</w:t>
      </w:r>
      <w:bookmarkEnd w:id="41"/>
    </w:p>
    <w:p w14:paraId="4C7AF51E" w14:textId="77777777" w:rsidR="006A3BB2" w:rsidRPr="004C56ED" w:rsidRDefault="004C56ED">
      <w:pPr>
        <w:rPr>
          <w:lang w:val="it-IT"/>
        </w:rPr>
      </w:pPr>
      <w:r w:rsidRPr="004C56ED">
        <w:rPr>
          <w:lang w:val="it-IT"/>
        </w:rPr>
        <w:t>Esegue sedici controlli su struttura, RLS, privilegi, DELETE, audit, archiviazione, vincoli, indici, viste, funzioni e coerenza dei dati. Dopo lo script 21 restituisce VERIFICA_FINALE_BACKEND_SUPERATA.</w:t>
      </w:r>
    </w:p>
    <w:p w14:paraId="241A6CB2" w14:textId="77777777" w:rsidR="006A3BB2" w:rsidRPr="004C56ED" w:rsidRDefault="004C56ED">
      <w:pPr>
        <w:pStyle w:val="Titolo1"/>
        <w:rPr>
          <w:lang w:val="it-IT"/>
        </w:rPr>
      </w:pPr>
      <w:bookmarkStart w:id="42" w:name="cap_1042"/>
      <w:r w:rsidRPr="004C56ED">
        <w:rPr>
          <w:rFonts w:ascii="Times New Roman" w:hAnsi="Times New Roman"/>
          <w:lang w:val="it-IT"/>
        </w:rPr>
        <w:t xml:space="preserve">6. Analisi delle ridondanze e </w:t>
      </w:r>
      <w:proofErr w:type="spellStart"/>
      <w:r w:rsidRPr="004C56ED">
        <w:rPr>
          <w:rFonts w:ascii="Times New Roman" w:hAnsi="Times New Roman"/>
          <w:lang w:val="it-IT"/>
        </w:rPr>
        <w:t>refactoring</w:t>
      </w:r>
      <w:proofErr w:type="spellEnd"/>
      <w:r w:rsidRPr="004C56ED">
        <w:rPr>
          <w:rFonts w:ascii="Times New Roman" w:hAnsi="Times New Roman"/>
          <w:lang w:val="it-IT"/>
        </w:rPr>
        <w:t xml:space="preserve"> controllato</w:t>
      </w:r>
      <w:bookmarkEnd w:id="42"/>
    </w:p>
    <w:p w14:paraId="24C8B89D" w14:textId="77777777" w:rsidR="006A3BB2" w:rsidRPr="004C56ED" w:rsidRDefault="004C56ED">
      <w:pPr>
        <w:rPr>
          <w:lang w:val="it-IT"/>
        </w:rPr>
      </w:pPr>
      <w:r w:rsidRPr="004C56ED">
        <w:rPr>
          <w:lang w:val="it-IT"/>
        </w:rPr>
        <w:t xml:space="preserve">Nel contesto di uno sviluppo incrementale, la sovrapposizione temporanea di alcune istruzioni non rappresenta automaticamente un difetto. Quando è documentata e gestita da migrazioni </w:t>
      </w:r>
      <w:r w:rsidRPr="004C56ED">
        <w:rPr>
          <w:lang w:val="it-IT"/>
        </w:rPr>
        <w:lastRenderedPageBreak/>
        <w:t>idempotenti, essa descrive l’evoluzione del sistema e consente di mantenere la tracciabilità delle decisioni.</w:t>
      </w:r>
    </w:p>
    <w:p w14:paraId="435F319B" w14:textId="77777777" w:rsidR="006A3BB2" w:rsidRPr="004C56ED" w:rsidRDefault="004C56ED">
      <w:pPr>
        <w:pStyle w:val="Titolo2"/>
        <w:rPr>
          <w:lang w:val="it-IT"/>
        </w:rPr>
      </w:pPr>
      <w:bookmarkStart w:id="43" w:name="cap_1043"/>
      <w:r w:rsidRPr="004C56ED">
        <w:rPr>
          <w:rFonts w:ascii="Times New Roman" w:hAnsi="Times New Roman"/>
          <w:lang w:val="it-IT"/>
        </w:rPr>
        <w:t>6.1 Evoluzione dell’Audit Engine</w:t>
      </w:r>
      <w:bookmarkEnd w:id="43"/>
    </w:p>
    <w:p w14:paraId="35FEE798" w14:textId="77777777" w:rsidR="006A3BB2" w:rsidRPr="004C56ED" w:rsidRDefault="004C56ED">
      <w:pPr>
        <w:rPr>
          <w:lang w:val="it-IT"/>
        </w:rPr>
      </w:pPr>
      <w:r w:rsidRPr="000C3C4C">
        <w:rPr>
          <w:rFonts w:eastAsia="Times New Roman"/>
          <w:lang w:val="it-IT"/>
        </w:rPr>
        <w:t>La ricostruzione delle versioni precedenti documenta l’evoluzione del refactoring; lo stato operativo finale è costituito dal sistema di audit generalizzato introdotto dallo script 19.</w:t>
      </w:r>
    </w:p>
    <w:p w14:paraId="0F07755C" w14:textId="77777777" w:rsidR="006A3BB2" w:rsidRPr="004C56ED" w:rsidRDefault="004C56ED">
      <w:pPr>
        <w:pStyle w:val="Titolo2"/>
        <w:rPr>
          <w:lang w:val="it-IT"/>
        </w:rPr>
      </w:pPr>
      <w:bookmarkStart w:id="44" w:name="cap_1044"/>
      <w:r w:rsidRPr="004C56ED">
        <w:rPr>
          <w:rFonts w:ascii="Times New Roman" w:hAnsi="Times New Roman"/>
          <w:lang w:val="it-IT"/>
        </w:rPr>
        <w:t>6.2 Abilitazione RLS reiterata</w:t>
      </w:r>
      <w:bookmarkEnd w:id="44"/>
    </w:p>
    <w:p w14:paraId="2C2DF44F" w14:textId="77777777" w:rsidR="006A3BB2" w:rsidRPr="004C56ED" w:rsidRDefault="004C56ED">
      <w:pPr>
        <w:rPr>
          <w:lang w:val="it-IT"/>
        </w:rPr>
      </w:pPr>
      <w:r w:rsidRPr="004C56ED">
        <w:rPr>
          <w:lang w:val="it-IT"/>
        </w:rPr>
        <w:t>L’abilitazione RLS compare in più migrazioni perché le nuove tabelle devono essere protette al momento della loro introduzione. Ripetere ALTER TABLE ... ENABLE ROW LEVEL SECURITY su una tabella già protetta è un’operazione sicura e idempotente. La diagnostica X17 conferma che tutte le trenta tabelle public hanno RLS attiva.</w:t>
      </w:r>
    </w:p>
    <w:p w14:paraId="7A0242C7" w14:textId="77777777" w:rsidR="006A3BB2" w:rsidRPr="004C56ED" w:rsidRDefault="004C56ED">
      <w:pPr>
        <w:pStyle w:val="Titolo2"/>
        <w:rPr>
          <w:lang w:val="it-IT"/>
        </w:rPr>
      </w:pPr>
      <w:bookmarkStart w:id="45" w:name="cap_1045"/>
      <w:r w:rsidRPr="004C56ED">
        <w:rPr>
          <w:rFonts w:ascii="Times New Roman" w:hAnsi="Times New Roman"/>
          <w:lang w:val="it-IT"/>
        </w:rPr>
        <w:t>6.3 Riallineamento delle policy di lettura</w:t>
      </w:r>
      <w:bookmarkEnd w:id="45"/>
    </w:p>
    <w:p w14:paraId="43C8C274" w14:textId="77777777" w:rsidR="006A3BB2" w:rsidRPr="004C56ED" w:rsidRDefault="004C56ED">
      <w:pPr>
        <w:rPr>
          <w:lang w:val="it-IT"/>
        </w:rPr>
      </w:pPr>
      <w:r w:rsidRPr="004C56ED">
        <w:rPr>
          <w:lang w:val="it-IT"/>
        </w:rPr>
        <w:t>Le versioni intermedie delle policy sono state sostituite tramite DROP POLICY IF EXISTS e ricreazione controllata. Il criterio finale è uniforme: lettura con MFA aal2 oppure utenza docente autorizzata; inserimento e aggiornamento con aal2; nessuna cancellazione applicativa.</w:t>
      </w:r>
    </w:p>
    <w:p w14:paraId="07D8C738" w14:textId="77777777" w:rsidR="006A3BB2" w:rsidRPr="004C56ED" w:rsidRDefault="004C56ED">
      <w:pPr>
        <w:pStyle w:val="Titolo2"/>
        <w:rPr>
          <w:lang w:val="it-IT"/>
        </w:rPr>
      </w:pPr>
      <w:bookmarkStart w:id="46" w:name="cap_1046"/>
      <w:r w:rsidRPr="004C56ED">
        <w:rPr>
          <w:rFonts w:ascii="Times New Roman" w:hAnsi="Times New Roman"/>
          <w:lang w:val="it-IT"/>
        </w:rPr>
        <w:t>6.4 Correzione della vista di reporting</w:t>
      </w:r>
      <w:bookmarkEnd w:id="46"/>
    </w:p>
    <w:p w14:paraId="225F521D" w14:textId="77777777" w:rsidR="006A3BB2" w:rsidRPr="004C56ED" w:rsidRDefault="004C56ED">
      <w:pPr>
        <w:rPr>
          <w:lang w:val="it-IT"/>
        </w:rPr>
      </w:pPr>
      <w:r w:rsidRPr="004C56ED">
        <w:rPr>
          <w:lang w:val="it-IT"/>
        </w:rPr>
        <w:t>La moltiplicazione delle righe non viene nascosta nella documentazione: è mantenuta come evidenza di un difetto diagnosticato e corretto. X14 ne dimostra la causa, mentre lo script 18 introduce aggregazioni indipendenti di asset e fornitori e X17 verifica l’assenza di duplicati.</w:t>
      </w:r>
    </w:p>
    <w:p w14:paraId="3DDDE0CD" w14:textId="77777777" w:rsidR="006A3BB2" w:rsidRPr="004C56ED" w:rsidRDefault="004C56ED">
      <w:pPr>
        <w:pStyle w:val="Titolo2"/>
        <w:rPr>
          <w:lang w:val="it-IT"/>
        </w:rPr>
      </w:pPr>
      <w:bookmarkStart w:id="47" w:name="cap_1047"/>
      <w:r w:rsidRPr="004C56ED">
        <w:rPr>
          <w:rFonts w:ascii="Times New Roman" w:hAnsi="Times New Roman"/>
          <w:lang w:val="it-IT"/>
        </w:rPr>
        <w:t>6.5 Dalla cancellazione fisica alla conservazione logica</w:t>
      </w:r>
      <w:bookmarkEnd w:id="47"/>
    </w:p>
    <w:p w14:paraId="0405F025" w14:textId="77777777" w:rsidR="006A3BB2" w:rsidRPr="004C56ED" w:rsidRDefault="004C56ED">
      <w:pPr>
        <w:rPr>
          <w:lang w:val="it-IT"/>
        </w:rPr>
      </w:pPr>
      <w:r w:rsidRPr="004C56ED">
        <w:rPr>
          <w:lang w:val="it-IT"/>
        </w:rPr>
        <w:t xml:space="preserve">La baseline conteneva alcuni vincoli CASCADE, appropriati alla fase di sviluppo e </w:t>
      </w:r>
      <w:proofErr w:type="spellStart"/>
      <w:r w:rsidRPr="004C56ED">
        <w:rPr>
          <w:lang w:val="it-IT"/>
        </w:rPr>
        <w:t>seed</w:t>
      </w:r>
      <w:proofErr w:type="spellEnd"/>
      <w:r w:rsidRPr="004C56ED">
        <w:rPr>
          <w:lang w:val="it-IT"/>
        </w:rPr>
        <w:t xml:space="preserve"> ma non coerenti con il requisito finale di conservazione. Gli script 20 e 21 convertono tali vincoli in RESTRICT e aggiungono trigger che bloccano DELETE. La scelta privilegia </w:t>
      </w:r>
      <w:proofErr w:type="spellStart"/>
      <w:r w:rsidRPr="004C56ED">
        <w:rPr>
          <w:lang w:val="it-IT"/>
        </w:rPr>
        <w:t>auditabilità</w:t>
      </w:r>
      <w:proofErr w:type="spellEnd"/>
      <w:r w:rsidRPr="004C56ED">
        <w:rPr>
          <w:lang w:val="it-IT"/>
        </w:rPr>
        <w:t>, storicità e ricostruibilità delle dipendenze.</w:t>
      </w:r>
    </w:p>
    <w:p w14:paraId="72DA5C7B" w14:textId="77777777" w:rsidR="006A3BB2" w:rsidRPr="004C56ED" w:rsidRDefault="004C56ED">
      <w:pPr>
        <w:pStyle w:val="Titolo1"/>
        <w:rPr>
          <w:lang w:val="it-IT"/>
        </w:rPr>
      </w:pPr>
      <w:bookmarkStart w:id="48" w:name="cap_1048"/>
      <w:r w:rsidRPr="004C56ED">
        <w:rPr>
          <w:rFonts w:ascii="Times New Roman" w:hAnsi="Times New Roman"/>
          <w:lang w:val="it-IT"/>
        </w:rPr>
        <w:t>7. Modello relazionale, gerarchie e normalizzazione</w:t>
      </w:r>
      <w:bookmarkEnd w:id="48"/>
    </w:p>
    <w:p w14:paraId="3E1ADEDC" w14:textId="77777777" w:rsidR="006A3BB2" w:rsidRPr="004C56ED" w:rsidRDefault="004C56ED">
      <w:pPr>
        <w:rPr>
          <w:lang w:val="it-IT"/>
        </w:rPr>
      </w:pPr>
      <w:r w:rsidRPr="004C56ED">
        <w:rPr>
          <w:lang w:val="it-IT"/>
        </w:rPr>
        <w:t>Il modello finale è composto da trenta tabelle organizzate in domini funzionali: organizzazione e responsabilità; asset e vulnerabilità; servizi e dipendenze; fornitori e Supply Chain; tassonomia ed eventi; audit e tracciabilità. Le tabelle associative separano le relazioni molti-a-molti dalle entità principali, mentre le gerarchie utilizzano tabelle autonome e metadati di validità.</w:t>
      </w:r>
    </w:p>
    <w:p w14:paraId="27E46149" w14:textId="77777777" w:rsidR="006A3BB2" w:rsidRPr="004C56ED" w:rsidRDefault="004C56ED">
      <w:pPr>
        <w:rPr>
          <w:lang w:val="it-IT"/>
        </w:rPr>
      </w:pPr>
      <w:r w:rsidRPr="004C56ED">
        <w:rPr>
          <w:lang w:val="it-IT"/>
        </w:rPr>
        <w:t xml:space="preserve">Le chiavi numeriche interne garantiscono efficienza referenziale; i codici applicativi stabili, quali </w:t>
      </w:r>
      <w:proofErr w:type="spellStart"/>
      <w:r w:rsidRPr="004C56ED">
        <w:rPr>
          <w:lang w:val="it-IT"/>
        </w:rPr>
        <w:t>codice_asset</w:t>
      </w:r>
      <w:proofErr w:type="spellEnd"/>
      <w:r w:rsidRPr="004C56ED">
        <w:rPr>
          <w:lang w:val="it-IT"/>
        </w:rPr>
        <w:t xml:space="preserve">, </w:t>
      </w:r>
      <w:proofErr w:type="spellStart"/>
      <w:r w:rsidRPr="004C56ED">
        <w:rPr>
          <w:lang w:val="it-IT"/>
        </w:rPr>
        <w:t>codice_servizio</w:t>
      </w:r>
      <w:proofErr w:type="spellEnd"/>
      <w:r w:rsidRPr="004C56ED">
        <w:rPr>
          <w:lang w:val="it-IT"/>
        </w:rPr>
        <w:t xml:space="preserve"> e </w:t>
      </w:r>
      <w:proofErr w:type="spellStart"/>
      <w:r w:rsidRPr="004C56ED">
        <w:rPr>
          <w:lang w:val="it-IT"/>
        </w:rPr>
        <w:t>codice_fornitore</w:t>
      </w:r>
      <w:proofErr w:type="spellEnd"/>
      <w:r w:rsidRPr="004C56ED">
        <w:rPr>
          <w:lang w:val="it-IT"/>
        </w:rPr>
        <w:t>, rendono invece le entità identificabili nei flussi di integrazione e nei documenti. Questa distinzione riduce l’accoppiamento tra identificazione tecnica e identificazione di dominio.</w:t>
      </w:r>
    </w:p>
    <w:p w14:paraId="7F74EC4E" w14:textId="77777777" w:rsidR="006A3BB2" w:rsidRPr="004C56ED" w:rsidRDefault="004C56ED">
      <w:pPr>
        <w:rPr>
          <w:lang w:val="it-IT"/>
        </w:rPr>
      </w:pPr>
      <w:r w:rsidRPr="004C56ED">
        <w:rPr>
          <w:lang w:val="it-IT"/>
        </w:rPr>
        <w:t>Il modello è stato progettato secondo criteri di normalizzazione ed è sostanzialmente compatibile con la terza forma normale: gli attributi descrivono la chiave della rispettiva relazione, i dizionari sono separati dalle entità operative e le associazioni molti-a-molti sono risolte tramite tabelle specifiche. Una certificazione formale completa della 3FN richiederebbe tuttavia una matrice esplicita delle dipendenze funzionali; la relazione evita quindi di presentare come dimostrato ciò che è supportato soprattutto dalla struttura e dai vincoli.</w:t>
      </w:r>
    </w:p>
    <w:p w14:paraId="439A74C8" w14:textId="77777777" w:rsidR="006A3BB2" w:rsidRPr="004C56ED" w:rsidRDefault="004C56ED">
      <w:pPr>
        <w:pStyle w:val="Titolo2"/>
        <w:rPr>
          <w:lang w:val="it-IT"/>
        </w:rPr>
      </w:pPr>
      <w:bookmarkStart w:id="49" w:name="cap_1049"/>
      <w:r w:rsidRPr="004C56ED">
        <w:rPr>
          <w:rFonts w:ascii="Times New Roman" w:hAnsi="Times New Roman"/>
          <w:lang w:val="it-IT"/>
        </w:rPr>
        <w:lastRenderedPageBreak/>
        <w:t>7.1 Gerarchie storicizzabili</w:t>
      </w:r>
      <w:bookmarkEnd w:id="49"/>
    </w:p>
    <w:p w14:paraId="177EEDA8" w14:textId="77777777" w:rsidR="006A3BB2" w:rsidRPr="004C56ED" w:rsidRDefault="004C56ED">
      <w:pPr>
        <w:rPr>
          <w:lang w:val="it-IT"/>
        </w:rPr>
      </w:pPr>
      <w:r w:rsidRPr="004C56ED">
        <w:rPr>
          <w:lang w:val="it-IT"/>
        </w:rPr>
        <w:t>Le gerarchie servizio–sottoservizio, asset–sotto-asset e fornitore–subfornitore adottano un modello uniforme: chiave tecnica della relazione, flag attiva, periodo di validità, relazione primaria e controlli contro cicli e autorelazioni. La storicizzazione consente di chiudere una relazione senza perdere l’evidenza del legame precedente.</w:t>
      </w:r>
    </w:p>
    <w:p w14:paraId="7B700711" w14:textId="77777777" w:rsidR="006A3BB2" w:rsidRPr="004C56ED" w:rsidRDefault="004C56ED">
      <w:pPr>
        <w:pStyle w:val="Titolo2"/>
        <w:rPr>
          <w:lang w:val="it-IT"/>
        </w:rPr>
      </w:pPr>
      <w:bookmarkStart w:id="50" w:name="cap_1050"/>
      <w:r w:rsidRPr="004C56ED">
        <w:rPr>
          <w:rFonts w:ascii="Times New Roman" w:hAnsi="Times New Roman"/>
          <w:lang w:val="it-IT"/>
        </w:rPr>
        <w:t>7.2 Integrità referenziale e domini</w:t>
      </w:r>
      <w:bookmarkEnd w:id="50"/>
    </w:p>
    <w:p w14:paraId="13CC0A7E" w14:textId="77777777" w:rsidR="006A3BB2" w:rsidRPr="004C56ED" w:rsidRDefault="004C56ED">
      <w:pPr>
        <w:rPr>
          <w:lang w:val="it-IT"/>
        </w:rPr>
      </w:pPr>
      <w:r w:rsidRPr="004C56ED">
        <w:rPr>
          <w:lang w:val="it-IT"/>
        </w:rPr>
        <w:t xml:space="preserve">Chiavi esterne RESTRICT impediscono la rimozione di record ancora referenziati. Vincoli UNIQUE proteggono codici e domini; vincoli CHECK controllano stato temporale, criticità, passi del </w:t>
      </w:r>
      <w:proofErr w:type="spellStart"/>
      <w:r w:rsidRPr="004C56ED">
        <w:rPr>
          <w:lang w:val="it-IT"/>
        </w:rPr>
        <w:t>wizard</w:t>
      </w:r>
      <w:proofErr w:type="spellEnd"/>
      <w:r w:rsidRPr="004C56ED">
        <w:rPr>
          <w:lang w:val="it-IT"/>
        </w:rPr>
        <w:t xml:space="preserve"> e consistenza delle relazioni. X17 conferma che non esistono vincoli non validati né indici non validi.</w:t>
      </w:r>
    </w:p>
    <w:p w14:paraId="15BB4C3B" w14:textId="77777777" w:rsidR="006A3BB2" w:rsidRPr="004C56ED" w:rsidRDefault="004C56ED">
      <w:pPr>
        <w:pStyle w:val="Titolo1"/>
        <w:rPr>
          <w:lang w:val="it-IT"/>
        </w:rPr>
      </w:pPr>
      <w:bookmarkStart w:id="51" w:name="cap_1051"/>
      <w:r w:rsidRPr="004C56ED">
        <w:rPr>
          <w:rFonts w:ascii="Times New Roman" w:hAnsi="Times New Roman"/>
          <w:lang w:val="it-IT"/>
        </w:rPr>
        <w:t>8. Supply Chain multilivello</w:t>
      </w:r>
      <w:bookmarkEnd w:id="51"/>
    </w:p>
    <w:p w14:paraId="4D683FB6" w14:textId="77777777" w:rsidR="006A3BB2" w:rsidRPr="004C56ED" w:rsidRDefault="004C56ED">
      <w:pPr>
        <w:rPr>
          <w:lang w:val="it-IT"/>
        </w:rPr>
      </w:pPr>
      <w:r w:rsidRPr="004C56ED">
        <w:rPr>
          <w:lang w:val="it-IT"/>
        </w:rPr>
        <w:t>Il modello Supply Chain non si limita al collegamento diretto tra servizio e fornitore. La combinazione delle gerarchie e delle relazioni introdotte consente di ricostruire catene multilivello e di distinguere le dipendenze esplicite da quelle derivate.</w:t>
      </w:r>
    </w:p>
    <w:tbl>
      <w:tblPr>
        <w:tblStyle w:val="Grigliatabella"/>
        <w:tblW w:w="0" w:type="auto"/>
        <w:jc w:val="center"/>
        <w:tblLook w:val="04A0" w:firstRow="1" w:lastRow="0" w:firstColumn="1" w:lastColumn="0" w:noHBand="0" w:noVBand="1"/>
      </w:tblPr>
      <w:tblGrid>
        <w:gridCol w:w="2268"/>
        <w:gridCol w:w="2835"/>
        <w:gridCol w:w="3628"/>
      </w:tblGrid>
      <w:tr w:rsidR="006A3BB2" w14:paraId="759A490E" w14:textId="77777777">
        <w:trPr>
          <w:cantSplit/>
          <w:tblHeader/>
          <w:jc w:val="center"/>
        </w:trPr>
        <w:tc>
          <w:tcPr>
            <w:tcW w:w="2268" w:type="dxa"/>
            <w:shd w:val="clear" w:color="auto" w:fill="1F5A73"/>
            <w:tcMar>
              <w:top w:w="120" w:type="dxa"/>
              <w:left w:w="120" w:type="dxa"/>
              <w:bottom w:w="120" w:type="dxa"/>
              <w:right w:w="120" w:type="dxa"/>
            </w:tcMar>
            <w:vAlign w:val="center"/>
          </w:tcPr>
          <w:p w14:paraId="3360FF83" w14:textId="77777777" w:rsidR="006A3BB2" w:rsidRDefault="004C56ED">
            <w:pPr>
              <w:jc w:val="center"/>
            </w:pPr>
            <w:proofErr w:type="spellStart"/>
            <w:r>
              <w:rPr>
                <w:color w:val="FFFFFF"/>
                <w:sz w:val="22"/>
              </w:rPr>
              <w:t>Livello</w:t>
            </w:r>
            <w:proofErr w:type="spellEnd"/>
          </w:p>
        </w:tc>
        <w:tc>
          <w:tcPr>
            <w:tcW w:w="2835" w:type="dxa"/>
            <w:shd w:val="clear" w:color="auto" w:fill="1F5A73"/>
            <w:tcMar>
              <w:top w:w="120" w:type="dxa"/>
              <w:left w:w="120" w:type="dxa"/>
              <w:bottom w:w="120" w:type="dxa"/>
              <w:right w:w="120" w:type="dxa"/>
            </w:tcMar>
            <w:vAlign w:val="center"/>
          </w:tcPr>
          <w:p w14:paraId="2B3708A0" w14:textId="77777777" w:rsidR="006A3BB2" w:rsidRDefault="004C56ED">
            <w:pPr>
              <w:jc w:val="center"/>
            </w:pPr>
            <w:r>
              <w:rPr>
                <w:color w:val="FFFFFF"/>
                <w:sz w:val="22"/>
              </w:rPr>
              <w:t>Struttura</w:t>
            </w:r>
          </w:p>
        </w:tc>
        <w:tc>
          <w:tcPr>
            <w:tcW w:w="3628" w:type="dxa"/>
            <w:shd w:val="clear" w:color="auto" w:fill="1F5A73"/>
            <w:tcMar>
              <w:top w:w="120" w:type="dxa"/>
              <w:left w:w="120" w:type="dxa"/>
              <w:bottom w:w="120" w:type="dxa"/>
              <w:right w:w="120" w:type="dxa"/>
            </w:tcMar>
            <w:vAlign w:val="center"/>
          </w:tcPr>
          <w:p w14:paraId="7952B943" w14:textId="77777777" w:rsidR="006A3BB2" w:rsidRDefault="004C56ED">
            <w:pPr>
              <w:jc w:val="center"/>
            </w:pPr>
            <w:r>
              <w:rPr>
                <w:color w:val="FFFFFF"/>
                <w:sz w:val="22"/>
              </w:rPr>
              <w:t>Finalità</w:t>
            </w:r>
          </w:p>
        </w:tc>
      </w:tr>
      <w:tr w:rsidR="006A3BB2" w14:paraId="305CFE57" w14:textId="77777777">
        <w:trPr>
          <w:cantSplit/>
          <w:jc w:val="center"/>
        </w:trPr>
        <w:tc>
          <w:tcPr>
            <w:tcW w:w="2268" w:type="dxa"/>
            <w:tcMar>
              <w:top w:w="110" w:type="dxa"/>
              <w:left w:w="120" w:type="dxa"/>
              <w:bottom w:w="110" w:type="dxa"/>
              <w:right w:w="120" w:type="dxa"/>
            </w:tcMar>
            <w:vAlign w:val="center"/>
          </w:tcPr>
          <w:p w14:paraId="3AF198E5" w14:textId="77777777" w:rsidR="006A3BB2" w:rsidRDefault="004C56ED">
            <w:pPr>
              <w:jc w:val="center"/>
            </w:pPr>
            <w:r>
              <w:rPr>
                <w:sz w:val="21"/>
              </w:rPr>
              <w:t>Servizio → servizio</w:t>
            </w:r>
          </w:p>
        </w:tc>
        <w:tc>
          <w:tcPr>
            <w:tcW w:w="2835" w:type="dxa"/>
            <w:tcMar>
              <w:top w:w="110" w:type="dxa"/>
              <w:left w:w="120" w:type="dxa"/>
              <w:bottom w:w="110" w:type="dxa"/>
              <w:right w:w="120" w:type="dxa"/>
            </w:tcMar>
            <w:vAlign w:val="center"/>
          </w:tcPr>
          <w:p w14:paraId="618357F0" w14:textId="77777777" w:rsidR="006A3BB2" w:rsidRDefault="004C56ED">
            <w:pPr>
              <w:jc w:val="left"/>
            </w:pPr>
            <w:r>
              <w:rPr>
                <w:sz w:val="21"/>
              </w:rPr>
              <w:t>servizio_componente</w:t>
            </w:r>
          </w:p>
        </w:tc>
        <w:tc>
          <w:tcPr>
            <w:tcW w:w="3628" w:type="dxa"/>
            <w:tcMar>
              <w:top w:w="110" w:type="dxa"/>
              <w:left w:w="120" w:type="dxa"/>
              <w:bottom w:w="110" w:type="dxa"/>
              <w:right w:w="120" w:type="dxa"/>
            </w:tcMar>
            <w:vAlign w:val="center"/>
          </w:tcPr>
          <w:p w14:paraId="06D18EB9" w14:textId="77777777" w:rsidR="006A3BB2" w:rsidRDefault="004C56ED">
            <w:pPr>
              <w:jc w:val="left"/>
            </w:pPr>
            <w:r>
              <w:rPr>
                <w:sz w:val="21"/>
              </w:rPr>
              <w:t>Scomposizione funzionale dei servizi</w:t>
            </w:r>
          </w:p>
        </w:tc>
      </w:tr>
      <w:tr w:rsidR="006A3BB2" w14:paraId="1D49FD0A" w14:textId="77777777">
        <w:trPr>
          <w:cantSplit/>
          <w:jc w:val="center"/>
        </w:trPr>
        <w:tc>
          <w:tcPr>
            <w:tcW w:w="2268" w:type="dxa"/>
            <w:tcMar>
              <w:top w:w="110" w:type="dxa"/>
              <w:left w:w="120" w:type="dxa"/>
              <w:bottom w:w="110" w:type="dxa"/>
              <w:right w:w="120" w:type="dxa"/>
            </w:tcMar>
            <w:vAlign w:val="center"/>
          </w:tcPr>
          <w:p w14:paraId="7A960CBE" w14:textId="77777777" w:rsidR="006A3BB2" w:rsidRDefault="004C56ED">
            <w:pPr>
              <w:jc w:val="center"/>
            </w:pPr>
            <w:r>
              <w:rPr>
                <w:sz w:val="21"/>
              </w:rPr>
              <w:t>Servizio → asset</w:t>
            </w:r>
          </w:p>
        </w:tc>
        <w:tc>
          <w:tcPr>
            <w:tcW w:w="2835" w:type="dxa"/>
            <w:tcMar>
              <w:top w:w="110" w:type="dxa"/>
              <w:left w:w="120" w:type="dxa"/>
              <w:bottom w:w="110" w:type="dxa"/>
              <w:right w:w="120" w:type="dxa"/>
            </w:tcMar>
            <w:vAlign w:val="center"/>
          </w:tcPr>
          <w:p w14:paraId="6973DD9E" w14:textId="77777777" w:rsidR="006A3BB2" w:rsidRDefault="004C56ED">
            <w:pPr>
              <w:jc w:val="left"/>
            </w:pPr>
            <w:r>
              <w:rPr>
                <w:sz w:val="21"/>
              </w:rPr>
              <w:t>servizio_dipendenza_asset</w:t>
            </w:r>
          </w:p>
        </w:tc>
        <w:tc>
          <w:tcPr>
            <w:tcW w:w="3628" w:type="dxa"/>
            <w:tcMar>
              <w:top w:w="110" w:type="dxa"/>
              <w:left w:w="120" w:type="dxa"/>
              <w:bottom w:w="110" w:type="dxa"/>
              <w:right w:w="120" w:type="dxa"/>
            </w:tcMar>
            <w:vAlign w:val="center"/>
          </w:tcPr>
          <w:p w14:paraId="1D09D556" w14:textId="77777777" w:rsidR="006A3BB2" w:rsidRDefault="004C56ED">
            <w:pPr>
              <w:jc w:val="left"/>
            </w:pPr>
            <w:r>
              <w:rPr>
                <w:sz w:val="21"/>
              </w:rPr>
              <w:t>Infrastruttura necessaria all’erogazione</w:t>
            </w:r>
          </w:p>
        </w:tc>
      </w:tr>
      <w:tr w:rsidR="006A3BB2" w:rsidRPr="000C3C4C" w14:paraId="35FE4F31" w14:textId="77777777">
        <w:trPr>
          <w:cantSplit/>
          <w:jc w:val="center"/>
        </w:trPr>
        <w:tc>
          <w:tcPr>
            <w:tcW w:w="2268" w:type="dxa"/>
            <w:tcMar>
              <w:top w:w="110" w:type="dxa"/>
              <w:left w:w="120" w:type="dxa"/>
              <w:bottom w:w="110" w:type="dxa"/>
              <w:right w:w="120" w:type="dxa"/>
            </w:tcMar>
            <w:vAlign w:val="center"/>
          </w:tcPr>
          <w:p w14:paraId="3A7D3656" w14:textId="77777777" w:rsidR="006A3BB2" w:rsidRDefault="004C56ED">
            <w:pPr>
              <w:jc w:val="center"/>
            </w:pPr>
            <w:r>
              <w:rPr>
                <w:sz w:val="21"/>
              </w:rPr>
              <w:t>Asset → asset</w:t>
            </w:r>
          </w:p>
        </w:tc>
        <w:tc>
          <w:tcPr>
            <w:tcW w:w="2835" w:type="dxa"/>
            <w:tcMar>
              <w:top w:w="110" w:type="dxa"/>
              <w:left w:w="120" w:type="dxa"/>
              <w:bottom w:w="110" w:type="dxa"/>
              <w:right w:w="120" w:type="dxa"/>
            </w:tcMar>
            <w:vAlign w:val="center"/>
          </w:tcPr>
          <w:p w14:paraId="709A4294" w14:textId="77777777" w:rsidR="006A3BB2" w:rsidRDefault="004C56ED">
            <w:pPr>
              <w:jc w:val="left"/>
            </w:pPr>
            <w:r>
              <w:rPr>
                <w:sz w:val="21"/>
              </w:rPr>
              <w:t>asset_componente</w:t>
            </w:r>
          </w:p>
        </w:tc>
        <w:tc>
          <w:tcPr>
            <w:tcW w:w="3628" w:type="dxa"/>
            <w:tcMar>
              <w:top w:w="110" w:type="dxa"/>
              <w:left w:w="120" w:type="dxa"/>
              <w:bottom w:w="110" w:type="dxa"/>
              <w:right w:w="120" w:type="dxa"/>
            </w:tcMar>
            <w:vAlign w:val="center"/>
          </w:tcPr>
          <w:p w14:paraId="68F91097" w14:textId="77777777" w:rsidR="006A3BB2" w:rsidRPr="004C56ED" w:rsidRDefault="004C56ED">
            <w:pPr>
              <w:jc w:val="left"/>
              <w:rPr>
                <w:lang w:val="it-IT"/>
              </w:rPr>
            </w:pPr>
            <w:r w:rsidRPr="004C56ED">
              <w:rPr>
                <w:sz w:val="21"/>
                <w:lang w:val="it-IT"/>
              </w:rPr>
              <w:t>Composizione tecnica e sotto-asset</w:t>
            </w:r>
          </w:p>
        </w:tc>
      </w:tr>
      <w:tr w:rsidR="006A3BB2" w:rsidRPr="000C3C4C" w14:paraId="71F24207" w14:textId="77777777">
        <w:trPr>
          <w:cantSplit/>
          <w:jc w:val="center"/>
        </w:trPr>
        <w:tc>
          <w:tcPr>
            <w:tcW w:w="2268" w:type="dxa"/>
            <w:tcMar>
              <w:top w:w="110" w:type="dxa"/>
              <w:left w:w="120" w:type="dxa"/>
              <w:bottom w:w="110" w:type="dxa"/>
              <w:right w:w="120" w:type="dxa"/>
            </w:tcMar>
            <w:vAlign w:val="center"/>
          </w:tcPr>
          <w:p w14:paraId="7830D893" w14:textId="77777777" w:rsidR="006A3BB2" w:rsidRDefault="004C56ED">
            <w:pPr>
              <w:jc w:val="center"/>
            </w:pPr>
            <w:r>
              <w:rPr>
                <w:sz w:val="21"/>
              </w:rPr>
              <w:t xml:space="preserve">Asset → </w:t>
            </w:r>
            <w:proofErr w:type="spellStart"/>
            <w:r>
              <w:rPr>
                <w:sz w:val="21"/>
              </w:rPr>
              <w:t>fornitore</w:t>
            </w:r>
            <w:proofErr w:type="spellEnd"/>
          </w:p>
        </w:tc>
        <w:tc>
          <w:tcPr>
            <w:tcW w:w="2835" w:type="dxa"/>
            <w:tcMar>
              <w:top w:w="110" w:type="dxa"/>
              <w:left w:w="120" w:type="dxa"/>
              <w:bottom w:w="110" w:type="dxa"/>
              <w:right w:w="120" w:type="dxa"/>
            </w:tcMar>
            <w:vAlign w:val="center"/>
          </w:tcPr>
          <w:p w14:paraId="04F16E13" w14:textId="77777777" w:rsidR="006A3BB2" w:rsidRDefault="004C56ED">
            <w:pPr>
              <w:jc w:val="left"/>
            </w:pPr>
            <w:r>
              <w:rPr>
                <w:sz w:val="21"/>
              </w:rPr>
              <w:t>asset_fornitore</w:t>
            </w:r>
          </w:p>
        </w:tc>
        <w:tc>
          <w:tcPr>
            <w:tcW w:w="3628" w:type="dxa"/>
            <w:tcMar>
              <w:top w:w="110" w:type="dxa"/>
              <w:left w:w="120" w:type="dxa"/>
              <w:bottom w:w="110" w:type="dxa"/>
              <w:right w:w="120" w:type="dxa"/>
            </w:tcMar>
            <w:vAlign w:val="center"/>
          </w:tcPr>
          <w:p w14:paraId="3D188D51" w14:textId="77777777" w:rsidR="006A3BB2" w:rsidRPr="004C56ED" w:rsidRDefault="004C56ED">
            <w:pPr>
              <w:jc w:val="left"/>
              <w:rPr>
                <w:lang w:val="it-IT"/>
              </w:rPr>
            </w:pPr>
            <w:r w:rsidRPr="004C56ED">
              <w:rPr>
                <w:sz w:val="21"/>
                <w:lang w:val="it-IT"/>
              </w:rPr>
              <w:t>Fornitura, manutenzione, hosting o supporto</w:t>
            </w:r>
          </w:p>
        </w:tc>
      </w:tr>
      <w:tr w:rsidR="006A3BB2" w:rsidRPr="000C3C4C" w14:paraId="645556E8" w14:textId="77777777">
        <w:trPr>
          <w:cantSplit/>
          <w:jc w:val="center"/>
        </w:trPr>
        <w:tc>
          <w:tcPr>
            <w:tcW w:w="2268" w:type="dxa"/>
            <w:tcMar>
              <w:top w:w="110" w:type="dxa"/>
              <w:left w:w="120" w:type="dxa"/>
              <w:bottom w:w="110" w:type="dxa"/>
              <w:right w:w="120" w:type="dxa"/>
            </w:tcMar>
            <w:vAlign w:val="center"/>
          </w:tcPr>
          <w:p w14:paraId="75DBEC11" w14:textId="77777777" w:rsidR="006A3BB2" w:rsidRDefault="004C56ED">
            <w:pPr>
              <w:jc w:val="center"/>
            </w:pPr>
            <w:proofErr w:type="spellStart"/>
            <w:r>
              <w:rPr>
                <w:sz w:val="21"/>
              </w:rPr>
              <w:t>Servizio</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10FC4D2D" w14:textId="77777777" w:rsidR="006A3BB2" w:rsidRDefault="004C56ED">
            <w:pPr>
              <w:jc w:val="left"/>
            </w:pPr>
            <w:r>
              <w:rPr>
                <w:sz w:val="21"/>
              </w:rPr>
              <w:t>servizio_dipendenza_fornitore</w:t>
            </w:r>
          </w:p>
        </w:tc>
        <w:tc>
          <w:tcPr>
            <w:tcW w:w="3628" w:type="dxa"/>
            <w:tcMar>
              <w:top w:w="110" w:type="dxa"/>
              <w:left w:w="120" w:type="dxa"/>
              <w:bottom w:w="110" w:type="dxa"/>
              <w:right w:w="120" w:type="dxa"/>
            </w:tcMar>
            <w:vAlign w:val="center"/>
          </w:tcPr>
          <w:p w14:paraId="3A297AB5" w14:textId="77777777" w:rsidR="006A3BB2" w:rsidRPr="004C56ED" w:rsidRDefault="004C56ED">
            <w:pPr>
              <w:jc w:val="left"/>
              <w:rPr>
                <w:lang w:val="it-IT"/>
              </w:rPr>
            </w:pPr>
            <w:r w:rsidRPr="004C56ED">
              <w:rPr>
                <w:sz w:val="21"/>
                <w:lang w:val="it-IT"/>
              </w:rPr>
              <w:t>Dipendenza contrattuale o operativa diretta</w:t>
            </w:r>
          </w:p>
        </w:tc>
      </w:tr>
      <w:tr w:rsidR="006A3BB2" w:rsidRPr="000C3C4C" w14:paraId="43403696" w14:textId="77777777">
        <w:trPr>
          <w:cantSplit/>
          <w:jc w:val="center"/>
        </w:trPr>
        <w:tc>
          <w:tcPr>
            <w:tcW w:w="2268" w:type="dxa"/>
            <w:tcMar>
              <w:top w:w="110" w:type="dxa"/>
              <w:left w:w="120" w:type="dxa"/>
              <w:bottom w:w="110" w:type="dxa"/>
              <w:right w:w="120" w:type="dxa"/>
            </w:tcMar>
            <w:vAlign w:val="center"/>
          </w:tcPr>
          <w:p w14:paraId="38F3E45D" w14:textId="77777777" w:rsidR="006A3BB2" w:rsidRDefault="004C56ED">
            <w:pPr>
              <w:jc w:val="center"/>
            </w:pPr>
            <w:proofErr w:type="spellStart"/>
            <w:r>
              <w:rPr>
                <w:sz w:val="21"/>
              </w:rPr>
              <w:t>Fornitore</w:t>
            </w:r>
            <w:proofErr w:type="spellEnd"/>
            <w:r>
              <w:rPr>
                <w:sz w:val="21"/>
              </w:rPr>
              <w:t xml:space="preserve"> → </w:t>
            </w:r>
            <w:proofErr w:type="spellStart"/>
            <w:r>
              <w:rPr>
                <w:sz w:val="21"/>
              </w:rPr>
              <w:t>fornitore</w:t>
            </w:r>
            <w:proofErr w:type="spellEnd"/>
          </w:p>
        </w:tc>
        <w:tc>
          <w:tcPr>
            <w:tcW w:w="2835" w:type="dxa"/>
            <w:tcMar>
              <w:top w:w="110" w:type="dxa"/>
              <w:left w:w="120" w:type="dxa"/>
              <w:bottom w:w="110" w:type="dxa"/>
              <w:right w:w="120" w:type="dxa"/>
            </w:tcMar>
            <w:vAlign w:val="center"/>
          </w:tcPr>
          <w:p w14:paraId="7F8C94B4" w14:textId="77777777" w:rsidR="006A3BB2" w:rsidRDefault="004C56ED">
            <w:pPr>
              <w:jc w:val="left"/>
            </w:pPr>
            <w:r>
              <w:rPr>
                <w:sz w:val="21"/>
              </w:rPr>
              <w:t>fornitore_relazione</w:t>
            </w:r>
          </w:p>
        </w:tc>
        <w:tc>
          <w:tcPr>
            <w:tcW w:w="3628" w:type="dxa"/>
            <w:tcMar>
              <w:top w:w="110" w:type="dxa"/>
              <w:left w:w="120" w:type="dxa"/>
              <w:bottom w:w="110" w:type="dxa"/>
              <w:right w:w="120" w:type="dxa"/>
            </w:tcMar>
            <w:vAlign w:val="center"/>
          </w:tcPr>
          <w:p w14:paraId="4F31C430" w14:textId="77777777" w:rsidR="006A3BB2" w:rsidRPr="004C56ED" w:rsidRDefault="004C56ED">
            <w:pPr>
              <w:jc w:val="left"/>
              <w:rPr>
                <w:lang w:val="it-IT"/>
              </w:rPr>
            </w:pPr>
            <w:r w:rsidRPr="004C56ED">
              <w:rPr>
                <w:sz w:val="21"/>
                <w:lang w:val="it-IT"/>
              </w:rPr>
              <w:t>Subfornitura e catena di approvvigionamento</w:t>
            </w:r>
          </w:p>
        </w:tc>
      </w:tr>
    </w:tbl>
    <w:p w14:paraId="117AE778" w14:textId="77777777" w:rsidR="006A3BB2" w:rsidRPr="004C56ED" w:rsidRDefault="006A3BB2">
      <w:pPr>
        <w:spacing w:after="40"/>
        <w:rPr>
          <w:lang w:val="it-IT"/>
        </w:rPr>
      </w:pPr>
    </w:p>
    <w:p w14:paraId="330EAB4E" w14:textId="77777777" w:rsidR="006A3BB2" w:rsidRPr="004C56ED" w:rsidRDefault="004C56ED">
      <w:pPr>
        <w:rPr>
          <w:lang w:val="it-IT"/>
        </w:rPr>
      </w:pPr>
      <w:r w:rsidRPr="004C56ED">
        <w:rPr>
          <w:lang w:val="it-IT"/>
        </w:rPr>
        <w:t xml:space="preserve">La vista </w:t>
      </w:r>
      <w:proofErr w:type="spellStart"/>
      <w:r w:rsidRPr="004C56ED">
        <w:rPr>
          <w:lang w:val="it-IT"/>
        </w:rPr>
        <w:t>vista_supply_chain_multilivello</w:t>
      </w:r>
      <w:proofErr w:type="spellEnd"/>
      <w:r w:rsidRPr="004C56ED">
        <w:rPr>
          <w:lang w:val="it-IT"/>
        </w:rPr>
        <w:t xml:space="preserve"> espone in modo uniforme le relazioni dirette servizio–fornitore e quelle derivate attraverso gli asset. Le tre viste gerarchiche espanse rendono consultabili i percorsi di servizio, asset e fornitore. Tutte le viste sono </w:t>
      </w:r>
      <w:proofErr w:type="spellStart"/>
      <w:r w:rsidRPr="004C56ED">
        <w:rPr>
          <w:lang w:val="it-IT"/>
        </w:rPr>
        <w:t>security_invoker</w:t>
      </w:r>
      <w:proofErr w:type="spellEnd"/>
      <w:r w:rsidRPr="004C56ED">
        <w:rPr>
          <w:lang w:val="it-IT"/>
        </w:rPr>
        <w:t>, quindi rispettano l’identità e le policy del chiamante.</w:t>
      </w:r>
    </w:p>
    <w:p w14:paraId="54CE9877" w14:textId="77777777" w:rsidR="006A3BB2" w:rsidRPr="004C56ED" w:rsidRDefault="004C56ED">
      <w:pPr>
        <w:rPr>
          <w:lang w:val="it-IT"/>
        </w:rPr>
      </w:pPr>
      <w:r w:rsidRPr="004C56ED">
        <w:rPr>
          <w:lang w:val="it-IT"/>
        </w:rPr>
        <w:t>Il modello ammette che alcune dipendenze dirette non siano coperte da un asset. Questa condizione non è trattata automaticamente come errore: può rappresentare un servizio professionale, una licenza, un contratto o una dipendenza organizzativa non riconducibile a un singolo bene tecnologico.</w:t>
      </w:r>
    </w:p>
    <w:p w14:paraId="14BBF1DD" w14:textId="77777777" w:rsidR="006A3BB2" w:rsidRPr="004C56ED" w:rsidRDefault="004C56ED">
      <w:pPr>
        <w:pStyle w:val="Titolo1"/>
        <w:rPr>
          <w:lang w:val="it-IT"/>
        </w:rPr>
      </w:pPr>
      <w:bookmarkStart w:id="52" w:name="cap_1052"/>
      <w:r w:rsidRPr="004C56ED">
        <w:rPr>
          <w:rFonts w:ascii="Times New Roman" w:hAnsi="Times New Roman"/>
          <w:lang w:val="it-IT"/>
        </w:rPr>
        <w:t>9. Sicurezza: RLS, MFA, privilegi e viste</w:t>
      </w:r>
      <w:bookmarkEnd w:id="52"/>
    </w:p>
    <w:p w14:paraId="093A5C97" w14:textId="77777777" w:rsidR="006A3BB2" w:rsidRPr="004C56ED" w:rsidRDefault="004C56ED">
      <w:pPr>
        <w:rPr>
          <w:lang w:val="it-IT"/>
        </w:rPr>
      </w:pPr>
      <w:r w:rsidRPr="004C56ED">
        <w:rPr>
          <w:lang w:val="it-IT"/>
        </w:rPr>
        <w:t xml:space="preserve">La sicurezza del </w:t>
      </w:r>
      <w:proofErr w:type="spellStart"/>
      <w:r w:rsidRPr="004C56ED">
        <w:rPr>
          <w:lang w:val="it-IT"/>
        </w:rPr>
        <w:t>backend</w:t>
      </w:r>
      <w:proofErr w:type="spellEnd"/>
      <w:r w:rsidRPr="004C56ED">
        <w:rPr>
          <w:lang w:val="it-IT"/>
        </w:rPr>
        <w:t xml:space="preserve"> è costruita su livelli complementari. I privilegi </w:t>
      </w:r>
      <w:proofErr w:type="spellStart"/>
      <w:r w:rsidRPr="004C56ED">
        <w:rPr>
          <w:lang w:val="it-IT"/>
        </w:rPr>
        <w:t>PostgreSQL</w:t>
      </w:r>
      <w:proofErr w:type="spellEnd"/>
      <w:r w:rsidRPr="004C56ED">
        <w:rPr>
          <w:lang w:val="it-IT"/>
        </w:rPr>
        <w:t xml:space="preserve"> limitano le operazioni disponibili ai ruoli applicativi; le policy RLS filtrano l’accesso in base al contesto </w:t>
      </w:r>
      <w:r w:rsidRPr="004C56ED">
        <w:rPr>
          <w:lang w:val="it-IT"/>
        </w:rPr>
        <w:lastRenderedPageBreak/>
        <w:t xml:space="preserve">JWT; le viste </w:t>
      </w:r>
      <w:proofErr w:type="spellStart"/>
      <w:r w:rsidRPr="004C56ED">
        <w:rPr>
          <w:lang w:val="it-IT"/>
        </w:rPr>
        <w:t>security_invoker</w:t>
      </w:r>
      <w:proofErr w:type="spellEnd"/>
      <w:r w:rsidRPr="004C56ED">
        <w:rPr>
          <w:lang w:val="it-IT"/>
        </w:rPr>
        <w:t xml:space="preserve"> preservano le regole delle tabelle sottostanti; i trigger impediscono operazioni non ammesse dal modello di conservazione.</w:t>
      </w:r>
    </w:p>
    <w:p w14:paraId="1EFED444" w14:textId="77777777" w:rsidR="006A3BB2" w:rsidRPr="004C56ED" w:rsidRDefault="004C56ED">
      <w:pPr>
        <w:pStyle w:val="Titolo2"/>
        <w:rPr>
          <w:lang w:val="it-IT"/>
        </w:rPr>
      </w:pPr>
      <w:bookmarkStart w:id="53" w:name="cap_1053"/>
      <w:r w:rsidRPr="004C56ED">
        <w:rPr>
          <w:rFonts w:ascii="Times New Roman" w:hAnsi="Times New Roman"/>
          <w:lang w:val="it-IT"/>
        </w:rPr>
        <w:t>9.1 Lettura e scrittura</w:t>
      </w:r>
      <w:bookmarkEnd w:id="53"/>
    </w:p>
    <w:p w14:paraId="3121EC27" w14:textId="77777777" w:rsidR="006A3BB2" w:rsidRPr="004C56ED" w:rsidRDefault="004C56ED">
      <w:pPr>
        <w:rPr>
          <w:lang w:val="it-IT"/>
        </w:rPr>
      </w:pPr>
      <w:r w:rsidRPr="004C56ED">
        <w:rPr>
          <w:lang w:val="it-IT"/>
        </w:rPr>
        <w:t xml:space="preserve">La lettura è consentita alle sessioni autenticate con </w:t>
      </w:r>
      <w:proofErr w:type="spellStart"/>
      <w:r w:rsidRPr="004C56ED">
        <w:rPr>
          <w:lang w:val="it-IT"/>
        </w:rPr>
        <w:t>assurance</w:t>
      </w:r>
      <w:proofErr w:type="spellEnd"/>
      <w:r w:rsidRPr="004C56ED">
        <w:rPr>
          <w:lang w:val="it-IT"/>
        </w:rPr>
        <w:t xml:space="preserve"> </w:t>
      </w:r>
      <w:proofErr w:type="spellStart"/>
      <w:r w:rsidRPr="004C56ED">
        <w:rPr>
          <w:lang w:val="it-IT"/>
        </w:rPr>
        <w:t>level</w:t>
      </w:r>
      <w:proofErr w:type="spellEnd"/>
      <w:r w:rsidRPr="004C56ED">
        <w:rPr>
          <w:lang w:val="it-IT"/>
        </w:rPr>
        <w:t xml:space="preserve"> aal2 oppure all’utenza docentepegaso@gmail.com. L’inserimento e l’aggiornamento delle tabelle operative richiedono MFA aal2. Le tabelle di dominio e audit rimangono in sola lettura per il </w:t>
      </w:r>
      <w:proofErr w:type="spellStart"/>
      <w:r w:rsidRPr="004C56ED">
        <w:rPr>
          <w:lang w:val="it-IT"/>
        </w:rPr>
        <w:t>frontend</w:t>
      </w:r>
      <w:proofErr w:type="spellEnd"/>
      <w:r w:rsidRPr="004C56ED">
        <w:rPr>
          <w:lang w:val="it-IT"/>
        </w:rPr>
        <w:t>, salvo le specifiche operazioni previste dalle rispettive migrazioni.</w:t>
      </w:r>
    </w:p>
    <w:p w14:paraId="7D6D5786" w14:textId="77777777" w:rsidR="006A3BB2" w:rsidRPr="004C56ED" w:rsidRDefault="004C56ED">
      <w:pPr>
        <w:pStyle w:val="Titolo2"/>
        <w:rPr>
          <w:lang w:val="it-IT"/>
        </w:rPr>
      </w:pPr>
      <w:bookmarkStart w:id="54" w:name="cap_1054"/>
      <w:r w:rsidRPr="004C56ED">
        <w:rPr>
          <w:rFonts w:ascii="Times New Roman" w:hAnsi="Times New Roman"/>
          <w:lang w:val="it-IT"/>
        </w:rPr>
        <w:t xml:space="preserve">9.2 Ruolo </w:t>
      </w:r>
      <w:proofErr w:type="spellStart"/>
      <w:r w:rsidRPr="004C56ED">
        <w:rPr>
          <w:rFonts w:ascii="Times New Roman" w:hAnsi="Times New Roman"/>
          <w:lang w:val="it-IT"/>
        </w:rPr>
        <w:t>anon</w:t>
      </w:r>
      <w:bookmarkEnd w:id="54"/>
      <w:proofErr w:type="spellEnd"/>
    </w:p>
    <w:p w14:paraId="66C3BB32" w14:textId="77777777" w:rsidR="006A3BB2" w:rsidRPr="004C56ED" w:rsidRDefault="004C56ED">
      <w:pPr>
        <w:rPr>
          <w:lang w:val="it-IT"/>
        </w:rPr>
      </w:pPr>
      <w:r w:rsidRPr="004C56ED">
        <w:rPr>
          <w:lang w:val="it-IT"/>
        </w:rPr>
        <w:t xml:space="preserve">Il ruolo </w:t>
      </w:r>
      <w:proofErr w:type="spellStart"/>
      <w:r w:rsidRPr="004C56ED">
        <w:rPr>
          <w:lang w:val="it-IT"/>
        </w:rPr>
        <w:t>anon</w:t>
      </w:r>
      <w:proofErr w:type="spellEnd"/>
      <w:r w:rsidRPr="004C56ED">
        <w:rPr>
          <w:lang w:val="it-IT"/>
        </w:rPr>
        <w:t xml:space="preserve"> non dispone di privilegi sulle tabelle e sulle viste applicative. X17 rileva zero privilegi </w:t>
      </w:r>
      <w:proofErr w:type="spellStart"/>
      <w:r w:rsidRPr="004C56ED">
        <w:rPr>
          <w:lang w:val="it-IT"/>
        </w:rPr>
        <w:t>anon</w:t>
      </w:r>
      <w:proofErr w:type="spellEnd"/>
      <w:r w:rsidRPr="004C56ED">
        <w:rPr>
          <w:lang w:val="it-IT"/>
        </w:rPr>
        <w:t xml:space="preserve"> e zero viste accessibili </w:t>
      </w:r>
      <w:proofErr w:type="spellStart"/>
      <w:r w:rsidRPr="004C56ED">
        <w:rPr>
          <w:lang w:val="it-IT"/>
        </w:rPr>
        <w:t>anon</w:t>
      </w:r>
      <w:proofErr w:type="spellEnd"/>
      <w:r w:rsidRPr="004C56ED">
        <w:rPr>
          <w:lang w:val="it-IT"/>
        </w:rPr>
        <w:t>. Questa scelta riduce l’esposizione della superficie dati e impedisce che una richiesta non autenticata raggiunga direttamente il modello relazionale.</w:t>
      </w:r>
    </w:p>
    <w:p w14:paraId="7DF14F64" w14:textId="77777777" w:rsidR="006A3BB2" w:rsidRPr="004C56ED" w:rsidRDefault="004C56ED">
      <w:pPr>
        <w:pStyle w:val="Titolo2"/>
        <w:rPr>
          <w:lang w:val="it-IT"/>
        </w:rPr>
      </w:pPr>
      <w:bookmarkStart w:id="55" w:name="cap_1055"/>
      <w:r w:rsidRPr="004C56ED">
        <w:rPr>
          <w:rFonts w:ascii="Times New Roman" w:hAnsi="Times New Roman"/>
          <w:lang w:val="it-IT"/>
        </w:rPr>
        <w:t>9.3 Cancellazione</w:t>
      </w:r>
      <w:bookmarkEnd w:id="55"/>
    </w:p>
    <w:p w14:paraId="2D7FB48D" w14:textId="77777777" w:rsidR="006A3BB2" w:rsidRPr="004C56ED" w:rsidRDefault="004C56ED">
      <w:pPr>
        <w:rPr>
          <w:lang w:val="it-IT"/>
        </w:rPr>
      </w:pPr>
      <w:r w:rsidRPr="004C56ED">
        <w:rPr>
          <w:lang w:val="it-IT"/>
        </w:rPr>
        <w:t xml:space="preserve">Non esistono policy DELETE né privilegi DELETE per </w:t>
      </w:r>
      <w:proofErr w:type="spellStart"/>
      <w:r w:rsidRPr="004C56ED">
        <w:rPr>
          <w:lang w:val="it-IT"/>
        </w:rPr>
        <w:t>authenticated</w:t>
      </w:r>
      <w:proofErr w:type="spellEnd"/>
      <w:r w:rsidRPr="004C56ED">
        <w:rPr>
          <w:lang w:val="it-IT"/>
        </w:rPr>
        <w:t>. A questa protezione applicativa si aggiungono quattordici trigger BEFORE DELETE, che impediscono la cancellazione fisica anche durante operazioni amministrative ordinarie. La protezione è quindi difensiva in profondità.</w:t>
      </w:r>
    </w:p>
    <w:p w14:paraId="173E5D91" w14:textId="77777777" w:rsidR="006A3BB2" w:rsidRPr="004C56ED" w:rsidRDefault="004C56ED">
      <w:pPr>
        <w:pStyle w:val="Titolo2"/>
        <w:rPr>
          <w:lang w:val="it-IT"/>
        </w:rPr>
      </w:pPr>
      <w:bookmarkStart w:id="56" w:name="cap_1056"/>
      <w:r w:rsidRPr="004C56ED">
        <w:rPr>
          <w:rFonts w:ascii="Times New Roman" w:hAnsi="Times New Roman"/>
          <w:lang w:val="it-IT"/>
        </w:rPr>
        <w:t>9.4 FORCE ROW LEVEL SECURITY</w:t>
      </w:r>
      <w:bookmarkEnd w:id="56"/>
    </w:p>
    <w:p w14:paraId="4E983D12" w14:textId="77777777" w:rsidR="006A3BB2" w:rsidRPr="004C56ED" w:rsidRDefault="004C56ED">
      <w:pPr>
        <w:rPr>
          <w:lang w:val="it-IT"/>
        </w:rPr>
      </w:pPr>
      <w:r w:rsidRPr="004C56ED">
        <w:rPr>
          <w:lang w:val="it-IT"/>
        </w:rPr>
        <w:t>Le tabelle utilizzano RLS senza FORCE ROW LEVEL SECURITY. Questa configurazione è coerente con il modello corrente, nel quale i ruoli applicativi sono soggetti alle policy mentre il proprietario del database mantiene le capacità amministrative necessarie alle migrazioni. Il comportamento è stato considerato accettabile nel perimetro del Project Work.</w:t>
      </w:r>
    </w:p>
    <w:p w14:paraId="416BBAA0" w14:textId="77777777" w:rsidR="006A3BB2" w:rsidRPr="004C56ED" w:rsidRDefault="004C56ED">
      <w:pPr>
        <w:pStyle w:val="Titolo1"/>
        <w:rPr>
          <w:lang w:val="it-IT"/>
        </w:rPr>
      </w:pPr>
      <w:bookmarkStart w:id="57" w:name="cap_1057"/>
      <w:r w:rsidRPr="004C56ED">
        <w:rPr>
          <w:rFonts w:ascii="Times New Roman" w:hAnsi="Times New Roman"/>
          <w:lang w:val="it-IT"/>
        </w:rPr>
        <w:t>10. Audit e tracciabilità</w:t>
      </w:r>
      <w:bookmarkEnd w:id="57"/>
    </w:p>
    <w:p w14:paraId="5CE352DB" w14:textId="77777777" w:rsidR="006A3BB2" w:rsidRDefault="004C56ED">
      <w:r w:rsidRPr="004C56ED">
        <w:rPr>
          <w:lang w:val="it-IT"/>
        </w:rPr>
        <w:t xml:space="preserve">Il sistema di audit consolidato è uno degli elementi centrali del </w:t>
      </w:r>
      <w:proofErr w:type="spellStart"/>
      <w:r w:rsidRPr="004C56ED">
        <w:rPr>
          <w:lang w:val="it-IT"/>
        </w:rPr>
        <w:t>backend</w:t>
      </w:r>
      <w:proofErr w:type="spellEnd"/>
      <w:r w:rsidRPr="004C56ED">
        <w:rPr>
          <w:lang w:val="it-IT"/>
        </w:rPr>
        <w:t xml:space="preserve">. La funzione </w:t>
      </w:r>
      <w:proofErr w:type="spellStart"/>
      <w:r w:rsidRPr="004C56ED">
        <w:rPr>
          <w:lang w:val="it-IT"/>
        </w:rPr>
        <w:t>fn_audit_generico</w:t>
      </w:r>
      <w:proofErr w:type="spellEnd"/>
      <w:r w:rsidRPr="004C56ED">
        <w:rPr>
          <w:lang w:val="it-IT"/>
        </w:rPr>
        <w:t xml:space="preserve">, eseguita come SECURITY DEFINER con </w:t>
      </w:r>
      <w:proofErr w:type="spellStart"/>
      <w:r w:rsidRPr="004C56ED">
        <w:rPr>
          <w:lang w:val="it-IT"/>
        </w:rPr>
        <w:t>search_path</w:t>
      </w:r>
      <w:proofErr w:type="spellEnd"/>
      <w:r w:rsidRPr="004C56ED">
        <w:rPr>
          <w:lang w:val="it-IT"/>
        </w:rPr>
        <w:t xml:space="preserve"> controllato, registra le operazioni INSERT, UPDATE e DELETE sulle quattordici tabelle operative coperte. </w:t>
      </w:r>
      <w:r>
        <w:t>Il frontend non scrive direttamente in audit_log.</w:t>
      </w:r>
    </w:p>
    <w:tbl>
      <w:tblPr>
        <w:tblStyle w:val="Grigliatabella"/>
        <w:tblW w:w="0" w:type="auto"/>
        <w:jc w:val="center"/>
        <w:tblLook w:val="04A0" w:firstRow="1" w:lastRow="0" w:firstColumn="1" w:lastColumn="0" w:noHBand="0" w:noVBand="1"/>
      </w:tblPr>
      <w:tblGrid>
        <w:gridCol w:w="2551"/>
        <w:gridCol w:w="6236"/>
      </w:tblGrid>
      <w:tr w:rsidR="006A3BB2" w14:paraId="23D84DB9" w14:textId="77777777">
        <w:trPr>
          <w:cantSplit/>
          <w:tblHeader/>
          <w:jc w:val="center"/>
        </w:trPr>
        <w:tc>
          <w:tcPr>
            <w:tcW w:w="2551" w:type="dxa"/>
            <w:shd w:val="clear" w:color="auto" w:fill="1F5A73"/>
            <w:tcMar>
              <w:top w:w="120" w:type="dxa"/>
              <w:left w:w="120" w:type="dxa"/>
              <w:bottom w:w="120" w:type="dxa"/>
              <w:right w:w="120" w:type="dxa"/>
            </w:tcMar>
            <w:vAlign w:val="center"/>
          </w:tcPr>
          <w:p w14:paraId="17EE8762" w14:textId="77777777" w:rsidR="006A3BB2" w:rsidRDefault="004C56ED">
            <w:pPr>
              <w:jc w:val="center"/>
            </w:pPr>
            <w:r>
              <w:rPr>
                <w:color w:val="FFFFFF"/>
                <w:sz w:val="22"/>
              </w:rPr>
              <w:t>Dimensione</w:t>
            </w:r>
          </w:p>
        </w:tc>
        <w:tc>
          <w:tcPr>
            <w:tcW w:w="6236" w:type="dxa"/>
            <w:shd w:val="clear" w:color="auto" w:fill="1F5A73"/>
            <w:tcMar>
              <w:top w:w="120" w:type="dxa"/>
              <w:left w:w="120" w:type="dxa"/>
              <w:bottom w:w="120" w:type="dxa"/>
              <w:right w:w="120" w:type="dxa"/>
            </w:tcMar>
            <w:vAlign w:val="center"/>
          </w:tcPr>
          <w:p w14:paraId="34CC7CB0" w14:textId="77777777" w:rsidR="006A3BB2" w:rsidRDefault="004C56ED">
            <w:pPr>
              <w:jc w:val="center"/>
            </w:pPr>
            <w:r>
              <w:rPr>
                <w:color w:val="FFFFFF"/>
                <w:sz w:val="22"/>
              </w:rPr>
              <w:t>Informazioni registrate</w:t>
            </w:r>
          </w:p>
        </w:tc>
      </w:tr>
      <w:tr w:rsidR="006A3BB2" w:rsidRPr="000C3C4C" w14:paraId="348845FB" w14:textId="77777777">
        <w:trPr>
          <w:cantSplit/>
          <w:jc w:val="center"/>
        </w:trPr>
        <w:tc>
          <w:tcPr>
            <w:tcW w:w="2551" w:type="dxa"/>
            <w:tcMar>
              <w:top w:w="110" w:type="dxa"/>
              <w:left w:w="120" w:type="dxa"/>
              <w:bottom w:w="110" w:type="dxa"/>
              <w:right w:w="120" w:type="dxa"/>
            </w:tcMar>
            <w:vAlign w:val="center"/>
          </w:tcPr>
          <w:p w14:paraId="3C2A6742" w14:textId="77777777" w:rsidR="006A3BB2" w:rsidRDefault="004C56ED">
            <w:pPr>
              <w:jc w:val="center"/>
            </w:pPr>
            <w:r>
              <w:rPr>
                <w:sz w:val="21"/>
              </w:rPr>
              <w:t>Contesto dell’oggetto</w:t>
            </w:r>
          </w:p>
        </w:tc>
        <w:tc>
          <w:tcPr>
            <w:tcW w:w="6236" w:type="dxa"/>
            <w:tcMar>
              <w:top w:w="110" w:type="dxa"/>
              <w:left w:w="120" w:type="dxa"/>
              <w:bottom w:w="110" w:type="dxa"/>
              <w:right w:w="120" w:type="dxa"/>
            </w:tcMar>
            <w:vAlign w:val="center"/>
          </w:tcPr>
          <w:p w14:paraId="41C81988" w14:textId="77777777" w:rsidR="006A3BB2" w:rsidRPr="004C56ED" w:rsidRDefault="004C56ED">
            <w:pPr>
              <w:jc w:val="left"/>
              <w:rPr>
                <w:lang w:val="it-IT"/>
              </w:rPr>
            </w:pPr>
            <w:r w:rsidRPr="004C56ED">
              <w:rPr>
                <w:sz w:val="21"/>
                <w:lang w:val="it-IT"/>
              </w:rPr>
              <w:t>Tabella, tipo di entità, identificativo, chiave, codice e nome</w:t>
            </w:r>
          </w:p>
        </w:tc>
      </w:tr>
      <w:tr w:rsidR="006A3BB2" w:rsidRPr="000C3C4C" w14:paraId="2F9E190E" w14:textId="77777777">
        <w:trPr>
          <w:cantSplit/>
          <w:jc w:val="center"/>
        </w:trPr>
        <w:tc>
          <w:tcPr>
            <w:tcW w:w="2551" w:type="dxa"/>
            <w:tcMar>
              <w:top w:w="110" w:type="dxa"/>
              <w:left w:w="120" w:type="dxa"/>
              <w:bottom w:w="110" w:type="dxa"/>
              <w:right w:w="120" w:type="dxa"/>
            </w:tcMar>
            <w:vAlign w:val="center"/>
          </w:tcPr>
          <w:p w14:paraId="6AF18446" w14:textId="77777777" w:rsidR="006A3BB2" w:rsidRDefault="004C56ED">
            <w:pPr>
              <w:jc w:val="center"/>
            </w:pPr>
            <w:proofErr w:type="spellStart"/>
            <w:r>
              <w:rPr>
                <w:sz w:val="21"/>
              </w:rPr>
              <w:t>Contesto</w:t>
            </w:r>
            <w:proofErr w:type="spellEnd"/>
            <w:r>
              <w:rPr>
                <w:sz w:val="21"/>
              </w:rPr>
              <w:t xml:space="preserve"> </w:t>
            </w:r>
            <w:proofErr w:type="spellStart"/>
            <w:r>
              <w:rPr>
                <w:sz w:val="21"/>
              </w:rPr>
              <w:t>funzionale</w:t>
            </w:r>
            <w:proofErr w:type="spellEnd"/>
          </w:p>
        </w:tc>
        <w:tc>
          <w:tcPr>
            <w:tcW w:w="6236" w:type="dxa"/>
            <w:tcMar>
              <w:top w:w="110" w:type="dxa"/>
              <w:left w:w="120" w:type="dxa"/>
              <w:bottom w:w="110" w:type="dxa"/>
              <w:right w:w="120" w:type="dxa"/>
            </w:tcMar>
            <w:vAlign w:val="center"/>
          </w:tcPr>
          <w:p w14:paraId="4E6C6651" w14:textId="77777777" w:rsidR="006A3BB2" w:rsidRPr="004C56ED" w:rsidRDefault="004C56ED">
            <w:pPr>
              <w:jc w:val="left"/>
              <w:rPr>
                <w:lang w:val="it-IT"/>
              </w:rPr>
            </w:pPr>
            <w:r w:rsidRPr="004C56ED">
              <w:rPr>
                <w:sz w:val="21"/>
                <w:lang w:val="it-IT"/>
              </w:rPr>
              <w:t>Riferimenti ad asset, servizio e fornitore quando disponibili</w:t>
            </w:r>
          </w:p>
        </w:tc>
      </w:tr>
      <w:tr w:rsidR="006A3BB2" w:rsidRPr="000C3C4C" w14:paraId="14F6393E" w14:textId="77777777">
        <w:trPr>
          <w:cantSplit/>
          <w:jc w:val="center"/>
        </w:trPr>
        <w:tc>
          <w:tcPr>
            <w:tcW w:w="2551" w:type="dxa"/>
            <w:tcMar>
              <w:top w:w="110" w:type="dxa"/>
              <w:left w:w="120" w:type="dxa"/>
              <w:bottom w:w="110" w:type="dxa"/>
              <w:right w:w="120" w:type="dxa"/>
            </w:tcMar>
            <w:vAlign w:val="center"/>
          </w:tcPr>
          <w:p w14:paraId="5F33E994" w14:textId="77777777" w:rsidR="006A3BB2" w:rsidRDefault="004C56ED">
            <w:pPr>
              <w:jc w:val="center"/>
            </w:pPr>
            <w:proofErr w:type="spellStart"/>
            <w:r>
              <w:rPr>
                <w:sz w:val="21"/>
              </w:rPr>
              <w:t>Identità</w:t>
            </w:r>
            <w:proofErr w:type="spellEnd"/>
            <w:r>
              <w:rPr>
                <w:sz w:val="21"/>
              </w:rPr>
              <w:t xml:space="preserve"> </w:t>
            </w:r>
            <w:proofErr w:type="spellStart"/>
            <w:r>
              <w:rPr>
                <w:sz w:val="21"/>
              </w:rPr>
              <w:t>dell’attore</w:t>
            </w:r>
            <w:proofErr w:type="spellEnd"/>
          </w:p>
        </w:tc>
        <w:tc>
          <w:tcPr>
            <w:tcW w:w="6236" w:type="dxa"/>
            <w:tcMar>
              <w:top w:w="110" w:type="dxa"/>
              <w:left w:w="120" w:type="dxa"/>
              <w:bottom w:w="110" w:type="dxa"/>
              <w:right w:w="120" w:type="dxa"/>
            </w:tcMar>
            <w:vAlign w:val="center"/>
          </w:tcPr>
          <w:p w14:paraId="6594B525" w14:textId="77777777" w:rsidR="006A3BB2" w:rsidRPr="004C56ED" w:rsidRDefault="004C56ED">
            <w:pPr>
              <w:jc w:val="left"/>
              <w:rPr>
                <w:lang w:val="it-IT"/>
              </w:rPr>
            </w:pPr>
            <w:r w:rsidRPr="004C56ED">
              <w:rPr>
                <w:sz w:val="21"/>
                <w:lang w:val="it-IT"/>
              </w:rPr>
              <w:t>UUID, e-mail, AAL, ruolo JWT, ruolo database e origine</w:t>
            </w:r>
          </w:p>
        </w:tc>
      </w:tr>
      <w:tr w:rsidR="006A3BB2" w:rsidRPr="000C3C4C" w14:paraId="3CA77E4F" w14:textId="77777777">
        <w:trPr>
          <w:cantSplit/>
          <w:jc w:val="center"/>
        </w:trPr>
        <w:tc>
          <w:tcPr>
            <w:tcW w:w="2551" w:type="dxa"/>
            <w:tcMar>
              <w:top w:w="110" w:type="dxa"/>
              <w:left w:w="120" w:type="dxa"/>
              <w:bottom w:w="110" w:type="dxa"/>
              <w:right w:w="120" w:type="dxa"/>
            </w:tcMar>
            <w:vAlign w:val="center"/>
          </w:tcPr>
          <w:p w14:paraId="44FEA91C" w14:textId="77777777" w:rsidR="006A3BB2" w:rsidRDefault="004C56ED">
            <w:pPr>
              <w:jc w:val="center"/>
            </w:pPr>
            <w:proofErr w:type="spellStart"/>
            <w:r>
              <w:rPr>
                <w:sz w:val="21"/>
              </w:rPr>
              <w:t>Operazione</w:t>
            </w:r>
            <w:proofErr w:type="spellEnd"/>
          </w:p>
        </w:tc>
        <w:tc>
          <w:tcPr>
            <w:tcW w:w="6236" w:type="dxa"/>
            <w:tcMar>
              <w:top w:w="110" w:type="dxa"/>
              <w:left w:w="120" w:type="dxa"/>
              <w:bottom w:w="110" w:type="dxa"/>
              <w:right w:w="120" w:type="dxa"/>
            </w:tcMar>
            <w:vAlign w:val="center"/>
          </w:tcPr>
          <w:p w14:paraId="78AA69BD" w14:textId="77777777" w:rsidR="006A3BB2" w:rsidRPr="004C56ED" w:rsidRDefault="004C56ED">
            <w:pPr>
              <w:jc w:val="left"/>
              <w:rPr>
                <w:lang w:val="it-IT"/>
              </w:rPr>
            </w:pPr>
            <w:r w:rsidRPr="004C56ED">
              <w:rPr>
                <w:sz w:val="21"/>
                <w:lang w:val="it-IT"/>
              </w:rPr>
              <w:t>INSERT, UPDATE o DELETE con data e ora</w:t>
            </w:r>
          </w:p>
        </w:tc>
      </w:tr>
      <w:tr w:rsidR="006A3BB2" w:rsidRPr="000C3C4C" w14:paraId="0C279640" w14:textId="77777777">
        <w:trPr>
          <w:cantSplit/>
          <w:jc w:val="center"/>
        </w:trPr>
        <w:tc>
          <w:tcPr>
            <w:tcW w:w="2551" w:type="dxa"/>
            <w:tcMar>
              <w:top w:w="110" w:type="dxa"/>
              <w:left w:w="120" w:type="dxa"/>
              <w:bottom w:w="110" w:type="dxa"/>
              <w:right w:w="120" w:type="dxa"/>
            </w:tcMar>
            <w:vAlign w:val="center"/>
          </w:tcPr>
          <w:p w14:paraId="00A55FEA" w14:textId="77777777" w:rsidR="006A3BB2" w:rsidRDefault="004C56ED">
            <w:pPr>
              <w:jc w:val="center"/>
            </w:pPr>
            <w:r>
              <w:rPr>
                <w:sz w:val="21"/>
              </w:rPr>
              <w:t>Payload</w:t>
            </w:r>
          </w:p>
        </w:tc>
        <w:tc>
          <w:tcPr>
            <w:tcW w:w="6236" w:type="dxa"/>
            <w:tcMar>
              <w:top w:w="110" w:type="dxa"/>
              <w:left w:w="120" w:type="dxa"/>
              <w:bottom w:w="110" w:type="dxa"/>
              <w:right w:w="120" w:type="dxa"/>
            </w:tcMar>
            <w:vAlign w:val="center"/>
          </w:tcPr>
          <w:p w14:paraId="635D44DC" w14:textId="77777777" w:rsidR="006A3BB2" w:rsidRPr="004C56ED" w:rsidRDefault="004C56ED">
            <w:pPr>
              <w:jc w:val="left"/>
              <w:rPr>
                <w:lang w:val="it-IT"/>
              </w:rPr>
            </w:pPr>
            <w:r w:rsidRPr="004C56ED">
              <w:rPr>
                <w:sz w:val="21"/>
                <w:lang w:val="it-IT"/>
              </w:rPr>
              <w:t>Valore precedente e nuovo in formato JSONB</w:t>
            </w:r>
          </w:p>
        </w:tc>
      </w:tr>
      <w:tr w:rsidR="006A3BB2" w:rsidRPr="000C3C4C" w14:paraId="14D6664B" w14:textId="77777777">
        <w:trPr>
          <w:cantSplit/>
          <w:jc w:val="center"/>
        </w:trPr>
        <w:tc>
          <w:tcPr>
            <w:tcW w:w="2551" w:type="dxa"/>
            <w:tcMar>
              <w:top w:w="110" w:type="dxa"/>
              <w:left w:w="120" w:type="dxa"/>
              <w:bottom w:w="110" w:type="dxa"/>
              <w:right w:w="120" w:type="dxa"/>
            </w:tcMar>
            <w:vAlign w:val="center"/>
          </w:tcPr>
          <w:p w14:paraId="65BBCA86" w14:textId="77777777" w:rsidR="006A3BB2" w:rsidRDefault="004C56ED">
            <w:pPr>
              <w:jc w:val="center"/>
            </w:pPr>
            <w:proofErr w:type="spellStart"/>
            <w:r>
              <w:rPr>
                <w:sz w:val="21"/>
              </w:rPr>
              <w:t>Consultazione</w:t>
            </w:r>
            <w:proofErr w:type="spellEnd"/>
          </w:p>
        </w:tc>
        <w:tc>
          <w:tcPr>
            <w:tcW w:w="6236" w:type="dxa"/>
            <w:tcMar>
              <w:top w:w="110" w:type="dxa"/>
              <w:left w:w="120" w:type="dxa"/>
              <w:bottom w:w="110" w:type="dxa"/>
              <w:right w:w="120" w:type="dxa"/>
            </w:tcMar>
            <w:vAlign w:val="center"/>
          </w:tcPr>
          <w:p w14:paraId="70555623" w14:textId="77777777" w:rsidR="006A3BB2" w:rsidRPr="004C56ED" w:rsidRDefault="004C56ED">
            <w:pPr>
              <w:jc w:val="left"/>
              <w:rPr>
                <w:lang w:val="it-IT"/>
              </w:rPr>
            </w:pPr>
            <w:proofErr w:type="spellStart"/>
            <w:r w:rsidRPr="004C56ED">
              <w:rPr>
                <w:sz w:val="21"/>
                <w:lang w:val="it-IT"/>
              </w:rPr>
              <w:t>vista_audit_dettagliato</w:t>
            </w:r>
            <w:proofErr w:type="spellEnd"/>
            <w:r w:rsidRPr="004C56ED">
              <w:rPr>
                <w:sz w:val="21"/>
                <w:lang w:val="it-IT"/>
              </w:rPr>
              <w:t xml:space="preserve"> con contesto leggibile e </w:t>
            </w:r>
            <w:proofErr w:type="spellStart"/>
            <w:r w:rsidRPr="004C56ED">
              <w:rPr>
                <w:sz w:val="21"/>
                <w:lang w:val="it-IT"/>
              </w:rPr>
              <w:t>security_invoker</w:t>
            </w:r>
            <w:proofErr w:type="spellEnd"/>
          </w:p>
        </w:tc>
      </w:tr>
    </w:tbl>
    <w:p w14:paraId="001EFC2E" w14:textId="77777777" w:rsidR="006A3BB2" w:rsidRPr="004C56ED" w:rsidRDefault="006A3BB2">
      <w:pPr>
        <w:spacing w:after="40"/>
        <w:rPr>
          <w:lang w:val="it-IT"/>
        </w:rPr>
      </w:pPr>
    </w:p>
    <w:p w14:paraId="3FBD1547" w14:textId="77777777" w:rsidR="006A3BB2" w:rsidRPr="004C56ED" w:rsidRDefault="004C56ED">
      <w:pPr>
        <w:rPr>
          <w:lang w:val="it-IT"/>
        </w:rPr>
      </w:pPr>
      <w:r w:rsidRPr="004C56ED">
        <w:rPr>
          <w:lang w:val="it-IT"/>
        </w:rPr>
        <w:lastRenderedPageBreak/>
        <w:t xml:space="preserve">Gli eventi legacy prodotti dalle versioni precedenti non vengono eliminati: lo script 19 li normalizza e conserva. La verifica funzionale con sessione JWT aal2 ha confermato la registrazione dell’e-mail, dell’UUID e del contesto </w:t>
      </w:r>
      <w:proofErr w:type="spellStart"/>
      <w:r w:rsidRPr="004C56ED">
        <w:rPr>
          <w:lang w:val="it-IT"/>
        </w:rPr>
        <w:t>authenticated</w:t>
      </w:r>
      <w:proofErr w:type="spellEnd"/>
      <w:r w:rsidRPr="004C56ED">
        <w:rPr>
          <w:lang w:val="it-IT"/>
        </w:rPr>
        <w:t xml:space="preserve">. X17 </w:t>
      </w:r>
      <w:proofErr w:type="gramStart"/>
      <w:r w:rsidRPr="004C56ED">
        <w:rPr>
          <w:lang w:val="it-IT"/>
        </w:rPr>
        <w:t>verifica</w:t>
      </w:r>
      <w:r w:rsidR="007437BD">
        <w:rPr>
          <w:lang w:val="it-IT"/>
        </w:rPr>
        <w:t xml:space="preserve"> </w:t>
      </w:r>
      <w:r w:rsidRPr="004C56ED">
        <w:rPr>
          <w:lang w:val="it-IT"/>
        </w:rPr>
        <w:t>inoltre</w:t>
      </w:r>
      <w:proofErr w:type="gramEnd"/>
      <w:r w:rsidRPr="004C56ED">
        <w:rPr>
          <w:lang w:val="it-IT"/>
        </w:rPr>
        <w:t xml:space="preserve"> la corrispondenza numerica tra </w:t>
      </w:r>
      <w:proofErr w:type="spellStart"/>
      <w:r w:rsidRPr="004C56ED">
        <w:rPr>
          <w:lang w:val="it-IT"/>
        </w:rPr>
        <w:t>audit_log</w:t>
      </w:r>
      <w:proofErr w:type="spellEnd"/>
      <w:r w:rsidRPr="004C56ED">
        <w:rPr>
          <w:lang w:val="it-IT"/>
        </w:rPr>
        <w:t xml:space="preserve"> e </w:t>
      </w:r>
      <w:proofErr w:type="spellStart"/>
      <w:r w:rsidRPr="004C56ED">
        <w:rPr>
          <w:lang w:val="it-IT"/>
        </w:rPr>
        <w:t>vista_audit_dettagliato</w:t>
      </w:r>
      <w:proofErr w:type="spellEnd"/>
      <w:r w:rsidRPr="004C56ED">
        <w:rPr>
          <w:lang w:val="it-IT"/>
        </w:rPr>
        <w:t>.</w:t>
      </w:r>
    </w:p>
    <w:p w14:paraId="53E610D9" w14:textId="77777777" w:rsidR="006A3BB2" w:rsidRPr="004C56ED" w:rsidRDefault="004C56ED">
      <w:pPr>
        <w:rPr>
          <w:lang w:val="it-IT"/>
        </w:rPr>
      </w:pPr>
      <w:r w:rsidRPr="004C56ED">
        <w:rPr>
          <w:lang w:val="it-IT"/>
        </w:rPr>
        <w:t>La presenza del trigger DELETE nell’audit non autorizza la cancellazione fisica. Dopo lo script 20, il trigger di blocco interviene prima che l’operazione venga completata. L’audit rimane comunque predisposto a documentare l’intero spettro DML e conserva la compatibilità con le fasi precedenti della pipeline.</w:t>
      </w:r>
    </w:p>
    <w:p w14:paraId="3C2124B5" w14:textId="77777777" w:rsidR="006A3BB2" w:rsidRPr="004C56ED" w:rsidRDefault="004C56ED">
      <w:pPr>
        <w:pStyle w:val="Titolo1"/>
        <w:rPr>
          <w:lang w:val="it-IT"/>
        </w:rPr>
      </w:pPr>
      <w:bookmarkStart w:id="58" w:name="cap_1058"/>
      <w:r w:rsidRPr="004C56ED">
        <w:rPr>
          <w:rFonts w:ascii="Times New Roman" w:hAnsi="Times New Roman"/>
          <w:lang w:val="it-IT"/>
        </w:rPr>
        <w:t>11. Archiviazione logica e conservazione storica</w:t>
      </w:r>
      <w:bookmarkEnd w:id="58"/>
    </w:p>
    <w:p w14:paraId="5E89FF5B" w14:textId="77777777" w:rsidR="006A3BB2" w:rsidRPr="004C56ED" w:rsidRDefault="004C56ED">
      <w:pPr>
        <w:rPr>
          <w:lang w:val="it-IT"/>
        </w:rPr>
      </w:pPr>
      <w:r w:rsidRPr="004C56ED">
        <w:rPr>
          <w:lang w:val="it-IT"/>
        </w:rPr>
        <w:t>Il requisito finale prevede che le entità operative non vengano eliminate fisicamente. Lo script 20 uniforma il modello distinguendo due famiglie di tabelle.</w:t>
      </w:r>
    </w:p>
    <w:tbl>
      <w:tblPr>
        <w:tblStyle w:val="Grigliatabella"/>
        <w:tblW w:w="0" w:type="auto"/>
        <w:jc w:val="center"/>
        <w:tblLook w:val="04A0" w:firstRow="1" w:lastRow="0" w:firstColumn="1" w:lastColumn="0" w:noHBand="0" w:noVBand="1"/>
      </w:tblPr>
      <w:tblGrid>
        <w:gridCol w:w="2268"/>
        <w:gridCol w:w="1701"/>
        <w:gridCol w:w="4819"/>
      </w:tblGrid>
      <w:tr w:rsidR="006A3BB2" w14:paraId="2E24978E" w14:textId="77777777">
        <w:trPr>
          <w:cantSplit/>
          <w:tblHeader/>
          <w:jc w:val="center"/>
        </w:trPr>
        <w:tc>
          <w:tcPr>
            <w:tcW w:w="2268" w:type="dxa"/>
            <w:shd w:val="clear" w:color="auto" w:fill="1F5A73"/>
            <w:tcMar>
              <w:top w:w="120" w:type="dxa"/>
              <w:left w:w="120" w:type="dxa"/>
              <w:bottom w:w="120" w:type="dxa"/>
              <w:right w:w="120" w:type="dxa"/>
            </w:tcMar>
            <w:vAlign w:val="center"/>
          </w:tcPr>
          <w:p w14:paraId="6F162A76" w14:textId="77777777" w:rsidR="006A3BB2" w:rsidRDefault="004C56ED">
            <w:pPr>
              <w:jc w:val="center"/>
            </w:pPr>
            <w:r>
              <w:rPr>
                <w:color w:val="FFFFFF"/>
                <w:sz w:val="22"/>
              </w:rPr>
              <w:t>Famiglia</w:t>
            </w:r>
          </w:p>
        </w:tc>
        <w:tc>
          <w:tcPr>
            <w:tcW w:w="1701" w:type="dxa"/>
            <w:shd w:val="clear" w:color="auto" w:fill="1F5A73"/>
            <w:tcMar>
              <w:top w:w="120" w:type="dxa"/>
              <w:left w:w="120" w:type="dxa"/>
              <w:bottom w:w="120" w:type="dxa"/>
              <w:right w:w="120" w:type="dxa"/>
            </w:tcMar>
            <w:vAlign w:val="center"/>
          </w:tcPr>
          <w:p w14:paraId="4067D9FE" w14:textId="77777777" w:rsidR="006A3BB2" w:rsidRDefault="004C56ED">
            <w:pPr>
              <w:jc w:val="center"/>
            </w:pPr>
            <w:r>
              <w:rPr>
                <w:color w:val="FFFFFF"/>
                <w:sz w:val="22"/>
              </w:rPr>
              <w:t>Copertura</w:t>
            </w:r>
          </w:p>
        </w:tc>
        <w:tc>
          <w:tcPr>
            <w:tcW w:w="4819" w:type="dxa"/>
            <w:shd w:val="clear" w:color="auto" w:fill="1F5A73"/>
            <w:tcMar>
              <w:top w:w="120" w:type="dxa"/>
              <w:left w:w="120" w:type="dxa"/>
              <w:bottom w:w="120" w:type="dxa"/>
              <w:right w:w="120" w:type="dxa"/>
            </w:tcMar>
            <w:vAlign w:val="center"/>
          </w:tcPr>
          <w:p w14:paraId="6B22B91E" w14:textId="77777777" w:rsidR="006A3BB2" w:rsidRDefault="004C56ED">
            <w:pPr>
              <w:jc w:val="center"/>
            </w:pPr>
            <w:r>
              <w:rPr>
                <w:color w:val="FFFFFF"/>
                <w:sz w:val="22"/>
              </w:rPr>
              <w:t>Metadati</w:t>
            </w:r>
          </w:p>
        </w:tc>
      </w:tr>
      <w:tr w:rsidR="006A3BB2" w:rsidRPr="000C3C4C" w14:paraId="3A39E6D1" w14:textId="77777777">
        <w:trPr>
          <w:cantSplit/>
          <w:jc w:val="center"/>
        </w:trPr>
        <w:tc>
          <w:tcPr>
            <w:tcW w:w="2268" w:type="dxa"/>
            <w:tcMar>
              <w:top w:w="110" w:type="dxa"/>
              <w:left w:w="120" w:type="dxa"/>
              <w:bottom w:w="110" w:type="dxa"/>
              <w:right w:w="120" w:type="dxa"/>
            </w:tcMar>
            <w:vAlign w:val="center"/>
          </w:tcPr>
          <w:p w14:paraId="4CD6EC8A" w14:textId="77777777" w:rsidR="006A3BB2" w:rsidRDefault="004C56ED">
            <w:pPr>
              <w:jc w:val="center"/>
            </w:pPr>
            <w:r>
              <w:rPr>
                <w:sz w:val="21"/>
              </w:rPr>
              <w:t>Modello standard</w:t>
            </w:r>
          </w:p>
        </w:tc>
        <w:tc>
          <w:tcPr>
            <w:tcW w:w="1701" w:type="dxa"/>
            <w:tcMar>
              <w:top w:w="110" w:type="dxa"/>
              <w:left w:w="120" w:type="dxa"/>
              <w:bottom w:w="110" w:type="dxa"/>
              <w:right w:w="120" w:type="dxa"/>
            </w:tcMar>
            <w:vAlign w:val="center"/>
          </w:tcPr>
          <w:p w14:paraId="6C3D4EAF" w14:textId="77777777" w:rsidR="006A3BB2" w:rsidRDefault="004C56ED">
            <w:pPr>
              <w:jc w:val="left"/>
            </w:pPr>
            <w:r>
              <w:rPr>
                <w:sz w:val="21"/>
              </w:rPr>
              <w:t>10 tabelle</w:t>
            </w:r>
          </w:p>
        </w:tc>
        <w:tc>
          <w:tcPr>
            <w:tcW w:w="4819" w:type="dxa"/>
            <w:tcMar>
              <w:top w:w="110" w:type="dxa"/>
              <w:left w:w="120" w:type="dxa"/>
              <w:bottom w:w="110" w:type="dxa"/>
              <w:right w:w="120" w:type="dxa"/>
            </w:tcMar>
            <w:vAlign w:val="center"/>
          </w:tcPr>
          <w:p w14:paraId="070086A4" w14:textId="77777777" w:rsidR="006A3BB2" w:rsidRPr="004C56ED" w:rsidRDefault="004C56ED">
            <w:pPr>
              <w:jc w:val="left"/>
              <w:rPr>
                <w:lang w:val="it-IT"/>
              </w:rPr>
            </w:pPr>
            <w:r w:rsidRPr="004C56ED">
              <w:rPr>
                <w:sz w:val="21"/>
                <w:lang w:val="it-IT"/>
              </w:rPr>
              <w:t xml:space="preserve">attiva, </w:t>
            </w:r>
            <w:proofErr w:type="spellStart"/>
            <w:r w:rsidRPr="004C56ED">
              <w:rPr>
                <w:sz w:val="21"/>
                <w:lang w:val="it-IT"/>
              </w:rPr>
              <w:t>archiviato_il</w:t>
            </w:r>
            <w:proofErr w:type="spellEnd"/>
            <w:r w:rsidRPr="004C56ED">
              <w:rPr>
                <w:sz w:val="21"/>
                <w:lang w:val="it-IT"/>
              </w:rPr>
              <w:t xml:space="preserve">, </w:t>
            </w:r>
            <w:proofErr w:type="spellStart"/>
            <w:r w:rsidRPr="004C56ED">
              <w:rPr>
                <w:sz w:val="21"/>
                <w:lang w:val="it-IT"/>
              </w:rPr>
              <w:t>archiviato_da</w:t>
            </w:r>
            <w:proofErr w:type="spellEnd"/>
            <w:r w:rsidRPr="004C56ED">
              <w:rPr>
                <w:sz w:val="21"/>
                <w:lang w:val="it-IT"/>
              </w:rPr>
              <w:t xml:space="preserve">, </w:t>
            </w:r>
            <w:proofErr w:type="spellStart"/>
            <w:r w:rsidRPr="004C56ED">
              <w:rPr>
                <w:sz w:val="21"/>
                <w:lang w:val="it-IT"/>
              </w:rPr>
              <w:t>motivo_archiviazione</w:t>
            </w:r>
            <w:proofErr w:type="spellEnd"/>
          </w:p>
        </w:tc>
      </w:tr>
      <w:tr w:rsidR="006A3BB2" w:rsidRPr="000C3C4C" w14:paraId="089E2906" w14:textId="77777777">
        <w:trPr>
          <w:cantSplit/>
          <w:jc w:val="center"/>
        </w:trPr>
        <w:tc>
          <w:tcPr>
            <w:tcW w:w="2268" w:type="dxa"/>
            <w:tcMar>
              <w:top w:w="110" w:type="dxa"/>
              <w:left w:w="120" w:type="dxa"/>
              <w:bottom w:w="110" w:type="dxa"/>
              <w:right w:w="120" w:type="dxa"/>
            </w:tcMar>
            <w:vAlign w:val="center"/>
          </w:tcPr>
          <w:p w14:paraId="5A58C454" w14:textId="77777777" w:rsidR="006A3BB2" w:rsidRDefault="004C56ED">
            <w:pPr>
              <w:jc w:val="center"/>
            </w:pPr>
            <w:proofErr w:type="spellStart"/>
            <w:r>
              <w:rPr>
                <w:sz w:val="21"/>
              </w:rPr>
              <w:t>Modello</w:t>
            </w:r>
            <w:proofErr w:type="spellEnd"/>
            <w:r>
              <w:rPr>
                <w:sz w:val="21"/>
              </w:rPr>
              <w:t xml:space="preserve"> </w:t>
            </w:r>
            <w:proofErr w:type="spellStart"/>
            <w:r>
              <w:rPr>
                <w:sz w:val="21"/>
              </w:rPr>
              <w:t>temporale</w:t>
            </w:r>
            <w:proofErr w:type="spellEnd"/>
          </w:p>
        </w:tc>
        <w:tc>
          <w:tcPr>
            <w:tcW w:w="1701" w:type="dxa"/>
            <w:tcMar>
              <w:top w:w="110" w:type="dxa"/>
              <w:left w:w="120" w:type="dxa"/>
              <w:bottom w:w="110" w:type="dxa"/>
              <w:right w:w="120" w:type="dxa"/>
            </w:tcMar>
            <w:vAlign w:val="center"/>
          </w:tcPr>
          <w:p w14:paraId="1A70B3A5" w14:textId="77777777" w:rsidR="006A3BB2" w:rsidRDefault="004C56ED">
            <w:pPr>
              <w:jc w:val="left"/>
            </w:pPr>
            <w:r>
              <w:rPr>
                <w:sz w:val="21"/>
              </w:rPr>
              <w:t>4 tabelle</w:t>
            </w:r>
          </w:p>
        </w:tc>
        <w:tc>
          <w:tcPr>
            <w:tcW w:w="4819" w:type="dxa"/>
            <w:tcMar>
              <w:top w:w="110" w:type="dxa"/>
              <w:left w:w="120" w:type="dxa"/>
              <w:bottom w:w="110" w:type="dxa"/>
              <w:right w:w="120" w:type="dxa"/>
            </w:tcMar>
            <w:vAlign w:val="center"/>
          </w:tcPr>
          <w:p w14:paraId="70A86E58" w14:textId="77777777" w:rsidR="006A3BB2" w:rsidRPr="004C56ED" w:rsidRDefault="004C56ED">
            <w:pPr>
              <w:jc w:val="left"/>
              <w:rPr>
                <w:lang w:val="it-IT"/>
              </w:rPr>
            </w:pPr>
            <w:r w:rsidRPr="004C56ED">
              <w:rPr>
                <w:sz w:val="21"/>
                <w:lang w:val="it-IT"/>
              </w:rPr>
              <w:t xml:space="preserve">attiva, </w:t>
            </w:r>
            <w:proofErr w:type="spellStart"/>
            <w:r w:rsidRPr="004C56ED">
              <w:rPr>
                <w:sz w:val="21"/>
                <w:lang w:val="it-IT"/>
              </w:rPr>
              <w:t>valido_dal</w:t>
            </w:r>
            <w:proofErr w:type="spellEnd"/>
            <w:r w:rsidRPr="004C56ED">
              <w:rPr>
                <w:sz w:val="21"/>
                <w:lang w:val="it-IT"/>
              </w:rPr>
              <w:t xml:space="preserve">, </w:t>
            </w:r>
            <w:proofErr w:type="spellStart"/>
            <w:r w:rsidRPr="004C56ED">
              <w:rPr>
                <w:sz w:val="21"/>
                <w:lang w:val="it-IT"/>
              </w:rPr>
              <w:t>valido_al</w:t>
            </w:r>
            <w:proofErr w:type="spellEnd"/>
          </w:p>
        </w:tc>
      </w:tr>
    </w:tbl>
    <w:p w14:paraId="369872D1" w14:textId="77777777" w:rsidR="006A3BB2" w:rsidRPr="004C56ED" w:rsidRDefault="006A3BB2">
      <w:pPr>
        <w:spacing w:after="40"/>
        <w:rPr>
          <w:lang w:val="it-IT"/>
        </w:rPr>
      </w:pPr>
    </w:p>
    <w:p w14:paraId="11799924" w14:textId="77777777" w:rsidR="006A3BB2" w:rsidRPr="004C56ED" w:rsidRDefault="004C56ED">
      <w:pPr>
        <w:rPr>
          <w:lang w:val="it-IT"/>
        </w:rPr>
      </w:pPr>
      <w:r w:rsidRPr="004C56ED">
        <w:rPr>
          <w:lang w:val="it-IT"/>
        </w:rPr>
        <w:t xml:space="preserve">Nelle tabelle standard, la funzione </w:t>
      </w:r>
      <w:proofErr w:type="spellStart"/>
      <w:r w:rsidRPr="004C56ED">
        <w:rPr>
          <w:lang w:val="it-IT"/>
        </w:rPr>
        <w:t>fn_gestisci_archiviazione_logica</w:t>
      </w:r>
      <w:proofErr w:type="spellEnd"/>
      <w:r w:rsidRPr="004C56ED">
        <w:rPr>
          <w:lang w:val="it-IT"/>
        </w:rPr>
        <w:t xml:space="preserve"> valorizza automaticamente data e utente quando attiva passa a false e rimuove i metadati quando il record torna attivo. Le relazioni storicizzate mantengono invece il proprio periodo di validità e i vincoli già introdotti dagli script 13–16.</w:t>
      </w:r>
    </w:p>
    <w:p w14:paraId="00F4AC0F" w14:textId="77777777" w:rsidR="006A3BB2" w:rsidRPr="004C56ED" w:rsidRDefault="004C56ED">
      <w:pPr>
        <w:rPr>
          <w:lang w:val="it-IT"/>
        </w:rPr>
      </w:pPr>
      <w:r w:rsidRPr="004C56ED">
        <w:rPr>
          <w:lang w:val="it-IT"/>
        </w:rPr>
        <w:t xml:space="preserve">La funzione </w:t>
      </w:r>
      <w:proofErr w:type="spellStart"/>
      <w:r w:rsidRPr="004C56ED">
        <w:rPr>
          <w:lang w:val="it-IT"/>
        </w:rPr>
        <w:t>fn_blocca_cancellazione_fisica</w:t>
      </w:r>
      <w:proofErr w:type="spellEnd"/>
      <w:r w:rsidRPr="004C56ED">
        <w:rPr>
          <w:lang w:val="it-IT"/>
        </w:rPr>
        <w:t xml:space="preserve"> viene richiamata da quattordici trigger BEFORE DELETE. In parallelo, tutti i vincoli ON DELETE CASCADE sono stati sostituiti con RESTRICT. L’ultimo vincolo residuo, tra </w:t>
      </w:r>
      <w:proofErr w:type="spellStart"/>
      <w:r w:rsidRPr="004C56ED">
        <w:rPr>
          <w:lang w:val="it-IT"/>
        </w:rPr>
        <w:t>responsabile_ruolo</w:t>
      </w:r>
      <w:proofErr w:type="spellEnd"/>
      <w:r w:rsidRPr="004C56ED">
        <w:rPr>
          <w:lang w:val="it-IT"/>
        </w:rPr>
        <w:t xml:space="preserve"> e ruolo, è stato individuato da X17 e corretto dallo script 21.</w:t>
      </w:r>
    </w:p>
    <w:p w14:paraId="457974D8" w14:textId="77777777" w:rsidR="006A3BB2" w:rsidRPr="004C56ED" w:rsidRDefault="004C56ED">
      <w:pPr>
        <w:rPr>
          <w:lang w:val="it-IT"/>
        </w:rPr>
      </w:pPr>
      <w:r w:rsidRPr="004C56ED">
        <w:rPr>
          <w:lang w:val="it-IT"/>
        </w:rPr>
        <w:t xml:space="preserve">X17 conferma zero anomalie di coerenza: nessun record attivo possiede una data di archiviazione e nessun record inattivo ne è privo; nelle tabelle temporali, </w:t>
      </w:r>
      <w:proofErr w:type="spellStart"/>
      <w:r w:rsidRPr="004C56ED">
        <w:rPr>
          <w:lang w:val="it-IT"/>
        </w:rPr>
        <w:t>valido_al</w:t>
      </w:r>
      <w:proofErr w:type="spellEnd"/>
      <w:r w:rsidRPr="004C56ED">
        <w:rPr>
          <w:lang w:val="it-IT"/>
        </w:rPr>
        <w:t xml:space="preserve"> è coerente con attiva e non precede </w:t>
      </w:r>
      <w:proofErr w:type="spellStart"/>
      <w:r w:rsidRPr="004C56ED">
        <w:rPr>
          <w:lang w:val="it-IT"/>
        </w:rPr>
        <w:t>valido_dal</w:t>
      </w:r>
      <w:proofErr w:type="spellEnd"/>
      <w:r w:rsidRPr="004C56ED">
        <w:rPr>
          <w:lang w:val="it-IT"/>
        </w:rPr>
        <w:t>.</w:t>
      </w:r>
    </w:p>
    <w:p w14:paraId="5F84618D" w14:textId="77777777" w:rsidR="006A3BB2" w:rsidRPr="004C56ED" w:rsidRDefault="004C56ED">
      <w:pPr>
        <w:pStyle w:val="Titolo1"/>
        <w:rPr>
          <w:lang w:val="it-IT"/>
        </w:rPr>
      </w:pPr>
      <w:bookmarkStart w:id="59" w:name="cap_1059"/>
      <w:r w:rsidRPr="004C56ED">
        <w:rPr>
          <w:rFonts w:ascii="Times New Roman" w:hAnsi="Times New Roman"/>
          <w:lang w:val="it-IT"/>
        </w:rPr>
        <w:t>12. Reporting e interoperabilità ACN/NIS2</w:t>
      </w:r>
      <w:bookmarkEnd w:id="59"/>
    </w:p>
    <w:p w14:paraId="749F56C8" w14:textId="77777777" w:rsidR="006A3BB2" w:rsidRPr="004C56ED" w:rsidRDefault="004C56ED">
      <w:pPr>
        <w:rPr>
          <w:lang w:val="it-IT"/>
        </w:rPr>
      </w:pPr>
      <w:r w:rsidRPr="004C56ED">
        <w:rPr>
          <w:lang w:val="it-IT"/>
        </w:rPr>
        <w:t xml:space="preserve">Le viste separano il modello fisico dalle esigenze di consultazione, esportazione e integrazione. La configurazione </w:t>
      </w:r>
      <w:proofErr w:type="spellStart"/>
      <w:r w:rsidRPr="004C56ED">
        <w:rPr>
          <w:lang w:val="it-IT"/>
        </w:rPr>
        <w:t>security_invoker</w:t>
      </w:r>
      <w:proofErr w:type="spellEnd"/>
      <w:r w:rsidRPr="004C56ED">
        <w:rPr>
          <w:lang w:val="it-IT"/>
        </w:rPr>
        <w:t xml:space="preserve"> garantisce che la vista non aggiri la RLS delle tabelle sottostanti.</w:t>
      </w:r>
    </w:p>
    <w:tbl>
      <w:tblPr>
        <w:tblStyle w:val="Grigliatabella"/>
        <w:tblW w:w="0" w:type="auto"/>
        <w:jc w:val="center"/>
        <w:tblLook w:val="04A0" w:firstRow="1" w:lastRow="0" w:firstColumn="1" w:lastColumn="0" w:noHBand="0" w:noVBand="1"/>
      </w:tblPr>
      <w:tblGrid>
        <w:gridCol w:w="3515"/>
        <w:gridCol w:w="5272"/>
      </w:tblGrid>
      <w:tr w:rsidR="006A3BB2" w14:paraId="3E7E470C" w14:textId="77777777">
        <w:trPr>
          <w:cantSplit/>
          <w:tblHeader/>
          <w:jc w:val="center"/>
        </w:trPr>
        <w:tc>
          <w:tcPr>
            <w:tcW w:w="3515" w:type="dxa"/>
            <w:shd w:val="clear" w:color="auto" w:fill="1F5A73"/>
            <w:tcMar>
              <w:top w:w="120" w:type="dxa"/>
              <w:left w:w="120" w:type="dxa"/>
              <w:bottom w:w="120" w:type="dxa"/>
              <w:right w:w="120" w:type="dxa"/>
            </w:tcMar>
            <w:vAlign w:val="center"/>
          </w:tcPr>
          <w:p w14:paraId="1FD11A77" w14:textId="77777777" w:rsidR="006A3BB2" w:rsidRDefault="004C56ED">
            <w:pPr>
              <w:jc w:val="center"/>
            </w:pPr>
            <w:r>
              <w:rPr>
                <w:color w:val="FFFFFF"/>
                <w:sz w:val="22"/>
              </w:rPr>
              <w:t>Vista</w:t>
            </w:r>
          </w:p>
        </w:tc>
        <w:tc>
          <w:tcPr>
            <w:tcW w:w="5272" w:type="dxa"/>
            <w:shd w:val="clear" w:color="auto" w:fill="1F5A73"/>
            <w:tcMar>
              <w:top w:w="120" w:type="dxa"/>
              <w:left w:w="120" w:type="dxa"/>
              <w:bottom w:w="120" w:type="dxa"/>
              <w:right w:w="120" w:type="dxa"/>
            </w:tcMar>
            <w:vAlign w:val="center"/>
          </w:tcPr>
          <w:p w14:paraId="33F0F89C" w14:textId="77777777" w:rsidR="006A3BB2" w:rsidRDefault="004C56ED">
            <w:pPr>
              <w:jc w:val="center"/>
            </w:pPr>
            <w:r>
              <w:rPr>
                <w:color w:val="FFFFFF"/>
                <w:sz w:val="22"/>
              </w:rPr>
              <w:t>Scopo</w:t>
            </w:r>
          </w:p>
        </w:tc>
      </w:tr>
      <w:tr w:rsidR="006A3BB2" w:rsidRPr="000C3C4C" w14:paraId="6C784122" w14:textId="77777777">
        <w:trPr>
          <w:cantSplit/>
          <w:jc w:val="center"/>
        </w:trPr>
        <w:tc>
          <w:tcPr>
            <w:tcW w:w="3515" w:type="dxa"/>
            <w:tcMar>
              <w:top w:w="110" w:type="dxa"/>
              <w:left w:w="120" w:type="dxa"/>
              <w:bottom w:w="110" w:type="dxa"/>
              <w:right w:w="120" w:type="dxa"/>
            </w:tcMar>
            <w:vAlign w:val="center"/>
          </w:tcPr>
          <w:p w14:paraId="0D78710D" w14:textId="77777777" w:rsidR="006A3BB2" w:rsidRDefault="004C56ED">
            <w:pPr>
              <w:jc w:val="center"/>
            </w:pPr>
            <w:r>
              <w:rPr>
                <w:sz w:val="21"/>
              </w:rPr>
              <w:t>vista_esportazione_acn_assets</w:t>
            </w:r>
          </w:p>
        </w:tc>
        <w:tc>
          <w:tcPr>
            <w:tcW w:w="5272" w:type="dxa"/>
            <w:tcMar>
              <w:top w:w="110" w:type="dxa"/>
              <w:left w:w="120" w:type="dxa"/>
              <w:bottom w:w="110" w:type="dxa"/>
              <w:right w:w="120" w:type="dxa"/>
            </w:tcMar>
            <w:vAlign w:val="center"/>
          </w:tcPr>
          <w:p w14:paraId="6095C375" w14:textId="77777777" w:rsidR="006A3BB2" w:rsidRPr="004C56ED" w:rsidRDefault="004C56ED">
            <w:pPr>
              <w:jc w:val="left"/>
              <w:rPr>
                <w:lang w:val="it-IT"/>
              </w:rPr>
            </w:pPr>
            <w:r w:rsidRPr="004C56ED">
              <w:rPr>
                <w:sz w:val="21"/>
                <w:lang w:val="it-IT"/>
              </w:rPr>
              <w:t>Esportazione strutturata di asset, categorie e vulnerabilità</w:t>
            </w:r>
          </w:p>
        </w:tc>
      </w:tr>
      <w:tr w:rsidR="006A3BB2" w:rsidRPr="000C3C4C" w14:paraId="1BE16F27" w14:textId="77777777">
        <w:trPr>
          <w:cantSplit/>
          <w:jc w:val="center"/>
        </w:trPr>
        <w:tc>
          <w:tcPr>
            <w:tcW w:w="3515" w:type="dxa"/>
            <w:tcMar>
              <w:top w:w="110" w:type="dxa"/>
              <w:left w:w="120" w:type="dxa"/>
              <w:bottom w:w="110" w:type="dxa"/>
              <w:right w:w="120" w:type="dxa"/>
            </w:tcMar>
            <w:vAlign w:val="center"/>
          </w:tcPr>
          <w:p w14:paraId="5C67A930" w14:textId="77777777" w:rsidR="006A3BB2" w:rsidRDefault="004C56ED">
            <w:pPr>
              <w:jc w:val="center"/>
            </w:pPr>
            <w:proofErr w:type="spellStart"/>
            <w:r>
              <w:rPr>
                <w:sz w:val="21"/>
              </w:rPr>
              <w:t>vista_reporting_servizi_critici</w:t>
            </w:r>
            <w:proofErr w:type="spellEnd"/>
          </w:p>
        </w:tc>
        <w:tc>
          <w:tcPr>
            <w:tcW w:w="5272" w:type="dxa"/>
            <w:tcMar>
              <w:top w:w="110" w:type="dxa"/>
              <w:left w:w="120" w:type="dxa"/>
              <w:bottom w:w="110" w:type="dxa"/>
              <w:right w:w="120" w:type="dxa"/>
            </w:tcMar>
            <w:vAlign w:val="center"/>
          </w:tcPr>
          <w:p w14:paraId="0FD28FC0" w14:textId="77777777" w:rsidR="006A3BB2" w:rsidRPr="004C56ED" w:rsidRDefault="004C56ED">
            <w:pPr>
              <w:jc w:val="left"/>
              <w:rPr>
                <w:lang w:val="it-IT"/>
              </w:rPr>
            </w:pPr>
            <w:r w:rsidRPr="004C56ED">
              <w:rPr>
                <w:sz w:val="21"/>
                <w:lang w:val="it-IT"/>
              </w:rPr>
              <w:t>Una riga per servizio, asset e fornitori aggregati separatamente</w:t>
            </w:r>
          </w:p>
        </w:tc>
      </w:tr>
      <w:tr w:rsidR="006A3BB2" w:rsidRPr="000C3C4C" w14:paraId="6A8FE0A3" w14:textId="77777777">
        <w:trPr>
          <w:cantSplit/>
          <w:jc w:val="center"/>
        </w:trPr>
        <w:tc>
          <w:tcPr>
            <w:tcW w:w="3515" w:type="dxa"/>
            <w:tcMar>
              <w:top w:w="110" w:type="dxa"/>
              <w:left w:w="120" w:type="dxa"/>
              <w:bottom w:w="110" w:type="dxa"/>
              <w:right w:w="120" w:type="dxa"/>
            </w:tcMar>
            <w:vAlign w:val="center"/>
          </w:tcPr>
          <w:p w14:paraId="3271D9B3" w14:textId="77777777" w:rsidR="006A3BB2" w:rsidRDefault="004C56ED">
            <w:pPr>
              <w:jc w:val="center"/>
            </w:pPr>
            <w:proofErr w:type="spellStart"/>
            <w:r>
              <w:rPr>
                <w:sz w:val="21"/>
              </w:rPr>
              <w:lastRenderedPageBreak/>
              <w:t>vista_gerarchia_servizi_espansa</w:t>
            </w:r>
            <w:proofErr w:type="spellEnd"/>
          </w:p>
        </w:tc>
        <w:tc>
          <w:tcPr>
            <w:tcW w:w="5272" w:type="dxa"/>
            <w:tcMar>
              <w:top w:w="110" w:type="dxa"/>
              <w:left w:w="120" w:type="dxa"/>
              <w:bottom w:w="110" w:type="dxa"/>
              <w:right w:w="120" w:type="dxa"/>
            </w:tcMar>
            <w:vAlign w:val="center"/>
          </w:tcPr>
          <w:p w14:paraId="54B97A26" w14:textId="77777777" w:rsidR="006A3BB2" w:rsidRPr="004C56ED" w:rsidRDefault="004C56ED">
            <w:pPr>
              <w:jc w:val="left"/>
              <w:rPr>
                <w:lang w:val="it-IT"/>
              </w:rPr>
            </w:pPr>
            <w:r w:rsidRPr="004C56ED">
              <w:rPr>
                <w:sz w:val="21"/>
                <w:lang w:val="it-IT"/>
              </w:rPr>
              <w:t>Percorsi della gerarchia servizio–sottoservizio</w:t>
            </w:r>
          </w:p>
        </w:tc>
      </w:tr>
      <w:tr w:rsidR="006A3BB2" w:rsidRPr="000C3C4C" w14:paraId="3F10FFEF" w14:textId="77777777">
        <w:trPr>
          <w:cantSplit/>
          <w:jc w:val="center"/>
        </w:trPr>
        <w:tc>
          <w:tcPr>
            <w:tcW w:w="3515" w:type="dxa"/>
            <w:tcMar>
              <w:top w:w="110" w:type="dxa"/>
              <w:left w:w="120" w:type="dxa"/>
              <w:bottom w:w="110" w:type="dxa"/>
              <w:right w:w="120" w:type="dxa"/>
            </w:tcMar>
            <w:vAlign w:val="center"/>
          </w:tcPr>
          <w:p w14:paraId="2CA9CF71" w14:textId="77777777" w:rsidR="006A3BB2" w:rsidRDefault="004C56ED">
            <w:pPr>
              <w:jc w:val="center"/>
            </w:pPr>
            <w:proofErr w:type="spellStart"/>
            <w:r>
              <w:rPr>
                <w:sz w:val="21"/>
              </w:rPr>
              <w:t>vista_gerarchia_asset_espansa</w:t>
            </w:r>
            <w:proofErr w:type="spellEnd"/>
          </w:p>
        </w:tc>
        <w:tc>
          <w:tcPr>
            <w:tcW w:w="5272" w:type="dxa"/>
            <w:tcMar>
              <w:top w:w="110" w:type="dxa"/>
              <w:left w:w="120" w:type="dxa"/>
              <w:bottom w:w="110" w:type="dxa"/>
              <w:right w:w="120" w:type="dxa"/>
            </w:tcMar>
            <w:vAlign w:val="center"/>
          </w:tcPr>
          <w:p w14:paraId="0987F00E" w14:textId="77777777" w:rsidR="006A3BB2" w:rsidRPr="004C56ED" w:rsidRDefault="004C56ED">
            <w:pPr>
              <w:jc w:val="left"/>
              <w:rPr>
                <w:lang w:val="it-IT"/>
              </w:rPr>
            </w:pPr>
            <w:r w:rsidRPr="004C56ED">
              <w:rPr>
                <w:sz w:val="21"/>
                <w:lang w:val="it-IT"/>
              </w:rPr>
              <w:t>Percorsi della gerarchia asset–sotto-asset</w:t>
            </w:r>
          </w:p>
        </w:tc>
      </w:tr>
      <w:tr w:rsidR="006A3BB2" w:rsidRPr="000C3C4C" w14:paraId="55ECC389" w14:textId="77777777">
        <w:trPr>
          <w:cantSplit/>
          <w:jc w:val="center"/>
        </w:trPr>
        <w:tc>
          <w:tcPr>
            <w:tcW w:w="3515" w:type="dxa"/>
            <w:tcMar>
              <w:top w:w="110" w:type="dxa"/>
              <w:left w:w="120" w:type="dxa"/>
              <w:bottom w:w="110" w:type="dxa"/>
              <w:right w:w="120" w:type="dxa"/>
            </w:tcMar>
            <w:vAlign w:val="center"/>
          </w:tcPr>
          <w:p w14:paraId="0A374C2B" w14:textId="77777777" w:rsidR="006A3BB2" w:rsidRDefault="004C56ED">
            <w:pPr>
              <w:jc w:val="center"/>
            </w:pPr>
            <w:proofErr w:type="spellStart"/>
            <w:r>
              <w:rPr>
                <w:sz w:val="21"/>
              </w:rPr>
              <w:t>vista_gerarchia_fornitori_espansa</w:t>
            </w:r>
            <w:proofErr w:type="spellEnd"/>
          </w:p>
        </w:tc>
        <w:tc>
          <w:tcPr>
            <w:tcW w:w="5272" w:type="dxa"/>
            <w:tcMar>
              <w:top w:w="110" w:type="dxa"/>
              <w:left w:w="120" w:type="dxa"/>
              <w:bottom w:w="110" w:type="dxa"/>
              <w:right w:w="120" w:type="dxa"/>
            </w:tcMar>
            <w:vAlign w:val="center"/>
          </w:tcPr>
          <w:p w14:paraId="0671C705" w14:textId="77777777" w:rsidR="006A3BB2" w:rsidRPr="004C56ED" w:rsidRDefault="004C56ED">
            <w:pPr>
              <w:jc w:val="left"/>
              <w:rPr>
                <w:lang w:val="it-IT"/>
              </w:rPr>
            </w:pPr>
            <w:r w:rsidRPr="004C56ED">
              <w:rPr>
                <w:sz w:val="21"/>
                <w:lang w:val="it-IT"/>
              </w:rPr>
              <w:t>Percorsi della gerarchia fornitore–subfornitore</w:t>
            </w:r>
          </w:p>
        </w:tc>
      </w:tr>
      <w:tr w:rsidR="006A3BB2" w:rsidRPr="000C3C4C" w14:paraId="3B267956" w14:textId="77777777">
        <w:trPr>
          <w:cantSplit/>
          <w:jc w:val="center"/>
        </w:trPr>
        <w:tc>
          <w:tcPr>
            <w:tcW w:w="3515" w:type="dxa"/>
            <w:tcMar>
              <w:top w:w="110" w:type="dxa"/>
              <w:left w:w="120" w:type="dxa"/>
              <w:bottom w:w="110" w:type="dxa"/>
              <w:right w:w="120" w:type="dxa"/>
            </w:tcMar>
            <w:vAlign w:val="center"/>
          </w:tcPr>
          <w:p w14:paraId="77164BDD" w14:textId="77777777" w:rsidR="006A3BB2" w:rsidRDefault="004C56ED">
            <w:pPr>
              <w:jc w:val="center"/>
            </w:pPr>
            <w:proofErr w:type="spellStart"/>
            <w:r>
              <w:rPr>
                <w:sz w:val="21"/>
              </w:rPr>
              <w:t>vista_supply_chain_multilivello</w:t>
            </w:r>
            <w:proofErr w:type="spellEnd"/>
          </w:p>
        </w:tc>
        <w:tc>
          <w:tcPr>
            <w:tcW w:w="5272" w:type="dxa"/>
            <w:tcMar>
              <w:top w:w="110" w:type="dxa"/>
              <w:left w:w="120" w:type="dxa"/>
              <w:bottom w:w="110" w:type="dxa"/>
              <w:right w:w="120" w:type="dxa"/>
            </w:tcMar>
            <w:vAlign w:val="center"/>
          </w:tcPr>
          <w:p w14:paraId="2D69491C" w14:textId="77777777" w:rsidR="006A3BB2" w:rsidRPr="004C56ED" w:rsidRDefault="004C56ED">
            <w:pPr>
              <w:jc w:val="left"/>
              <w:rPr>
                <w:lang w:val="it-IT"/>
              </w:rPr>
            </w:pPr>
            <w:r w:rsidRPr="004C56ED">
              <w:rPr>
                <w:sz w:val="21"/>
                <w:lang w:val="it-IT"/>
              </w:rPr>
              <w:t>Dipendenze dirette e derivate della catena di fornitura</w:t>
            </w:r>
          </w:p>
        </w:tc>
      </w:tr>
      <w:tr w:rsidR="006A3BB2" w:rsidRPr="000C3C4C" w14:paraId="367E6896" w14:textId="77777777">
        <w:trPr>
          <w:cantSplit/>
          <w:jc w:val="center"/>
        </w:trPr>
        <w:tc>
          <w:tcPr>
            <w:tcW w:w="3515" w:type="dxa"/>
            <w:tcMar>
              <w:top w:w="110" w:type="dxa"/>
              <w:left w:w="120" w:type="dxa"/>
              <w:bottom w:w="110" w:type="dxa"/>
              <w:right w:w="120" w:type="dxa"/>
            </w:tcMar>
            <w:vAlign w:val="center"/>
          </w:tcPr>
          <w:p w14:paraId="4E099AA1" w14:textId="77777777" w:rsidR="006A3BB2" w:rsidRDefault="004C56ED">
            <w:pPr>
              <w:jc w:val="center"/>
            </w:pPr>
            <w:proofErr w:type="spellStart"/>
            <w:r>
              <w:rPr>
                <w:sz w:val="21"/>
              </w:rPr>
              <w:t>vista_audit_dettagliato</w:t>
            </w:r>
            <w:proofErr w:type="spellEnd"/>
          </w:p>
        </w:tc>
        <w:tc>
          <w:tcPr>
            <w:tcW w:w="5272" w:type="dxa"/>
            <w:tcMar>
              <w:top w:w="110" w:type="dxa"/>
              <w:left w:w="120" w:type="dxa"/>
              <w:bottom w:w="110" w:type="dxa"/>
              <w:right w:w="120" w:type="dxa"/>
            </w:tcMar>
            <w:vAlign w:val="center"/>
          </w:tcPr>
          <w:p w14:paraId="617DE9C7" w14:textId="77777777" w:rsidR="006A3BB2" w:rsidRPr="004C56ED" w:rsidRDefault="004C56ED">
            <w:pPr>
              <w:jc w:val="left"/>
              <w:rPr>
                <w:lang w:val="it-IT"/>
              </w:rPr>
            </w:pPr>
            <w:r w:rsidRPr="004C56ED">
              <w:rPr>
                <w:sz w:val="21"/>
                <w:lang w:val="it-IT"/>
              </w:rPr>
              <w:t>Consultazione leggibile e filtrabile degli eventi di audit</w:t>
            </w:r>
          </w:p>
        </w:tc>
      </w:tr>
    </w:tbl>
    <w:p w14:paraId="2A7F0E8C" w14:textId="77777777" w:rsidR="006A3BB2" w:rsidRPr="004C56ED" w:rsidRDefault="006A3BB2">
      <w:pPr>
        <w:spacing w:after="40"/>
        <w:rPr>
          <w:lang w:val="it-IT"/>
        </w:rPr>
      </w:pPr>
    </w:p>
    <w:p w14:paraId="675DD258" w14:textId="77777777" w:rsidR="006A3BB2" w:rsidRPr="004C56ED" w:rsidRDefault="004C56ED">
      <w:pPr>
        <w:rPr>
          <w:lang w:val="it-IT"/>
        </w:rPr>
      </w:pPr>
      <w:r w:rsidRPr="004C56ED">
        <w:rPr>
          <w:lang w:val="it-IT"/>
        </w:rPr>
        <w:t>La correzione della vista di reporting costituisce un esempio di validazione guidata dai dati: il problema delle join molti-a-molti è stato prima osservato da X9, poi isolato da X14, corretto dallo script 18 e infine verificato da X17. Il risultato finale contiene quattro righe per quattro servizi distinti, senza duplicazioni.</w:t>
      </w:r>
    </w:p>
    <w:p w14:paraId="155B70BC" w14:textId="77777777" w:rsidR="006A3BB2" w:rsidRPr="004C56ED" w:rsidRDefault="004C56ED">
      <w:pPr>
        <w:pStyle w:val="Titolo1"/>
        <w:rPr>
          <w:lang w:val="it-IT"/>
        </w:rPr>
      </w:pPr>
      <w:bookmarkStart w:id="60" w:name="cap_1060"/>
      <w:r w:rsidRPr="004C56ED">
        <w:rPr>
          <w:rFonts w:ascii="Times New Roman" w:hAnsi="Times New Roman"/>
          <w:lang w:val="it-IT"/>
        </w:rPr>
        <w:t xml:space="preserve">13. Verifica finale del </w:t>
      </w:r>
      <w:proofErr w:type="spellStart"/>
      <w:r w:rsidRPr="004C56ED">
        <w:rPr>
          <w:rFonts w:ascii="Times New Roman" w:hAnsi="Times New Roman"/>
          <w:lang w:val="it-IT"/>
        </w:rPr>
        <w:t>backend</w:t>
      </w:r>
      <w:bookmarkEnd w:id="60"/>
      <w:proofErr w:type="spellEnd"/>
    </w:p>
    <w:p w14:paraId="70008BF3" w14:textId="77777777" w:rsidR="006A3BB2" w:rsidRPr="004C56ED" w:rsidRDefault="004C56ED">
      <w:pPr>
        <w:rPr>
          <w:lang w:val="it-IT"/>
        </w:rPr>
      </w:pPr>
      <w:r w:rsidRPr="004C56ED">
        <w:rPr>
          <w:lang w:val="it-IT"/>
        </w:rPr>
        <w:t xml:space="preserve">X17 rappresenta il controllo di chiusura del </w:t>
      </w:r>
      <w:proofErr w:type="spellStart"/>
      <w:r w:rsidRPr="004C56ED">
        <w:rPr>
          <w:lang w:val="it-IT"/>
        </w:rPr>
        <w:t>backend</w:t>
      </w:r>
      <w:proofErr w:type="spellEnd"/>
      <w:r w:rsidRPr="004C56ED">
        <w:rPr>
          <w:lang w:val="it-IT"/>
        </w:rPr>
        <w:t>. La prima esecuzione ha individuato un singolo vincolo ON DELETE CASCADE residuo; dopo la migrazione 21, la nuova esecuzione ha restituito esito positivo in tutte le sezioni operative.</w:t>
      </w:r>
    </w:p>
    <w:tbl>
      <w:tblPr>
        <w:tblStyle w:val="Grigliatabella"/>
        <w:tblW w:w="0" w:type="auto"/>
        <w:jc w:val="center"/>
        <w:tblLook w:val="04A0" w:firstRow="1" w:lastRow="0" w:firstColumn="1" w:lastColumn="0" w:noHBand="0" w:noVBand="1"/>
      </w:tblPr>
      <w:tblGrid>
        <w:gridCol w:w="1134"/>
        <w:gridCol w:w="4876"/>
        <w:gridCol w:w="2778"/>
      </w:tblGrid>
      <w:tr w:rsidR="006A3BB2" w14:paraId="529DDB6B" w14:textId="77777777">
        <w:trPr>
          <w:cantSplit/>
          <w:tblHeader/>
          <w:jc w:val="center"/>
        </w:trPr>
        <w:tc>
          <w:tcPr>
            <w:tcW w:w="1134" w:type="dxa"/>
            <w:shd w:val="clear" w:color="auto" w:fill="1F5A73"/>
            <w:tcMar>
              <w:top w:w="120" w:type="dxa"/>
              <w:left w:w="120" w:type="dxa"/>
              <w:bottom w:w="120" w:type="dxa"/>
              <w:right w:w="120" w:type="dxa"/>
            </w:tcMar>
            <w:vAlign w:val="center"/>
          </w:tcPr>
          <w:p w14:paraId="6005D732" w14:textId="77777777" w:rsidR="006A3BB2" w:rsidRDefault="004C56ED">
            <w:pPr>
              <w:jc w:val="center"/>
            </w:pPr>
            <w:proofErr w:type="spellStart"/>
            <w:r>
              <w:rPr>
                <w:color w:val="FFFFFF"/>
                <w:sz w:val="22"/>
              </w:rPr>
              <w:t>Sezione</w:t>
            </w:r>
            <w:proofErr w:type="spellEnd"/>
          </w:p>
        </w:tc>
        <w:tc>
          <w:tcPr>
            <w:tcW w:w="4876" w:type="dxa"/>
            <w:shd w:val="clear" w:color="auto" w:fill="1F5A73"/>
            <w:tcMar>
              <w:top w:w="120" w:type="dxa"/>
              <w:left w:w="120" w:type="dxa"/>
              <w:bottom w:w="120" w:type="dxa"/>
              <w:right w:w="120" w:type="dxa"/>
            </w:tcMar>
            <w:vAlign w:val="center"/>
          </w:tcPr>
          <w:p w14:paraId="5B1D84FC" w14:textId="77777777" w:rsidR="006A3BB2" w:rsidRDefault="004C56ED">
            <w:pPr>
              <w:jc w:val="center"/>
            </w:pPr>
            <w:r>
              <w:rPr>
                <w:color w:val="FFFFFF"/>
                <w:sz w:val="22"/>
              </w:rPr>
              <w:t>Controllo</w:t>
            </w:r>
          </w:p>
        </w:tc>
        <w:tc>
          <w:tcPr>
            <w:tcW w:w="2778" w:type="dxa"/>
            <w:shd w:val="clear" w:color="auto" w:fill="1F5A73"/>
            <w:tcMar>
              <w:top w:w="120" w:type="dxa"/>
              <w:left w:w="120" w:type="dxa"/>
              <w:bottom w:w="120" w:type="dxa"/>
              <w:right w:w="120" w:type="dxa"/>
            </w:tcMar>
            <w:vAlign w:val="center"/>
          </w:tcPr>
          <w:p w14:paraId="1683A000" w14:textId="77777777" w:rsidR="006A3BB2" w:rsidRDefault="004C56ED">
            <w:pPr>
              <w:jc w:val="center"/>
            </w:pPr>
            <w:r>
              <w:rPr>
                <w:color w:val="FFFFFF"/>
                <w:sz w:val="22"/>
              </w:rPr>
              <w:t>Esito</w:t>
            </w:r>
          </w:p>
        </w:tc>
      </w:tr>
      <w:tr w:rsidR="006A3BB2" w14:paraId="6E1D3869" w14:textId="77777777">
        <w:trPr>
          <w:cantSplit/>
          <w:jc w:val="center"/>
        </w:trPr>
        <w:tc>
          <w:tcPr>
            <w:tcW w:w="1134" w:type="dxa"/>
            <w:tcMar>
              <w:top w:w="110" w:type="dxa"/>
              <w:left w:w="120" w:type="dxa"/>
              <w:bottom w:w="110" w:type="dxa"/>
              <w:right w:w="120" w:type="dxa"/>
            </w:tcMar>
            <w:vAlign w:val="center"/>
          </w:tcPr>
          <w:p w14:paraId="0CF77349" w14:textId="77777777" w:rsidR="006A3BB2" w:rsidRDefault="004C56ED">
            <w:pPr>
              <w:jc w:val="center"/>
            </w:pPr>
            <w:r>
              <w:rPr>
                <w:sz w:val="21"/>
              </w:rPr>
              <w:t>01</w:t>
            </w:r>
          </w:p>
        </w:tc>
        <w:tc>
          <w:tcPr>
            <w:tcW w:w="4876" w:type="dxa"/>
            <w:tcMar>
              <w:top w:w="110" w:type="dxa"/>
              <w:left w:w="120" w:type="dxa"/>
              <w:bottom w:w="110" w:type="dxa"/>
              <w:right w:w="120" w:type="dxa"/>
            </w:tcMar>
            <w:vAlign w:val="center"/>
          </w:tcPr>
          <w:p w14:paraId="0C0E8214" w14:textId="77777777" w:rsidR="006A3BB2" w:rsidRDefault="004C56ED">
            <w:pPr>
              <w:jc w:val="left"/>
            </w:pPr>
            <w:r>
              <w:rPr>
                <w:sz w:val="21"/>
              </w:rPr>
              <w:t>Struttura generale</w:t>
            </w:r>
          </w:p>
        </w:tc>
        <w:tc>
          <w:tcPr>
            <w:tcW w:w="2778" w:type="dxa"/>
            <w:tcMar>
              <w:top w:w="110" w:type="dxa"/>
              <w:left w:w="120" w:type="dxa"/>
              <w:bottom w:w="110" w:type="dxa"/>
              <w:right w:w="120" w:type="dxa"/>
            </w:tcMar>
            <w:vAlign w:val="center"/>
          </w:tcPr>
          <w:p w14:paraId="23A0E27A" w14:textId="77777777" w:rsidR="006A3BB2" w:rsidRDefault="004C56ED">
            <w:pPr>
              <w:jc w:val="left"/>
            </w:pPr>
            <w:r>
              <w:rPr>
                <w:sz w:val="21"/>
              </w:rPr>
              <w:t>OK</w:t>
            </w:r>
          </w:p>
        </w:tc>
      </w:tr>
      <w:tr w:rsidR="006A3BB2" w14:paraId="6F9FBA97" w14:textId="77777777">
        <w:trPr>
          <w:cantSplit/>
          <w:jc w:val="center"/>
        </w:trPr>
        <w:tc>
          <w:tcPr>
            <w:tcW w:w="1134" w:type="dxa"/>
            <w:tcMar>
              <w:top w:w="110" w:type="dxa"/>
              <w:left w:w="120" w:type="dxa"/>
              <w:bottom w:w="110" w:type="dxa"/>
              <w:right w:w="120" w:type="dxa"/>
            </w:tcMar>
            <w:vAlign w:val="center"/>
          </w:tcPr>
          <w:p w14:paraId="720A0908" w14:textId="77777777" w:rsidR="006A3BB2" w:rsidRDefault="004C56ED">
            <w:pPr>
              <w:jc w:val="center"/>
            </w:pPr>
            <w:r>
              <w:rPr>
                <w:sz w:val="21"/>
              </w:rPr>
              <w:t>02</w:t>
            </w:r>
          </w:p>
        </w:tc>
        <w:tc>
          <w:tcPr>
            <w:tcW w:w="4876" w:type="dxa"/>
            <w:tcMar>
              <w:top w:w="110" w:type="dxa"/>
              <w:left w:w="120" w:type="dxa"/>
              <w:bottom w:w="110" w:type="dxa"/>
              <w:right w:w="120" w:type="dxa"/>
            </w:tcMar>
            <w:vAlign w:val="center"/>
          </w:tcPr>
          <w:p w14:paraId="06095F89" w14:textId="77777777" w:rsidR="006A3BB2" w:rsidRPr="004C56ED" w:rsidRDefault="004C56ED">
            <w:pPr>
              <w:jc w:val="left"/>
              <w:rPr>
                <w:lang w:val="it-IT"/>
              </w:rPr>
            </w:pPr>
            <w:r w:rsidRPr="004C56ED">
              <w:rPr>
                <w:sz w:val="21"/>
                <w:lang w:val="it-IT"/>
              </w:rPr>
              <w:t>RLS su tutte le tabelle public</w:t>
            </w:r>
          </w:p>
        </w:tc>
        <w:tc>
          <w:tcPr>
            <w:tcW w:w="2778" w:type="dxa"/>
            <w:tcMar>
              <w:top w:w="110" w:type="dxa"/>
              <w:left w:w="120" w:type="dxa"/>
              <w:bottom w:w="110" w:type="dxa"/>
              <w:right w:w="120" w:type="dxa"/>
            </w:tcMar>
            <w:vAlign w:val="center"/>
          </w:tcPr>
          <w:p w14:paraId="30A2C657" w14:textId="77777777" w:rsidR="006A3BB2" w:rsidRDefault="004C56ED">
            <w:pPr>
              <w:jc w:val="left"/>
            </w:pPr>
            <w:r>
              <w:rPr>
                <w:sz w:val="21"/>
              </w:rPr>
              <w:t>OK</w:t>
            </w:r>
          </w:p>
        </w:tc>
      </w:tr>
      <w:tr w:rsidR="006A3BB2" w14:paraId="2EF8FD1E" w14:textId="77777777">
        <w:trPr>
          <w:cantSplit/>
          <w:jc w:val="center"/>
        </w:trPr>
        <w:tc>
          <w:tcPr>
            <w:tcW w:w="1134" w:type="dxa"/>
            <w:tcMar>
              <w:top w:w="110" w:type="dxa"/>
              <w:left w:w="120" w:type="dxa"/>
              <w:bottom w:w="110" w:type="dxa"/>
              <w:right w:w="120" w:type="dxa"/>
            </w:tcMar>
            <w:vAlign w:val="center"/>
          </w:tcPr>
          <w:p w14:paraId="5DC61B87" w14:textId="77777777" w:rsidR="006A3BB2" w:rsidRDefault="004C56ED">
            <w:pPr>
              <w:jc w:val="center"/>
            </w:pPr>
            <w:r>
              <w:rPr>
                <w:sz w:val="21"/>
              </w:rPr>
              <w:t>03</w:t>
            </w:r>
          </w:p>
        </w:tc>
        <w:tc>
          <w:tcPr>
            <w:tcW w:w="4876" w:type="dxa"/>
            <w:tcMar>
              <w:top w:w="110" w:type="dxa"/>
              <w:left w:w="120" w:type="dxa"/>
              <w:bottom w:w="110" w:type="dxa"/>
              <w:right w:w="120" w:type="dxa"/>
            </w:tcMar>
            <w:vAlign w:val="center"/>
          </w:tcPr>
          <w:p w14:paraId="141B00CF" w14:textId="77777777" w:rsidR="006A3BB2" w:rsidRDefault="004C56ED">
            <w:pPr>
              <w:jc w:val="left"/>
            </w:pPr>
            <w:r>
              <w:rPr>
                <w:sz w:val="21"/>
              </w:rPr>
              <w:t>RLS sulle tabelle operative</w:t>
            </w:r>
          </w:p>
        </w:tc>
        <w:tc>
          <w:tcPr>
            <w:tcW w:w="2778" w:type="dxa"/>
            <w:tcMar>
              <w:top w:w="110" w:type="dxa"/>
              <w:left w:w="120" w:type="dxa"/>
              <w:bottom w:w="110" w:type="dxa"/>
              <w:right w:w="120" w:type="dxa"/>
            </w:tcMar>
            <w:vAlign w:val="center"/>
          </w:tcPr>
          <w:p w14:paraId="6AFAB4DA" w14:textId="77777777" w:rsidR="006A3BB2" w:rsidRDefault="004C56ED">
            <w:pPr>
              <w:jc w:val="left"/>
            </w:pPr>
            <w:r>
              <w:rPr>
                <w:sz w:val="21"/>
              </w:rPr>
              <w:t>OK</w:t>
            </w:r>
          </w:p>
        </w:tc>
      </w:tr>
      <w:tr w:rsidR="006A3BB2" w14:paraId="109AF538" w14:textId="77777777">
        <w:trPr>
          <w:cantSplit/>
          <w:jc w:val="center"/>
        </w:trPr>
        <w:tc>
          <w:tcPr>
            <w:tcW w:w="1134" w:type="dxa"/>
            <w:tcMar>
              <w:top w:w="110" w:type="dxa"/>
              <w:left w:w="120" w:type="dxa"/>
              <w:bottom w:w="110" w:type="dxa"/>
              <w:right w:w="120" w:type="dxa"/>
            </w:tcMar>
            <w:vAlign w:val="center"/>
          </w:tcPr>
          <w:p w14:paraId="21132D5C" w14:textId="77777777" w:rsidR="006A3BB2" w:rsidRDefault="004C56ED">
            <w:pPr>
              <w:jc w:val="center"/>
            </w:pPr>
            <w:r>
              <w:rPr>
                <w:sz w:val="21"/>
              </w:rPr>
              <w:t>04</w:t>
            </w:r>
          </w:p>
        </w:tc>
        <w:tc>
          <w:tcPr>
            <w:tcW w:w="4876" w:type="dxa"/>
            <w:tcMar>
              <w:top w:w="110" w:type="dxa"/>
              <w:left w:w="120" w:type="dxa"/>
              <w:bottom w:w="110" w:type="dxa"/>
              <w:right w:w="120" w:type="dxa"/>
            </w:tcMar>
            <w:vAlign w:val="center"/>
          </w:tcPr>
          <w:p w14:paraId="77BFE481" w14:textId="77777777" w:rsidR="006A3BB2" w:rsidRDefault="004C56ED">
            <w:pPr>
              <w:jc w:val="left"/>
            </w:pPr>
            <w:r>
              <w:rPr>
                <w:sz w:val="21"/>
              </w:rPr>
              <w:t>Privilegi anon</w:t>
            </w:r>
          </w:p>
        </w:tc>
        <w:tc>
          <w:tcPr>
            <w:tcW w:w="2778" w:type="dxa"/>
            <w:tcMar>
              <w:top w:w="110" w:type="dxa"/>
              <w:left w:w="120" w:type="dxa"/>
              <w:bottom w:w="110" w:type="dxa"/>
              <w:right w:w="120" w:type="dxa"/>
            </w:tcMar>
            <w:vAlign w:val="center"/>
          </w:tcPr>
          <w:p w14:paraId="17AE3103" w14:textId="77777777" w:rsidR="006A3BB2" w:rsidRDefault="004C56ED">
            <w:pPr>
              <w:jc w:val="left"/>
            </w:pPr>
            <w:r>
              <w:rPr>
                <w:sz w:val="21"/>
              </w:rPr>
              <w:t>OK</w:t>
            </w:r>
          </w:p>
        </w:tc>
      </w:tr>
      <w:tr w:rsidR="006A3BB2" w14:paraId="6B470131" w14:textId="77777777">
        <w:trPr>
          <w:cantSplit/>
          <w:jc w:val="center"/>
        </w:trPr>
        <w:tc>
          <w:tcPr>
            <w:tcW w:w="1134" w:type="dxa"/>
            <w:tcMar>
              <w:top w:w="110" w:type="dxa"/>
              <w:left w:w="120" w:type="dxa"/>
              <w:bottom w:w="110" w:type="dxa"/>
              <w:right w:w="120" w:type="dxa"/>
            </w:tcMar>
            <w:vAlign w:val="center"/>
          </w:tcPr>
          <w:p w14:paraId="23BE1081" w14:textId="77777777" w:rsidR="006A3BB2" w:rsidRDefault="004C56ED">
            <w:pPr>
              <w:jc w:val="center"/>
            </w:pPr>
            <w:r>
              <w:rPr>
                <w:sz w:val="21"/>
              </w:rPr>
              <w:t>05</w:t>
            </w:r>
          </w:p>
        </w:tc>
        <w:tc>
          <w:tcPr>
            <w:tcW w:w="4876" w:type="dxa"/>
            <w:tcMar>
              <w:top w:w="110" w:type="dxa"/>
              <w:left w:w="120" w:type="dxa"/>
              <w:bottom w:w="110" w:type="dxa"/>
              <w:right w:w="120" w:type="dxa"/>
            </w:tcMar>
            <w:vAlign w:val="center"/>
          </w:tcPr>
          <w:p w14:paraId="4D8BF051" w14:textId="77777777" w:rsidR="006A3BB2" w:rsidRDefault="004C56ED">
            <w:pPr>
              <w:jc w:val="left"/>
            </w:pPr>
            <w:r>
              <w:rPr>
                <w:sz w:val="21"/>
              </w:rPr>
              <w:t>Protezione DELETE</w:t>
            </w:r>
          </w:p>
        </w:tc>
        <w:tc>
          <w:tcPr>
            <w:tcW w:w="2778" w:type="dxa"/>
            <w:tcMar>
              <w:top w:w="110" w:type="dxa"/>
              <w:left w:w="120" w:type="dxa"/>
              <w:bottom w:w="110" w:type="dxa"/>
              <w:right w:w="120" w:type="dxa"/>
            </w:tcMar>
            <w:vAlign w:val="center"/>
          </w:tcPr>
          <w:p w14:paraId="0C8F29E6" w14:textId="77777777" w:rsidR="006A3BB2" w:rsidRDefault="004C56ED">
            <w:pPr>
              <w:jc w:val="left"/>
            </w:pPr>
            <w:r>
              <w:rPr>
                <w:sz w:val="21"/>
              </w:rPr>
              <w:t>OK</w:t>
            </w:r>
          </w:p>
        </w:tc>
      </w:tr>
      <w:tr w:rsidR="006A3BB2" w14:paraId="71650A2A" w14:textId="77777777">
        <w:trPr>
          <w:cantSplit/>
          <w:jc w:val="center"/>
        </w:trPr>
        <w:tc>
          <w:tcPr>
            <w:tcW w:w="1134" w:type="dxa"/>
            <w:tcMar>
              <w:top w:w="110" w:type="dxa"/>
              <w:left w:w="120" w:type="dxa"/>
              <w:bottom w:w="110" w:type="dxa"/>
              <w:right w:w="120" w:type="dxa"/>
            </w:tcMar>
            <w:vAlign w:val="center"/>
          </w:tcPr>
          <w:p w14:paraId="1E05AE30" w14:textId="77777777" w:rsidR="006A3BB2" w:rsidRDefault="004C56ED">
            <w:pPr>
              <w:jc w:val="center"/>
            </w:pPr>
            <w:r>
              <w:rPr>
                <w:sz w:val="21"/>
              </w:rPr>
              <w:t>06</w:t>
            </w:r>
          </w:p>
        </w:tc>
        <w:tc>
          <w:tcPr>
            <w:tcW w:w="4876" w:type="dxa"/>
            <w:tcMar>
              <w:top w:w="110" w:type="dxa"/>
              <w:left w:w="120" w:type="dxa"/>
              <w:bottom w:w="110" w:type="dxa"/>
              <w:right w:w="120" w:type="dxa"/>
            </w:tcMar>
            <w:vAlign w:val="center"/>
          </w:tcPr>
          <w:p w14:paraId="5AF824CD" w14:textId="77777777" w:rsidR="006A3BB2" w:rsidRDefault="004C56ED">
            <w:pPr>
              <w:jc w:val="left"/>
            </w:pPr>
            <w:r>
              <w:rPr>
                <w:sz w:val="21"/>
              </w:rPr>
              <w:t>Copertura audit</w:t>
            </w:r>
          </w:p>
        </w:tc>
        <w:tc>
          <w:tcPr>
            <w:tcW w:w="2778" w:type="dxa"/>
            <w:tcMar>
              <w:top w:w="110" w:type="dxa"/>
              <w:left w:w="120" w:type="dxa"/>
              <w:bottom w:w="110" w:type="dxa"/>
              <w:right w:w="120" w:type="dxa"/>
            </w:tcMar>
            <w:vAlign w:val="center"/>
          </w:tcPr>
          <w:p w14:paraId="7CA8C39B" w14:textId="77777777" w:rsidR="006A3BB2" w:rsidRDefault="004C56ED">
            <w:pPr>
              <w:jc w:val="left"/>
            </w:pPr>
            <w:r>
              <w:rPr>
                <w:sz w:val="21"/>
              </w:rPr>
              <w:t>OK</w:t>
            </w:r>
          </w:p>
        </w:tc>
      </w:tr>
      <w:tr w:rsidR="006A3BB2" w14:paraId="7FC39793" w14:textId="77777777">
        <w:trPr>
          <w:cantSplit/>
          <w:jc w:val="center"/>
        </w:trPr>
        <w:tc>
          <w:tcPr>
            <w:tcW w:w="1134" w:type="dxa"/>
            <w:tcMar>
              <w:top w:w="110" w:type="dxa"/>
              <w:left w:w="120" w:type="dxa"/>
              <w:bottom w:w="110" w:type="dxa"/>
              <w:right w:w="120" w:type="dxa"/>
            </w:tcMar>
            <w:vAlign w:val="center"/>
          </w:tcPr>
          <w:p w14:paraId="4C43ED03" w14:textId="77777777" w:rsidR="006A3BB2" w:rsidRDefault="004C56ED">
            <w:pPr>
              <w:jc w:val="center"/>
            </w:pPr>
            <w:r>
              <w:rPr>
                <w:sz w:val="21"/>
              </w:rPr>
              <w:t>07</w:t>
            </w:r>
          </w:p>
        </w:tc>
        <w:tc>
          <w:tcPr>
            <w:tcW w:w="4876" w:type="dxa"/>
            <w:tcMar>
              <w:top w:w="110" w:type="dxa"/>
              <w:left w:w="120" w:type="dxa"/>
              <w:bottom w:w="110" w:type="dxa"/>
              <w:right w:w="120" w:type="dxa"/>
            </w:tcMar>
            <w:vAlign w:val="center"/>
          </w:tcPr>
          <w:p w14:paraId="64E85A63" w14:textId="77777777" w:rsidR="006A3BB2" w:rsidRDefault="004C56ED">
            <w:pPr>
              <w:jc w:val="left"/>
            </w:pPr>
            <w:r>
              <w:rPr>
                <w:sz w:val="21"/>
              </w:rPr>
              <w:t>Archiviazione logica</w:t>
            </w:r>
          </w:p>
        </w:tc>
        <w:tc>
          <w:tcPr>
            <w:tcW w:w="2778" w:type="dxa"/>
            <w:tcMar>
              <w:top w:w="110" w:type="dxa"/>
              <w:left w:w="120" w:type="dxa"/>
              <w:bottom w:w="110" w:type="dxa"/>
              <w:right w:w="120" w:type="dxa"/>
            </w:tcMar>
            <w:vAlign w:val="center"/>
          </w:tcPr>
          <w:p w14:paraId="40E0810D" w14:textId="77777777" w:rsidR="006A3BB2" w:rsidRDefault="004C56ED">
            <w:pPr>
              <w:jc w:val="left"/>
            </w:pPr>
            <w:r>
              <w:rPr>
                <w:sz w:val="21"/>
              </w:rPr>
              <w:t>OK</w:t>
            </w:r>
          </w:p>
        </w:tc>
      </w:tr>
      <w:tr w:rsidR="006A3BB2" w14:paraId="480D987C" w14:textId="77777777">
        <w:trPr>
          <w:cantSplit/>
          <w:jc w:val="center"/>
        </w:trPr>
        <w:tc>
          <w:tcPr>
            <w:tcW w:w="1134" w:type="dxa"/>
            <w:tcMar>
              <w:top w:w="110" w:type="dxa"/>
              <w:left w:w="120" w:type="dxa"/>
              <w:bottom w:w="110" w:type="dxa"/>
              <w:right w:w="120" w:type="dxa"/>
            </w:tcMar>
            <w:vAlign w:val="center"/>
          </w:tcPr>
          <w:p w14:paraId="0D9AEA07" w14:textId="77777777" w:rsidR="006A3BB2" w:rsidRDefault="004C56ED">
            <w:pPr>
              <w:jc w:val="center"/>
            </w:pPr>
            <w:r>
              <w:rPr>
                <w:sz w:val="21"/>
              </w:rPr>
              <w:t>08</w:t>
            </w:r>
          </w:p>
        </w:tc>
        <w:tc>
          <w:tcPr>
            <w:tcW w:w="4876" w:type="dxa"/>
            <w:tcMar>
              <w:top w:w="110" w:type="dxa"/>
              <w:left w:w="120" w:type="dxa"/>
              <w:bottom w:w="110" w:type="dxa"/>
              <w:right w:w="120" w:type="dxa"/>
            </w:tcMar>
            <w:vAlign w:val="center"/>
          </w:tcPr>
          <w:p w14:paraId="0B10B955" w14:textId="77777777" w:rsidR="006A3BB2" w:rsidRDefault="004C56ED">
            <w:pPr>
              <w:jc w:val="left"/>
            </w:pPr>
            <w:r>
              <w:rPr>
                <w:sz w:val="21"/>
              </w:rPr>
              <w:t>Coerenza dei dati archiviati</w:t>
            </w:r>
          </w:p>
        </w:tc>
        <w:tc>
          <w:tcPr>
            <w:tcW w:w="2778" w:type="dxa"/>
            <w:tcMar>
              <w:top w:w="110" w:type="dxa"/>
              <w:left w:w="120" w:type="dxa"/>
              <w:bottom w:w="110" w:type="dxa"/>
              <w:right w:w="120" w:type="dxa"/>
            </w:tcMar>
            <w:vAlign w:val="center"/>
          </w:tcPr>
          <w:p w14:paraId="1BA29A7E" w14:textId="77777777" w:rsidR="006A3BB2" w:rsidRDefault="004C56ED">
            <w:pPr>
              <w:jc w:val="left"/>
            </w:pPr>
            <w:r>
              <w:rPr>
                <w:sz w:val="21"/>
              </w:rPr>
              <w:t>OK</w:t>
            </w:r>
          </w:p>
        </w:tc>
      </w:tr>
      <w:tr w:rsidR="006A3BB2" w14:paraId="614BF8D1" w14:textId="77777777">
        <w:trPr>
          <w:cantSplit/>
          <w:jc w:val="center"/>
        </w:trPr>
        <w:tc>
          <w:tcPr>
            <w:tcW w:w="1134" w:type="dxa"/>
            <w:tcMar>
              <w:top w:w="110" w:type="dxa"/>
              <w:left w:w="120" w:type="dxa"/>
              <w:bottom w:w="110" w:type="dxa"/>
              <w:right w:w="120" w:type="dxa"/>
            </w:tcMar>
            <w:vAlign w:val="center"/>
          </w:tcPr>
          <w:p w14:paraId="4C9F962D" w14:textId="77777777" w:rsidR="006A3BB2" w:rsidRDefault="004C56ED">
            <w:pPr>
              <w:jc w:val="center"/>
            </w:pPr>
            <w:r>
              <w:rPr>
                <w:sz w:val="21"/>
              </w:rPr>
              <w:t>09</w:t>
            </w:r>
          </w:p>
        </w:tc>
        <w:tc>
          <w:tcPr>
            <w:tcW w:w="4876" w:type="dxa"/>
            <w:tcMar>
              <w:top w:w="110" w:type="dxa"/>
              <w:left w:w="120" w:type="dxa"/>
              <w:bottom w:w="110" w:type="dxa"/>
              <w:right w:w="120" w:type="dxa"/>
            </w:tcMar>
            <w:vAlign w:val="center"/>
          </w:tcPr>
          <w:p w14:paraId="215120FB" w14:textId="77777777" w:rsidR="006A3BB2" w:rsidRDefault="004C56ED">
            <w:pPr>
              <w:jc w:val="left"/>
            </w:pPr>
            <w:r>
              <w:rPr>
                <w:sz w:val="21"/>
              </w:rPr>
              <w:t>Vincoli e indici</w:t>
            </w:r>
          </w:p>
        </w:tc>
        <w:tc>
          <w:tcPr>
            <w:tcW w:w="2778" w:type="dxa"/>
            <w:tcMar>
              <w:top w:w="110" w:type="dxa"/>
              <w:left w:w="120" w:type="dxa"/>
              <w:bottom w:w="110" w:type="dxa"/>
              <w:right w:w="120" w:type="dxa"/>
            </w:tcMar>
            <w:vAlign w:val="center"/>
          </w:tcPr>
          <w:p w14:paraId="406AEE7D" w14:textId="77777777" w:rsidR="006A3BB2" w:rsidRDefault="004C56ED">
            <w:pPr>
              <w:jc w:val="left"/>
            </w:pPr>
            <w:r>
              <w:rPr>
                <w:sz w:val="21"/>
              </w:rPr>
              <w:t>OK</w:t>
            </w:r>
          </w:p>
        </w:tc>
      </w:tr>
      <w:tr w:rsidR="006A3BB2" w14:paraId="5161492D" w14:textId="77777777">
        <w:trPr>
          <w:cantSplit/>
          <w:jc w:val="center"/>
        </w:trPr>
        <w:tc>
          <w:tcPr>
            <w:tcW w:w="1134" w:type="dxa"/>
            <w:tcMar>
              <w:top w:w="110" w:type="dxa"/>
              <w:left w:w="120" w:type="dxa"/>
              <w:bottom w:w="110" w:type="dxa"/>
              <w:right w:w="120" w:type="dxa"/>
            </w:tcMar>
            <w:vAlign w:val="center"/>
          </w:tcPr>
          <w:p w14:paraId="3A9547BD" w14:textId="77777777" w:rsidR="006A3BB2" w:rsidRDefault="004C56ED">
            <w:pPr>
              <w:jc w:val="center"/>
            </w:pPr>
            <w:r>
              <w:rPr>
                <w:sz w:val="21"/>
              </w:rPr>
              <w:t>10</w:t>
            </w:r>
          </w:p>
        </w:tc>
        <w:tc>
          <w:tcPr>
            <w:tcW w:w="4876" w:type="dxa"/>
            <w:tcMar>
              <w:top w:w="110" w:type="dxa"/>
              <w:left w:w="120" w:type="dxa"/>
              <w:bottom w:w="110" w:type="dxa"/>
              <w:right w:w="120" w:type="dxa"/>
            </w:tcMar>
            <w:vAlign w:val="center"/>
          </w:tcPr>
          <w:p w14:paraId="0BEDE106" w14:textId="77777777" w:rsidR="006A3BB2" w:rsidRDefault="004C56ED">
            <w:pPr>
              <w:jc w:val="left"/>
            </w:pPr>
            <w:r>
              <w:rPr>
                <w:sz w:val="21"/>
              </w:rPr>
              <w:t>Sicurezza delle viste</w:t>
            </w:r>
          </w:p>
        </w:tc>
        <w:tc>
          <w:tcPr>
            <w:tcW w:w="2778" w:type="dxa"/>
            <w:tcMar>
              <w:top w:w="110" w:type="dxa"/>
              <w:left w:w="120" w:type="dxa"/>
              <w:bottom w:w="110" w:type="dxa"/>
              <w:right w:w="120" w:type="dxa"/>
            </w:tcMar>
            <w:vAlign w:val="center"/>
          </w:tcPr>
          <w:p w14:paraId="3FDE61F8" w14:textId="77777777" w:rsidR="006A3BB2" w:rsidRDefault="004C56ED">
            <w:pPr>
              <w:jc w:val="left"/>
            </w:pPr>
            <w:r>
              <w:rPr>
                <w:sz w:val="21"/>
              </w:rPr>
              <w:t>OK</w:t>
            </w:r>
          </w:p>
        </w:tc>
      </w:tr>
      <w:tr w:rsidR="006A3BB2" w14:paraId="0857056A" w14:textId="77777777">
        <w:trPr>
          <w:cantSplit/>
          <w:jc w:val="center"/>
        </w:trPr>
        <w:tc>
          <w:tcPr>
            <w:tcW w:w="1134" w:type="dxa"/>
            <w:tcMar>
              <w:top w:w="110" w:type="dxa"/>
              <w:left w:w="120" w:type="dxa"/>
              <w:bottom w:w="110" w:type="dxa"/>
              <w:right w:w="120" w:type="dxa"/>
            </w:tcMar>
            <w:vAlign w:val="center"/>
          </w:tcPr>
          <w:p w14:paraId="1C411446" w14:textId="77777777" w:rsidR="006A3BB2" w:rsidRDefault="004C56ED">
            <w:pPr>
              <w:jc w:val="center"/>
            </w:pPr>
            <w:r>
              <w:rPr>
                <w:sz w:val="21"/>
              </w:rPr>
              <w:t>11</w:t>
            </w:r>
          </w:p>
        </w:tc>
        <w:tc>
          <w:tcPr>
            <w:tcW w:w="4876" w:type="dxa"/>
            <w:tcMar>
              <w:top w:w="110" w:type="dxa"/>
              <w:left w:w="120" w:type="dxa"/>
              <w:bottom w:w="110" w:type="dxa"/>
              <w:right w:w="120" w:type="dxa"/>
            </w:tcMar>
            <w:vAlign w:val="center"/>
          </w:tcPr>
          <w:p w14:paraId="07B37B81" w14:textId="77777777" w:rsidR="006A3BB2" w:rsidRDefault="004C56ED">
            <w:pPr>
              <w:jc w:val="left"/>
            </w:pPr>
            <w:r>
              <w:rPr>
                <w:sz w:val="21"/>
              </w:rPr>
              <w:t>Coerenza funzionale delle viste</w:t>
            </w:r>
          </w:p>
        </w:tc>
        <w:tc>
          <w:tcPr>
            <w:tcW w:w="2778" w:type="dxa"/>
            <w:tcMar>
              <w:top w:w="110" w:type="dxa"/>
              <w:left w:w="120" w:type="dxa"/>
              <w:bottom w:w="110" w:type="dxa"/>
              <w:right w:w="120" w:type="dxa"/>
            </w:tcMar>
            <w:vAlign w:val="center"/>
          </w:tcPr>
          <w:p w14:paraId="0B95AE93" w14:textId="77777777" w:rsidR="006A3BB2" w:rsidRDefault="004C56ED">
            <w:pPr>
              <w:jc w:val="left"/>
            </w:pPr>
            <w:r>
              <w:rPr>
                <w:sz w:val="21"/>
              </w:rPr>
              <w:t>OK</w:t>
            </w:r>
          </w:p>
        </w:tc>
      </w:tr>
      <w:tr w:rsidR="006A3BB2" w14:paraId="2700007F" w14:textId="77777777">
        <w:trPr>
          <w:cantSplit/>
          <w:jc w:val="center"/>
        </w:trPr>
        <w:tc>
          <w:tcPr>
            <w:tcW w:w="1134" w:type="dxa"/>
            <w:tcMar>
              <w:top w:w="110" w:type="dxa"/>
              <w:left w:w="120" w:type="dxa"/>
              <w:bottom w:w="110" w:type="dxa"/>
              <w:right w:w="120" w:type="dxa"/>
            </w:tcMar>
            <w:vAlign w:val="center"/>
          </w:tcPr>
          <w:p w14:paraId="0D7755FA" w14:textId="77777777" w:rsidR="006A3BB2" w:rsidRDefault="004C56ED">
            <w:pPr>
              <w:jc w:val="center"/>
            </w:pPr>
            <w:r>
              <w:rPr>
                <w:sz w:val="21"/>
              </w:rPr>
              <w:lastRenderedPageBreak/>
              <w:t>12</w:t>
            </w:r>
          </w:p>
        </w:tc>
        <w:tc>
          <w:tcPr>
            <w:tcW w:w="4876" w:type="dxa"/>
            <w:tcMar>
              <w:top w:w="110" w:type="dxa"/>
              <w:left w:w="120" w:type="dxa"/>
              <w:bottom w:w="110" w:type="dxa"/>
              <w:right w:w="120" w:type="dxa"/>
            </w:tcMar>
            <w:vAlign w:val="center"/>
          </w:tcPr>
          <w:p w14:paraId="362A2094" w14:textId="77777777" w:rsidR="006A3BB2" w:rsidRDefault="004C56ED">
            <w:pPr>
              <w:jc w:val="left"/>
            </w:pPr>
            <w:r>
              <w:rPr>
                <w:sz w:val="21"/>
              </w:rPr>
              <w:t>Sicurezza delle funzioni principali</w:t>
            </w:r>
          </w:p>
        </w:tc>
        <w:tc>
          <w:tcPr>
            <w:tcW w:w="2778" w:type="dxa"/>
            <w:tcMar>
              <w:top w:w="110" w:type="dxa"/>
              <w:left w:w="120" w:type="dxa"/>
              <w:bottom w:w="110" w:type="dxa"/>
              <w:right w:w="120" w:type="dxa"/>
            </w:tcMar>
            <w:vAlign w:val="center"/>
          </w:tcPr>
          <w:p w14:paraId="09308F8E" w14:textId="77777777" w:rsidR="006A3BB2" w:rsidRDefault="004C56ED">
            <w:pPr>
              <w:jc w:val="left"/>
            </w:pPr>
            <w:r>
              <w:rPr>
                <w:sz w:val="21"/>
              </w:rPr>
              <w:t>OK</w:t>
            </w:r>
          </w:p>
        </w:tc>
      </w:tr>
      <w:tr w:rsidR="006A3BB2" w14:paraId="189D0E89" w14:textId="77777777">
        <w:trPr>
          <w:cantSplit/>
          <w:jc w:val="center"/>
        </w:trPr>
        <w:tc>
          <w:tcPr>
            <w:tcW w:w="1134" w:type="dxa"/>
            <w:tcMar>
              <w:top w:w="110" w:type="dxa"/>
              <w:left w:w="120" w:type="dxa"/>
              <w:bottom w:w="110" w:type="dxa"/>
              <w:right w:w="120" w:type="dxa"/>
            </w:tcMar>
            <w:vAlign w:val="center"/>
          </w:tcPr>
          <w:p w14:paraId="461FCDAC" w14:textId="77777777" w:rsidR="006A3BB2" w:rsidRDefault="004C56ED">
            <w:pPr>
              <w:jc w:val="center"/>
            </w:pPr>
            <w:r>
              <w:rPr>
                <w:sz w:val="21"/>
              </w:rPr>
              <w:t>13</w:t>
            </w:r>
          </w:p>
        </w:tc>
        <w:tc>
          <w:tcPr>
            <w:tcW w:w="4876" w:type="dxa"/>
            <w:tcMar>
              <w:top w:w="110" w:type="dxa"/>
              <w:left w:w="120" w:type="dxa"/>
              <w:bottom w:w="110" w:type="dxa"/>
              <w:right w:w="120" w:type="dxa"/>
            </w:tcMar>
            <w:vAlign w:val="center"/>
          </w:tcPr>
          <w:p w14:paraId="4D22088A" w14:textId="77777777" w:rsidR="006A3BB2" w:rsidRDefault="004C56ED">
            <w:pPr>
              <w:jc w:val="left"/>
            </w:pPr>
            <w:r>
              <w:rPr>
                <w:sz w:val="21"/>
              </w:rPr>
              <w:t>Protezione di audit_log</w:t>
            </w:r>
          </w:p>
        </w:tc>
        <w:tc>
          <w:tcPr>
            <w:tcW w:w="2778" w:type="dxa"/>
            <w:tcMar>
              <w:top w:w="110" w:type="dxa"/>
              <w:left w:w="120" w:type="dxa"/>
              <w:bottom w:w="110" w:type="dxa"/>
              <w:right w:w="120" w:type="dxa"/>
            </w:tcMar>
            <w:vAlign w:val="center"/>
          </w:tcPr>
          <w:p w14:paraId="2DAE73CB" w14:textId="77777777" w:rsidR="006A3BB2" w:rsidRDefault="004C56ED">
            <w:pPr>
              <w:jc w:val="left"/>
            </w:pPr>
            <w:r>
              <w:rPr>
                <w:sz w:val="21"/>
              </w:rPr>
              <w:t>OK</w:t>
            </w:r>
          </w:p>
        </w:tc>
      </w:tr>
      <w:tr w:rsidR="006A3BB2" w14:paraId="02B1CEC2" w14:textId="77777777">
        <w:trPr>
          <w:cantSplit/>
          <w:jc w:val="center"/>
        </w:trPr>
        <w:tc>
          <w:tcPr>
            <w:tcW w:w="1134" w:type="dxa"/>
            <w:tcMar>
              <w:top w:w="110" w:type="dxa"/>
              <w:left w:w="120" w:type="dxa"/>
              <w:bottom w:w="110" w:type="dxa"/>
              <w:right w:w="120" w:type="dxa"/>
            </w:tcMar>
            <w:vAlign w:val="center"/>
          </w:tcPr>
          <w:p w14:paraId="5C4364CD" w14:textId="77777777" w:rsidR="006A3BB2" w:rsidRDefault="004C56ED">
            <w:pPr>
              <w:jc w:val="center"/>
            </w:pPr>
            <w:r>
              <w:rPr>
                <w:sz w:val="21"/>
              </w:rPr>
              <w:t>14</w:t>
            </w:r>
          </w:p>
        </w:tc>
        <w:tc>
          <w:tcPr>
            <w:tcW w:w="4876" w:type="dxa"/>
            <w:tcMar>
              <w:top w:w="110" w:type="dxa"/>
              <w:left w:w="120" w:type="dxa"/>
              <w:bottom w:w="110" w:type="dxa"/>
              <w:right w:w="120" w:type="dxa"/>
            </w:tcMar>
            <w:vAlign w:val="center"/>
          </w:tcPr>
          <w:p w14:paraId="207EEDCF" w14:textId="77777777" w:rsidR="006A3BB2" w:rsidRDefault="004C56ED">
            <w:pPr>
              <w:jc w:val="left"/>
            </w:pPr>
            <w:r>
              <w:rPr>
                <w:sz w:val="21"/>
              </w:rPr>
              <w:t>Riepilogo policy RLS</w:t>
            </w:r>
          </w:p>
        </w:tc>
        <w:tc>
          <w:tcPr>
            <w:tcW w:w="2778" w:type="dxa"/>
            <w:tcMar>
              <w:top w:w="110" w:type="dxa"/>
              <w:left w:w="120" w:type="dxa"/>
              <w:bottom w:w="110" w:type="dxa"/>
              <w:right w:w="120" w:type="dxa"/>
            </w:tcMar>
            <w:vAlign w:val="center"/>
          </w:tcPr>
          <w:p w14:paraId="4075CFCD" w14:textId="77777777" w:rsidR="006A3BB2" w:rsidRDefault="004C56ED">
            <w:pPr>
              <w:jc w:val="left"/>
            </w:pPr>
            <w:r>
              <w:rPr>
                <w:sz w:val="21"/>
              </w:rPr>
              <w:t>Informativo</w:t>
            </w:r>
          </w:p>
        </w:tc>
      </w:tr>
      <w:tr w:rsidR="006A3BB2" w14:paraId="72760DCC" w14:textId="77777777">
        <w:trPr>
          <w:cantSplit/>
          <w:jc w:val="center"/>
        </w:trPr>
        <w:tc>
          <w:tcPr>
            <w:tcW w:w="1134" w:type="dxa"/>
            <w:tcMar>
              <w:top w:w="110" w:type="dxa"/>
              <w:left w:w="120" w:type="dxa"/>
              <w:bottom w:w="110" w:type="dxa"/>
              <w:right w:w="120" w:type="dxa"/>
            </w:tcMar>
            <w:vAlign w:val="center"/>
          </w:tcPr>
          <w:p w14:paraId="7A558F70" w14:textId="77777777" w:rsidR="006A3BB2" w:rsidRDefault="004C56ED">
            <w:pPr>
              <w:jc w:val="center"/>
            </w:pPr>
            <w:r>
              <w:rPr>
                <w:sz w:val="21"/>
              </w:rPr>
              <w:t>15</w:t>
            </w:r>
          </w:p>
        </w:tc>
        <w:tc>
          <w:tcPr>
            <w:tcW w:w="4876" w:type="dxa"/>
            <w:tcMar>
              <w:top w:w="110" w:type="dxa"/>
              <w:left w:w="120" w:type="dxa"/>
              <w:bottom w:w="110" w:type="dxa"/>
              <w:right w:w="120" w:type="dxa"/>
            </w:tcMar>
            <w:vAlign w:val="center"/>
          </w:tcPr>
          <w:p w14:paraId="3F6CA6EA" w14:textId="77777777" w:rsidR="006A3BB2" w:rsidRDefault="004C56ED">
            <w:pPr>
              <w:jc w:val="left"/>
            </w:pPr>
            <w:r>
              <w:rPr>
                <w:sz w:val="21"/>
              </w:rPr>
              <w:t>Riproducibilità logica del database</w:t>
            </w:r>
          </w:p>
        </w:tc>
        <w:tc>
          <w:tcPr>
            <w:tcW w:w="2778" w:type="dxa"/>
            <w:tcMar>
              <w:top w:w="110" w:type="dxa"/>
              <w:left w:w="120" w:type="dxa"/>
              <w:bottom w:w="110" w:type="dxa"/>
              <w:right w:w="120" w:type="dxa"/>
            </w:tcMar>
            <w:vAlign w:val="center"/>
          </w:tcPr>
          <w:p w14:paraId="464C26B7" w14:textId="77777777" w:rsidR="006A3BB2" w:rsidRDefault="004C56ED">
            <w:pPr>
              <w:jc w:val="left"/>
            </w:pPr>
            <w:r>
              <w:rPr>
                <w:sz w:val="21"/>
              </w:rPr>
              <w:t>OK</w:t>
            </w:r>
          </w:p>
        </w:tc>
      </w:tr>
      <w:tr w:rsidR="006A3BB2" w14:paraId="25C51C6F" w14:textId="77777777">
        <w:trPr>
          <w:cantSplit/>
          <w:jc w:val="center"/>
        </w:trPr>
        <w:tc>
          <w:tcPr>
            <w:tcW w:w="1134" w:type="dxa"/>
            <w:tcMar>
              <w:top w:w="110" w:type="dxa"/>
              <w:left w:w="120" w:type="dxa"/>
              <w:bottom w:w="110" w:type="dxa"/>
              <w:right w:w="120" w:type="dxa"/>
            </w:tcMar>
            <w:vAlign w:val="center"/>
          </w:tcPr>
          <w:p w14:paraId="35FC4AB7" w14:textId="77777777" w:rsidR="006A3BB2" w:rsidRDefault="004C56ED">
            <w:pPr>
              <w:jc w:val="center"/>
            </w:pPr>
            <w:r>
              <w:rPr>
                <w:sz w:val="21"/>
              </w:rPr>
              <w:t>16</w:t>
            </w:r>
          </w:p>
        </w:tc>
        <w:tc>
          <w:tcPr>
            <w:tcW w:w="4876" w:type="dxa"/>
            <w:tcMar>
              <w:top w:w="110" w:type="dxa"/>
              <w:left w:w="120" w:type="dxa"/>
              <w:bottom w:w="110" w:type="dxa"/>
              <w:right w:w="120" w:type="dxa"/>
            </w:tcMar>
            <w:vAlign w:val="center"/>
          </w:tcPr>
          <w:p w14:paraId="2ACB0ED8" w14:textId="77777777" w:rsidR="006A3BB2" w:rsidRDefault="004C56ED">
            <w:pPr>
              <w:jc w:val="left"/>
            </w:pPr>
            <w:r>
              <w:rPr>
                <w:sz w:val="21"/>
              </w:rPr>
              <w:t>Esito finale</w:t>
            </w:r>
          </w:p>
        </w:tc>
        <w:tc>
          <w:tcPr>
            <w:tcW w:w="2778" w:type="dxa"/>
            <w:tcMar>
              <w:top w:w="110" w:type="dxa"/>
              <w:left w:w="120" w:type="dxa"/>
              <w:bottom w:w="110" w:type="dxa"/>
              <w:right w:w="120" w:type="dxa"/>
            </w:tcMar>
            <w:vAlign w:val="center"/>
          </w:tcPr>
          <w:p w14:paraId="4B054F6E" w14:textId="77777777" w:rsidR="006A3BB2" w:rsidRDefault="004C56ED">
            <w:pPr>
              <w:jc w:val="left"/>
            </w:pPr>
            <w:r>
              <w:rPr>
                <w:sz w:val="21"/>
              </w:rPr>
              <w:t>VERIFICA FINALE BACKEND SUPERATA</w:t>
            </w:r>
          </w:p>
        </w:tc>
      </w:tr>
    </w:tbl>
    <w:p w14:paraId="15E09044" w14:textId="77777777" w:rsidR="006A3BB2" w:rsidRDefault="006A3BB2">
      <w:pPr>
        <w:spacing w:after="40"/>
      </w:pPr>
    </w:p>
    <w:p w14:paraId="630B2E2F" w14:textId="77777777" w:rsidR="006A3BB2" w:rsidRPr="004C56ED" w:rsidRDefault="004C56ED">
      <w:pPr>
        <w:rPr>
          <w:lang w:val="it-IT"/>
        </w:rPr>
      </w:pPr>
      <w:r w:rsidRPr="004C56ED">
        <w:rPr>
          <w:lang w:val="it-IT"/>
        </w:rPr>
        <w:t xml:space="preserve">Tra le metriche finali figurano trenta tabelle, zero tabelle senza RLS, zero privilegi </w:t>
      </w:r>
      <w:proofErr w:type="spellStart"/>
      <w:r w:rsidRPr="004C56ED">
        <w:rPr>
          <w:lang w:val="it-IT"/>
        </w:rPr>
        <w:t>anon</w:t>
      </w:r>
      <w:proofErr w:type="spellEnd"/>
      <w:r w:rsidRPr="004C56ED">
        <w:rPr>
          <w:lang w:val="it-IT"/>
        </w:rPr>
        <w:t>, zero policy DELETE, quattordici trigger di audit, quattordici trigger di blocco DELETE, dieci trigger di archiviazione, zero chiavi esterne CASCADE, zero vincoli non validati, zero indici non validi, sette viste presenti e nessuna anomalia di archiviazione.</w:t>
      </w:r>
    </w:p>
    <w:tbl>
      <w:tblPr>
        <w:tblStyle w:val="Grigliatabella"/>
        <w:tblW w:w="0" w:type="auto"/>
        <w:jc w:val="center"/>
        <w:tblLook w:val="04A0" w:firstRow="1" w:lastRow="0" w:firstColumn="1" w:lastColumn="0" w:noHBand="0" w:noVBand="1"/>
      </w:tblPr>
      <w:tblGrid>
        <w:gridCol w:w="9412"/>
      </w:tblGrid>
      <w:tr w:rsidR="006A3BB2" w:rsidRPr="000C3C4C" w14:paraId="3D7763BD" w14:textId="77777777">
        <w:trPr>
          <w:cantSplit/>
          <w:tblHeader/>
          <w:jc w:val="center"/>
        </w:trPr>
        <w:tc>
          <w:tcPr>
            <w:tcW w:w="9412" w:type="dxa"/>
            <w:shd w:val="clear" w:color="auto" w:fill="EDF4F7"/>
            <w:tcMar>
              <w:top w:w="160" w:type="dxa"/>
              <w:left w:w="180" w:type="dxa"/>
              <w:bottom w:w="160" w:type="dxa"/>
              <w:right w:w="180" w:type="dxa"/>
            </w:tcMar>
          </w:tcPr>
          <w:p w14:paraId="3EF7A4BB" w14:textId="77777777" w:rsidR="006A3BB2" w:rsidRPr="004C56ED" w:rsidRDefault="004C56ED">
            <w:pPr>
              <w:rPr>
                <w:lang w:val="it-IT"/>
              </w:rPr>
            </w:pPr>
            <w:r w:rsidRPr="004C56ED">
              <w:rPr>
                <w:color w:val="17354A"/>
                <w:sz w:val="23"/>
                <w:lang w:val="it-IT"/>
              </w:rPr>
              <w:t xml:space="preserve">La verifica del database non può certificare la presenza fisica e l’ordine dei file nel repository o nella copia locale. Questa parte della riproducibilità viene controllata attraverso la matrice documentale e il workflow di </w:t>
            </w:r>
            <w:proofErr w:type="spellStart"/>
            <w:r w:rsidRPr="004C56ED">
              <w:rPr>
                <w:color w:val="17354A"/>
                <w:sz w:val="23"/>
                <w:lang w:val="it-IT"/>
              </w:rPr>
              <w:t>versionamento</w:t>
            </w:r>
            <w:proofErr w:type="spellEnd"/>
            <w:r w:rsidRPr="004C56ED">
              <w:rPr>
                <w:color w:val="17354A"/>
                <w:sz w:val="23"/>
                <w:lang w:val="it-IT"/>
              </w:rPr>
              <w:t xml:space="preserve"> descritto nella sezione successiva.</w:t>
            </w:r>
          </w:p>
        </w:tc>
      </w:tr>
    </w:tbl>
    <w:p w14:paraId="283A2047" w14:textId="77777777" w:rsidR="006A3BB2" w:rsidRPr="004C56ED" w:rsidRDefault="006A3BB2">
      <w:pPr>
        <w:spacing w:after="40"/>
        <w:rPr>
          <w:lang w:val="it-IT"/>
        </w:rPr>
      </w:pPr>
    </w:p>
    <w:p w14:paraId="58F51CBB" w14:textId="77777777" w:rsidR="006A3BB2" w:rsidRPr="004C56ED" w:rsidRDefault="004C56ED">
      <w:pPr>
        <w:pStyle w:val="Titolo1"/>
        <w:rPr>
          <w:lang w:val="it-IT"/>
        </w:rPr>
      </w:pPr>
      <w:bookmarkStart w:id="61" w:name="cap_1061"/>
      <w:r w:rsidRPr="004C56ED">
        <w:rPr>
          <w:rFonts w:ascii="Times New Roman" w:hAnsi="Times New Roman"/>
          <w:lang w:val="it-IT"/>
        </w:rPr>
        <w:t>14. Riproducibilità, repository e gestione delle versioni</w:t>
      </w:r>
      <w:bookmarkEnd w:id="61"/>
    </w:p>
    <w:p w14:paraId="4E5C2313" w14:textId="77777777" w:rsidR="006A3BB2" w:rsidRPr="004C56ED" w:rsidRDefault="004C56ED">
      <w:pPr>
        <w:rPr>
          <w:lang w:val="it-IT"/>
        </w:rPr>
      </w:pPr>
      <w:r w:rsidRPr="004C56ED">
        <w:rPr>
          <w:lang w:val="it-IT"/>
        </w:rPr>
        <w:t xml:space="preserve">La riproducibilità del progetto dipende dall’allineamento tra stato del database, file SQL e documentazione. Gli script produttivi sono numerati da 01 a 21; gli strumenti diagnostici da X1 a X17. Ogni migrazione è conservata dopo la verifica su </w:t>
      </w:r>
      <w:proofErr w:type="spellStart"/>
      <w:r w:rsidRPr="004C56ED">
        <w:rPr>
          <w:lang w:val="it-IT"/>
        </w:rPr>
        <w:t>Supabase</w:t>
      </w:r>
      <w:proofErr w:type="spellEnd"/>
      <w:r w:rsidRPr="004C56ED">
        <w:rPr>
          <w:lang w:val="it-IT"/>
        </w:rPr>
        <w:t xml:space="preserve"> e accompagnata da un messaggio di </w:t>
      </w:r>
      <w:proofErr w:type="spellStart"/>
      <w:r w:rsidRPr="004C56ED">
        <w:rPr>
          <w:lang w:val="it-IT"/>
        </w:rPr>
        <w:t>commit</w:t>
      </w:r>
      <w:proofErr w:type="spellEnd"/>
      <w:r w:rsidRPr="004C56ED">
        <w:rPr>
          <w:lang w:val="it-IT"/>
        </w:rPr>
        <w:t xml:space="preserve"> descrittivo.</w:t>
      </w:r>
    </w:p>
    <w:p w14:paraId="3FBA7462" w14:textId="77777777" w:rsidR="006A3BB2" w:rsidRPr="004C56ED" w:rsidRDefault="004C56ED">
      <w:pPr>
        <w:rPr>
          <w:lang w:val="it-IT"/>
        </w:rPr>
      </w:pPr>
      <w:r w:rsidRPr="004C56ED">
        <w:rPr>
          <w:lang w:val="it-IT"/>
        </w:rPr>
        <w:t xml:space="preserve">Il repository è organizzato in tre aree principali: </w:t>
      </w:r>
      <w:proofErr w:type="spellStart"/>
      <w:r w:rsidRPr="004C56ED">
        <w:rPr>
          <w:lang w:val="it-IT"/>
        </w:rPr>
        <w:t>sql</w:t>
      </w:r>
      <w:proofErr w:type="spellEnd"/>
      <w:r w:rsidRPr="004C56ED">
        <w:rPr>
          <w:lang w:val="it-IT"/>
        </w:rPr>
        <w:t xml:space="preserve"> per migrazioni e diagnostiche, </w:t>
      </w:r>
      <w:proofErr w:type="spellStart"/>
      <w:r w:rsidRPr="004C56ED">
        <w:rPr>
          <w:lang w:val="it-IT"/>
        </w:rPr>
        <w:t>src</w:t>
      </w:r>
      <w:proofErr w:type="spellEnd"/>
      <w:r w:rsidRPr="004C56ED">
        <w:rPr>
          <w:lang w:val="it-IT"/>
        </w:rPr>
        <w:t xml:space="preserve"> per il codice applicativo e </w:t>
      </w:r>
      <w:proofErr w:type="spellStart"/>
      <w:r w:rsidRPr="004C56ED">
        <w:rPr>
          <w:lang w:val="it-IT"/>
        </w:rPr>
        <w:t>docs</w:t>
      </w:r>
      <w:proofErr w:type="spellEnd"/>
      <w:r w:rsidRPr="004C56ED">
        <w:rPr>
          <w:lang w:val="it-IT"/>
        </w:rPr>
        <w:t xml:space="preserve"> per diagrammi e relazioni tecniche. index.html e README.md si trovano nella radice. Il file docs/README.md svolge la funzione di indice documentale locale.</w:t>
      </w:r>
    </w:p>
    <w:p w14:paraId="6F0F9D54" w14:textId="77777777" w:rsidR="006A3BB2" w:rsidRPr="004C56ED" w:rsidRDefault="004C56ED">
      <w:pPr>
        <w:rPr>
          <w:lang w:val="it-IT"/>
        </w:rPr>
      </w:pPr>
      <w:r w:rsidRPr="004C56ED">
        <w:rPr>
          <w:lang w:val="it-IT"/>
        </w:rPr>
        <w:t xml:space="preserve">La pipeline non deve essere interpretata come un singolo script monolitico. Il suo valore risiede nella sequenza: ogni file documenta una decisione, una correzione o un </w:t>
      </w:r>
      <w:proofErr w:type="spellStart"/>
      <w:r w:rsidRPr="004C56ED">
        <w:rPr>
          <w:lang w:val="it-IT"/>
        </w:rPr>
        <w:t>hardening</w:t>
      </w:r>
      <w:proofErr w:type="spellEnd"/>
      <w:r w:rsidRPr="004C56ED">
        <w:rPr>
          <w:lang w:val="it-IT"/>
        </w:rPr>
        <w:t xml:space="preserve"> e può essere collegato alla diagnostica che lo ha preceduto o seguito. Questa tracciabilità è particolarmente importante per audit, sicurezza e modifiche dei vincoli referenziali.</w:t>
      </w:r>
    </w:p>
    <w:p w14:paraId="45139587" w14:textId="77777777" w:rsidR="006A3BB2" w:rsidRPr="004C56ED" w:rsidRDefault="004C56ED">
      <w:pPr>
        <w:rPr>
          <w:lang w:val="it-IT"/>
        </w:rPr>
      </w:pPr>
      <w:r w:rsidRPr="000C3C4C">
        <w:rPr>
          <w:rFonts w:eastAsia="Times New Roman"/>
          <w:lang w:val="it-IT"/>
        </w:rPr>
        <w:t>La versione definitiva del documento principale del PW dovrà sintetizzare i risultati qui esposti e indicare questa relazione come allegato tecnico di approfondimento. La relazione tecnica frontend, denominata docs/Relazione_Tecnica_Frontend_Applicativo.pdf, costituirà l’allegato di approfondimento dedicato al codice applicativo e alle SCR.</w:t>
      </w:r>
    </w:p>
    <w:p w14:paraId="1B5C392E" w14:textId="77777777" w:rsidR="006A3BB2" w:rsidRPr="004C56ED" w:rsidRDefault="004C56ED">
      <w:pPr>
        <w:pStyle w:val="Titolo1"/>
        <w:rPr>
          <w:lang w:val="it-IT"/>
        </w:rPr>
      </w:pPr>
      <w:bookmarkStart w:id="62" w:name="cap_1062"/>
      <w:r w:rsidRPr="004C56ED">
        <w:rPr>
          <w:rFonts w:ascii="Times New Roman" w:hAnsi="Times New Roman"/>
          <w:lang w:val="it-IT"/>
        </w:rPr>
        <w:t>15. Conclusioni</w:t>
      </w:r>
      <w:bookmarkEnd w:id="62"/>
    </w:p>
    <w:p w14:paraId="3C0A6B15" w14:textId="77777777" w:rsidR="006A3BB2" w:rsidRPr="004C56ED" w:rsidRDefault="004C56ED">
      <w:pPr>
        <w:rPr>
          <w:lang w:val="it-IT"/>
        </w:rPr>
      </w:pPr>
      <w:r w:rsidRPr="004C56ED">
        <w:rPr>
          <w:lang w:val="it-IT"/>
        </w:rPr>
        <w:t xml:space="preserve">Il </w:t>
      </w:r>
      <w:proofErr w:type="spellStart"/>
      <w:r w:rsidRPr="004C56ED">
        <w:rPr>
          <w:lang w:val="it-IT"/>
        </w:rPr>
        <w:t>backend</w:t>
      </w:r>
      <w:proofErr w:type="spellEnd"/>
      <w:r w:rsidRPr="004C56ED">
        <w:rPr>
          <w:lang w:val="it-IT"/>
        </w:rPr>
        <w:t xml:space="preserve"> del Project Work ha completato i sette obiettivi di consolidamento definiti durante lo sviluppo: gerarchia fornitori, relazione asset–fornitore, Supply Chain multilivello, correzione del </w:t>
      </w:r>
      <w:r w:rsidRPr="004C56ED">
        <w:rPr>
          <w:lang w:val="it-IT"/>
        </w:rPr>
        <w:lastRenderedPageBreak/>
        <w:t>reporting, audit generalizzato, archiviazione logica e verifica finale. Il database è completo rispetto al perimetro stabilito per l’elaborato, pur rimanendo naturalmente estendibile in presenza di nuovi requisiti.</w:t>
      </w:r>
    </w:p>
    <w:p w14:paraId="76BAE881" w14:textId="77777777" w:rsidR="006A3BB2" w:rsidRPr="004C56ED" w:rsidRDefault="004C56ED">
      <w:pPr>
        <w:rPr>
          <w:lang w:val="it-IT"/>
        </w:rPr>
      </w:pPr>
      <w:r w:rsidRPr="004C56ED">
        <w:rPr>
          <w:lang w:val="it-IT"/>
        </w:rPr>
        <w:t>La crescita a trenta tabelle non costituisce da sola un indicatore di qualità, ma nel progetto corrisponde alla separazione esplicita di domini, relazioni e gerarchie. La solidità deriva soprattutto dai vincoli, dalla RLS, dalla tracciabilità, dalla conservazione logica e dalla capacità di verificare lo stato finale mediante X17.</w:t>
      </w:r>
    </w:p>
    <w:p w14:paraId="7B76A1EF" w14:textId="77777777" w:rsidR="006A3BB2" w:rsidRPr="004C56ED" w:rsidRDefault="004C56ED">
      <w:pPr>
        <w:rPr>
          <w:lang w:val="it-IT"/>
        </w:rPr>
      </w:pPr>
      <w:r w:rsidRPr="004C56ED">
        <w:rPr>
          <w:lang w:val="it-IT"/>
        </w:rPr>
        <w:t xml:space="preserve">La fase successiva riguarda l’aggiornamento coordinato del modello ER, dei diagrammi del repository, di README.md, di docs/README.md e del documento principale del PW. Terminata la documentazione </w:t>
      </w:r>
      <w:proofErr w:type="spellStart"/>
      <w:r w:rsidRPr="004C56ED">
        <w:rPr>
          <w:lang w:val="it-IT"/>
        </w:rPr>
        <w:t>backend</w:t>
      </w:r>
      <w:proofErr w:type="spellEnd"/>
      <w:r w:rsidRPr="004C56ED">
        <w:rPr>
          <w:lang w:val="it-IT"/>
        </w:rPr>
        <w:t xml:space="preserve">, il lavoro potrà concentrarsi sulle SCR e sull’allineamento del </w:t>
      </w:r>
      <w:proofErr w:type="spellStart"/>
      <w:r w:rsidRPr="004C56ED">
        <w:rPr>
          <w:lang w:val="it-IT"/>
        </w:rPr>
        <w:t>frontend</w:t>
      </w:r>
      <w:proofErr w:type="spellEnd"/>
      <w:r w:rsidRPr="004C56ED">
        <w:rPr>
          <w:lang w:val="it-IT"/>
        </w:rPr>
        <w:t xml:space="preserve"> al modello consolidato, con successiva redazione della Relazione_Tecnica_Frontend_Applicativo.pdf.</w:t>
      </w:r>
    </w:p>
    <w:p w14:paraId="112F3E72" w14:textId="77777777" w:rsidR="006A3BB2" w:rsidRPr="004C56ED" w:rsidRDefault="004C56ED">
      <w:pPr>
        <w:pStyle w:val="Titolo1"/>
        <w:pageBreakBefore/>
        <w:rPr>
          <w:lang w:val="it-IT"/>
        </w:rPr>
      </w:pPr>
      <w:bookmarkStart w:id="63" w:name="cap_1063"/>
      <w:r w:rsidRPr="004C56ED">
        <w:rPr>
          <w:rFonts w:ascii="Times New Roman" w:hAnsi="Times New Roman"/>
          <w:lang w:val="it-IT"/>
        </w:rPr>
        <w:lastRenderedPageBreak/>
        <w:t>Appendice A — Matrice di controllo documentale e applicativa</w:t>
      </w:r>
      <w:bookmarkEnd w:id="63"/>
    </w:p>
    <w:tbl>
      <w:tblPr>
        <w:tblStyle w:val="Grigliatabella"/>
        <w:tblW w:w="0" w:type="auto"/>
        <w:jc w:val="center"/>
        <w:tblLook w:val="04A0" w:firstRow="1" w:lastRow="0" w:firstColumn="1" w:lastColumn="0" w:noHBand="0" w:noVBand="1"/>
      </w:tblPr>
      <w:tblGrid>
        <w:gridCol w:w="1598"/>
        <w:gridCol w:w="4585"/>
        <w:gridCol w:w="1626"/>
        <w:gridCol w:w="1843"/>
      </w:tblGrid>
      <w:tr w:rsidR="006A3BB2" w14:paraId="06C0DBD1" w14:textId="77777777">
        <w:trPr>
          <w:cantSplit/>
          <w:tblHeader/>
          <w:jc w:val="center"/>
        </w:trPr>
        <w:tc>
          <w:tcPr>
            <w:tcW w:w="1928" w:type="dxa"/>
            <w:shd w:val="clear" w:color="auto" w:fill="1F5A73"/>
            <w:tcMar>
              <w:top w:w="120" w:type="dxa"/>
              <w:left w:w="120" w:type="dxa"/>
              <w:bottom w:w="120" w:type="dxa"/>
              <w:right w:w="120" w:type="dxa"/>
            </w:tcMar>
            <w:vAlign w:val="center"/>
          </w:tcPr>
          <w:p w14:paraId="5C7B4F30" w14:textId="77777777" w:rsidR="006A3BB2" w:rsidRDefault="004C56ED">
            <w:pPr>
              <w:jc w:val="center"/>
            </w:pPr>
            <w:proofErr w:type="spellStart"/>
            <w:r>
              <w:rPr>
                <w:color w:val="FFFFFF"/>
                <w:sz w:val="22"/>
              </w:rPr>
              <w:t>Elemento</w:t>
            </w:r>
            <w:proofErr w:type="spellEnd"/>
          </w:p>
        </w:tc>
        <w:tc>
          <w:tcPr>
            <w:tcW w:w="2835" w:type="dxa"/>
            <w:shd w:val="clear" w:color="auto" w:fill="1F5A73"/>
            <w:tcMar>
              <w:top w:w="120" w:type="dxa"/>
              <w:left w:w="120" w:type="dxa"/>
              <w:bottom w:w="120" w:type="dxa"/>
              <w:right w:w="120" w:type="dxa"/>
            </w:tcMar>
            <w:vAlign w:val="center"/>
          </w:tcPr>
          <w:p w14:paraId="0199D1FD" w14:textId="77777777" w:rsidR="006A3BB2" w:rsidRDefault="004C56ED">
            <w:pPr>
              <w:jc w:val="center"/>
            </w:pPr>
            <w:r>
              <w:rPr>
                <w:color w:val="FFFFFF"/>
                <w:sz w:val="22"/>
              </w:rPr>
              <w:t>Collocazione</w:t>
            </w:r>
          </w:p>
        </w:tc>
        <w:tc>
          <w:tcPr>
            <w:tcW w:w="1701" w:type="dxa"/>
            <w:shd w:val="clear" w:color="auto" w:fill="1F5A73"/>
            <w:tcMar>
              <w:top w:w="120" w:type="dxa"/>
              <w:left w:w="120" w:type="dxa"/>
              <w:bottom w:w="120" w:type="dxa"/>
              <w:right w:w="120" w:type="dxa"/>
            </w:tcMar>
            <w:vAlign w:val="center"/>
          </w:tcPr>
          <w:p w14:paraId="05197975" w14:textId="77777777" w:rsidR="006A3BB2" w:rsidRDefault="004C56ED">
            <w:pPr>
              <w:jc w:val="center"/>
            </w:pPr>
            <w:r>
              <w:rPr>
                <w:color w:val="FFFFFF"/>
                <w:sz w:val="22"/>
              </w:rPr>
              <w:t>Stato</w:t>
            </w:r>
          </w:p>
        </w:tc>
        <w:tc>
          <w:tcPr>
            <w:tcW w:w="2438" w:type="dxa"/>
            <w:shd w:val="clear" w:color="auto" w:fill="1F5A73"/>
            <w:tcMar>
              <w:top w:w="120" w:type="dxa"/>
              <w:left w:w="120" w:type="dxa"/>
              <w:bottom w:w="120" w:type="dxa"/>
              <w:right w:w="120" w:type="dxa"/>
            </w:tcMar>
            <w:vAlign w:val="center"/>
          </w:tcPr>
          <w:p w14:paraId="3D5526DE" w14:textId="77777777" w:rsidR="006A3BB2" w:rsidRDefault="004C56ED">
            <w:pPr>
              <w:jc w:val="center"/>
            </w:pPr>
            <w:r>
              <w:rPr>
                <w:color w:val="FFFFFF"/>
                <w:sz w:val="22"/>
              </w:rPr>
              <w:t>Ruolo</w:t>
            </w:r>
          </w:p>
        </w:tc>
      </w:tr>
      <w:tr w:rsidR="006A3BB2" w14:paraId="7643692A" w14:textId="77777777">
        <w:trPr>
          <w:cantSplit/>
          <w:jc w:val="center"/>
        </w:trPr>
        <w:tc>
          <w:tcPr>
            <w:tcW w:w="1928" w:type="dxa"/>
            <w:tcMar>
              <w:top w:w="110" w:type="dxa"/>
              <w:left w:w="120" w:type="dxa"/>
              <w:bottom w:w="110" w:type="dxa"/>
              <w:right w:w="120" w:type="dxa"/>
            </w:tcMar>
            <w:vAlign w:val="center"/>
          </w:tcPr>
          <w:p w14:paraId="2FBD87E4" w14:textId="77777777" w:rsidR="006A3BB2" w:rsidRDefault="004C56ED">
            <w:pPr>
              <w:jc w:val="center"/>
            </w:pPr>
            <w:r>
              <w:rPr>
                <w:sz w:val="21"/>
              </w:rPr>
              <w:t>Pipeline SQL 01–21</w:t>
            </w:r>
          </w:p>
        </w:tc>
        <w:tc>
          <w:tcPr>
            <w:tcW w:w="2835" w:type="dxa"/>
            <w:tcMar>
              <w:top w:w="110" w:type="dxa"/>
              <w:left w:w="120" w:type="dxa"/>
              <w:bottom w:w="110" w:type="dxa"/>
              <w:right w:w="120" w:type="dxa"/>
            </w:tcMar>
            <w:vAlign w:val="center"/>
          </w:tcPr>
          <w:p w14:paraId="1512FAB1" w14:textId="77777777" w:rsidR="006A3BB2" w:rsidRDefault="004C56ED">
            <w:pPr>
              <w:jc w:val="left"/>
            </w:pPr>
            <w:r>
              <w:rPr>
                <w:sz w:val="21"/>
              </w:rPr>
              <w:t>sql/</w:t>
            </w:r>
          </w:p>
        </w:tc>
        <w:tc>
          <w:tcPr>
            <w:tcW w:w="1701" w:type="dxa"/>
            <w:tcMar>
              <w:top w:w="110" w:type="dxa"/>
              <w:left w:w="120" w:type="dxa"/>
              <w:bottom w:w="110" w:type="dxa"/>
              <w:right w:w="120" w:type="dxa"/>
            </w:tcMar>
            <w:vAlign w:val="center"/>
          </w:tcPr>
          <w:p w14:paraId="14280902" w14:textId="77777777" w:rsidR="006A3BB2" w:rsidRDefault="004C56ED">
            <w:pPr>
              <w:jc w:val="left"/>
            </w:pPr>
            <w:r>
              <w:rPr>
                <w:sz w:val="21"/>
              </w:rPr>
              <w:t>Completata e verificata</w:t>
            </w:r>
          </w:p>
        </w:tc>
        <w:tc>
          <w:tcPr>
            <w:tcW w:w="2438" w:type="dxa"/>
            <w:tcMar>
              <w:top w:w="110" w:type="dxa"/>
              <w:left w:w="120" w:type="dxa"/>
              <w:bottom w:w="110" w:type="dxa"/>
              <w:right w:w="120" w:type="dxa"/>
            </w:tcMar>
            <w:vAlign w:val="center"/>
          </w:tcPr>
          <w:p w14:paraId="5EEE47C0" w14:textId="77777777" w:rsidR="006A3BB2" w:rsidRDefault="004C56ED">
            <w:pPr>
              <w:jc w:val="left"/>
            </w:pPr>
            <w:r>
              <w:rPr>
                <w:sz w:val="21"/>
              </w:rPr>
              <w:t>Fonte delle modifiche produttive</w:t>
            </w:r>
          </w:p>
        </w:tc>
      </w:tr>
      <w:tr w:rsidR="006A3BB2" w:rsidRPr="000C3C4C" w14:paraId="4963DFC7" w14:textId="77777777">
        <w:trPr>
          <w:cantSplit/>
          <w:jc w:val="center"/>
        </w:trPr>
        <w:tc>
          <w:tcPr>
            <w:tcW w:w="1928" w:type="dxa"/>
            <w:tcMar>
              <w:top w:w="110" w:type="dxa"/>
              <w:left w:w="120" w:type="dxa"/>
              <w:bottom w:w="110" w:type="dxa"/>
              <w:right w:w="120" w:type="dxa"/>
            </w:tcMar>
            <w:vAlign w:val="center"/>
          </w:tcPr>
          <w:p w14:paraId="132656FD" w14:textId="77777777" w:rsidR="006A3BB2" w:rsidRDefault="004C56ED">
            <w:pPr>
              <w:jc w:val="center"/>
            </w:pPr>
            <w:r>
              <w:rPr>
                <w:sz w:val="21"/>
              </w:rPr>
              <w:t>Diagnostiche X1–X17</w:t>
            </w:r>
          </w:p>
        </w:tc>
        <w:tc>
          <w:tcPr>
            <w:tcW w:w="2835" w:type="dxa"/>
            <w:tcMar>
              <w:top w:w="110" w:type="dxa"/>
              <w:left w:w="120" w:type="dxa"/>
              <w:bottom w:w="110" w:type="dxa"/>
              <w:right w:w="120" w:type="dxa"/>
            </w:tcMar>
            <w:vAlign w:val="center"/>
          </w:tcPr>
          <w:p w14:paraId="40E3DC96" w14:textId="77777777" w:rsidR="006A3BB2" w:rsidRDefault="004C56ED">
            <w:pPr>
              <w:jc w:val="left"/>
            </w:pPr>
            <w:r>
              <w:rPr>
                <w:sz w:val="21"/>
              </w:rPr>
              <w:t>sql/</w:t>
            </w:r>
          </w:p>
        </w:tc>
        <w:tc>
          <w:tcPr>
            <w:tcW w:w="1701" w:type="dxa"/>
            <w:tcMar>
              <w:top w:w="110" w:type="dxa"/>
              <w:left w:w="120" w:type="dxa"/>
              <w:bottom w:w="110" w:type="dxa"/>
              <w:right w:w="120" w:type="dxa"/>
            </w:tcMar>
            <w:vAlign w:val="center"/>
          </w:tcPr>
          <w:p w14:paraId="00923492" w14:textId="77777777" w:rsidR="006A3BB2" w:rsidRDefault="004C56ED">
            <w:pPr>
              <w:jc w:val="left"/>
            </w:pPr>
            <w:r>
              <w:rPr>
                <w:sz w:val="21"/>
              </w:rPr>
              <w:t>Completate e verificate</w:t>
            </w:r>
          </w:p>
        </w:tc>
        <w:tc>
          <w:tcPr>
            <w:tcW w:w="2438" w:type="dxa"/>
            <w:tcMar>
              <w:top w:w="110" w:type="dxa"/>
              <w:left w:w="120" w:type="dxa"/>
              <w:bottom w:w="110" w:type="dxa"/>
              <w:right w:w="120" w:type="dxa"/>
            </w:tcMar>
            <w:vAlign w:val="center"/>
          </w:tcPr>
          <w:p w14:paraId="03F782DC" w14:textId="77777777" w:rsidR="006A3BB2" w:rsidRPr="004C56ED" w:rsidRDefault="004C56ED">
            <w:pPr>
              <w:jc w:val="left"/>
              <w:rPr>
                <w:lang w:val="it-IT"/>
              </w:rPr>
            </w:pPr>
            <w:r w:rsidRPr="004C56ED">
              <w:rPr>
                <w:sz w:val="21"/>
                <w:lang w:val="it-IT"/>
              </w:rPr>
              <w:t xml:space="preserve">Evidenze di </w:t>
            </w:r>
            <w:proofErr w:type="spellStart"/>
            <w:r w:rsidRPr="004C56ED">
              <w:rPr>
                <w:sz w:val="21"/>
                <w:lang w:val="it-IT"/>
              </w:rPr>
              <w:t>readiness</w:t>
            </w:r>
            <w:proofErr w:type="spellEnd"/>
            <w:r w:rsidRPr="004C56ED">
              <w:rPr>
                <w:sz w:val="21"/>
                <w:lang w:val="it-IT"/>
              </w:rPr>
              <w:t xml:space="preserve"> e chiusura</w:t>
            </w:r>
          </w:p>
        </w:tc>
      </w:tr>
      <w:tr w:rsidR="006A3BB2" w:rsidRPr="000C3C4C" w14:paraId="18BB9133" w14:textId="77777777">
        <w:trPr>
          <w:cantSplit/>
          <w:jc w:val="center"/>
        </w:trPr>
        <w:tc>
          <w:tcPr>
            <w:tcW w:w="1928" w:type="dxa"/>
            <w:tcMar>
              <w:top w:w="110" w:type="dxa"/>
              <w:left w:w="120" w:type="dxa"/>
              <w:bottom w:w="110" w:type="dxa"/>
              <w:right w:w="120" w:type="dxa"/>
            </w:tcMar>
            <w:vAlign w:val="center"/>
          </w:tcPr>
          <w:p w14:paraId="178CC0ED" w14:textId="77777777" w:rsidR="006A3BB2" w:rsidRDefault="004C56ED">
            <w:pPr>
              <w:jc w:val="center"/>
            </w:pPr>
            <w:proofErr w:type="spellStart"/>
            <w:r>
              <w:rPr>
                <w:sz w:val="21"/>
              </w:rPr>
              <w:t>Modello</w:t>
            </w:r>
            <w:proofErr w:type="spellEnd"/>
            <w:r>
              <w:rPr>
                <w:sz w:val="21"/>
              </w:rPr>
              <w:t xml:space="preserve"> ER</w:t>
            </w:r>
          </w:p>
        </w:tc>
        <w:tc>
          <w:tcPr>
            <w:tcW w:w="2835" w:type="dxa"/>
            <w:tcMar>
              <w:top w:w="110" w:type="dxa"/>
              <w:left w:w="120" w:type="dxa"/>
              <w:bottom w:w="110" w:type="dxa"/>
              <w:right w:w="120" w:type="dxa"/>
            </w:tcMar>
            <w:vAlign w:val="center"/>
          </w:tcPr>
          <w:p w14:paraId="0DD20058" w14:textId="77777777" w:rsidR="006A3BB2" w:rsidRDefault="004C56ED">
            <w:pPr>
              <w:jc w:val="left"/>
            </w:pPr>
            <w:r>
              <w:rPr>
                <w:sz w:val="21"/>
              </w:rPr>
              <w:t>docs/</w:t>
            </w:r>
          </w:p>
        </w:tc>
        <w:tc>
          <w:tcPr>
            <w:tcW w:w="1701" w:type="dxa"/>
            <w:tcMar>
              <w:top w:w="110" w:type="dxa"/>
              <w:left w:w="120" w:type="dxa"/>
              <w:bottom w:w="110" w:type="dxa"/>
              <w:right w:w="120" w:type="dxa"/>
            </w:tcMar>
            <w:vAlign w:val="center"/>
          </w:tcPr>
          <w:p w14:paraId="4C63E4F1" w14:textId="77777777" w:rsidR="006A3BB2" w:rsidRDefault="004C56ED">
            <w:pPr>
              <w:jc w:val="left"/>
            </w:pPr>
            <w:r>
              <w:rPr>
                <w:sz w:val="21"/>
              </w:rPr>
              <w:t>Da aggiornare</w:t>
            </w:r>
          </w:p>
        </w:tc>
        <w:tc>
          <w:tcPr>
            <w:tcW w:w="2438" w:type="dxa"/>
            <w:tcMar>
              <w:top w:w="110" w:type="dxa"/>
              <w:left w:w="120" w:type="dxa"/>
              <w:bottom w:w="110" w:type="dxa"/>
              <w:right w:w="120" w:type="dxa"/>
            </w:tcMar>
            <w:vAlign w:val="center"/>
          </w:tcPr>
          <w:p w14:paraId="2F52DB80" w14:textId="77777777" w:rsidR="006A3BB2" w:rsidRPr="004C56ED" w:rsidRDefault="004C56ED">
            <w:pPr>
              <w:jc w:val="left"/>
              <w:rPr>
                <w:lang w:val="it-IT"/>
              </w:rPr>
            </w:pPr>
            <w:r w:rsidRPr="004C56ED">
              <w:rPr>
                <w:sz w:val="21"/>
                <w:lang w:val="it-IT"/>
              </w:rPr>
              <w:t>Deve rappresentare le 30 tabelle finali</w:t>
            </w:r>
          </w:p>
        </w:tc>
      </w:tr>
      <w:tr w:rsidR="006A3BB2" w14:paraId="37D1F01C" w14:textId="77777777">
        <w:trPr>
          <w:cantSplit/>
          <w:jc w:val="center"/>
        </w:trPr>
        <w:tc>
          <w:tcPr>
            <w:tcW w:w="1928" w:type="dxa"/>
            <w:tcMar>
              <w:top w:w="110" w:type="dxa"/>
              <w:left w:w="120" w:type="dxa"/>
              <w:bottom w:w="110" w:type="dxa"/>
              <w:right w:w="120" w:type="dxa"/>
            </w:tcMar>
            <w:vAlign w:val="center"/>
          </w:tcPr>
          <w:p w14:paraId="6EBE00E1" w14:textId="77777777" w:rsidR="006A3BB2" w:rsidRDefault="004C56ED">
            <w:pPr>
              <w:jc w:val="center"/>
            </w:pPr>
            <w:proofErr w:type="spellStart"/>
            <w:r>
              <w:rPr>
                <w:sz w:val="21"/>
              </w:rPr>
              <w:t>Relazione</w:t>
            </w:r>
            <w:proofErr w:type="spellEnd"/>
            <w:r>
              <w:rPr>
                <w:sz w:val="21"/>
              </w:rPr>
              <w:t xml:space="preserve"> backend</w:t>
            </w:r>
          </w:p>
        </w:tc>
        <w:tc>
          <w:tcPr>
            <w:tcW w:w="2835" w:type="dxa"/>
            <w:tcMar>
              <w:top w:w="110" w:type="dxa"/>
              <w:left w:w="120" w:type="dxa"/>
              <w:bottom w:w="110" w:type="dxa"/>
              <w:right w:w="120" w:type="dxa"/>
            </w:tcMar>
            <w:vAlign w:val="center"/>
          </w:tcPr>
          <w:p w14:paraId="0A34B027" w14:textId="77777777" w:rsidR="006A3BB2" w:rsidRPr="004C56ED" w:rsidRDefault="004C56ED">
            <w:pPr>
              <w:jc w:val="left"/>
              <w:rPr>
                <w:lang w:val="it-IT"/>
              </w:rPr>
            </w:pPr>
            <w:proofErr w:type="spellStart"/>
            <w:r w:rsidRPr="004C56ED">
              <w:rPr>
                <w:sz w:val="21"/>
                <w:lang w:val="it-IT"/>
              </w:rPr>
              <w:t>docs</w:t>
            </w:r>
            <w:proofErr w:type="spellEnd"/>
            <w:r w:rsidRPr="004C56ED">
              <w:rPr>
                <w:sz w:val="21"/>
                <w:lang w:val="it-IT"/>
              </w:rPr>
              <w:t>/Relazione_Tecnica_Backend_Database.pdf</w:t>
            </w:r>
          </w:p>
        </w:tc>
        <w:tc>
          <w:tcPr>
            <w:tcW w:w="1701" w:type="dxa"/>
            <w:tcMar>
              <w:top w:w="110" w:type="dxa"/>
              <w:left w:w="120" w:type="dxa"/>
              <w:bottom w:w="110" w:type="dxa"/>
              <w:right w:w="120" w:type="dxa"/>
            </w:tcMar>
            <w:vAlign w:val="center"/>
          </w:tcPr>
          <w:p w14:paraId="225677C0" w14:textId="77777777" w:rsidR="006A3BB2" w:rsidRDefault="004C56ED">
            <w:pPr>
              <w:jc w:val="left"/>
            </w:pPr>
            <w:r>
              <w:rPr>
                <w:sz w:val="21"/>
              </w:rPr>
              <w:t>In aggiornamento</w:t>
            </w:r>
          </w:p>
        </w:tc>
        <w:tc>
          <w:tcPr>
            <w:tcW w:w="2438" w:type="dxa"/>
            <w:tcMar>
              <w:top w:w="110" w:type="dxa"/>
              <w:left w:w="120" w:type="dxa"/>
              <w:bottom w:w="110" w:type="dxa"/>
              <w:right w:w="120" w:type="dxa"/>
            </w:tcMar>
            <w:vAlign w:val="center"/>
          </w:tcPr>
          <w:p w14:paraId="6A3CC156" w14:textId="77777777" w:rsidR="006A3BB2" w:rsidRDefault="004C56ED">
            <w:pPr>
              <w:jc w:val="left"/>
            </w:pPr>
            <w:r>
              <w:rPr>
                <w:sz w:val="21"/>
              </w:rPr>
              <w:t>Allegato tecnico del PW</w:t>
            </w:r>
          </w:p>
        </w:tc>
      </w:tr>
      <w:tr w:rsidR="006A3BB2" w14:paraId="5B811CF0" w14:textId="77777777">
        <w:trPr>
          <w:cantSplit/>
          <w:jc w:val="center"/>
        </w:trPr>
        <w:tc>
          <w:tcPr>
            <w:tcW w:w="1928" w:type="dxa"/>
            <w:tcMar>
              <w:top w:w="110" w:type="dxa"/>
              <w:left w:w="120" w:type="dxa"/>
              <w:bottom w:w="110" w:type="dxa"/>
              <w:right w:w="120" w:type="dxa"/>
            </w:tcMar>
            <w:vAlign w:val="center"/>
          </w:tcPr>
          <w:p w14:paraId="0BF54348" w14:textId="77777777" w:rsidR="006A3BB2" w:rsidRDefault="004C56ED">
            <w:pPr>
              <w:jc w:val="center"/>
            </w:pPr>
            <w:r>
              <w:rPr>
                <w:sz w:val="21"/>
              </w:rPr>
              <w:t>Relazione frontend</w:t>
            </w:r>
          </w:p>
        </w:tc>
        <w:tc>
          <w:tcPr>
            <w:tcW w:w="2835" w:type="dxa"/>
            <w:tcMar>
              <w:top w:w="110" w:type="dxa"/>
              <w:left w:w="120" w:type="dxa"/>
              <w:bottom w:w="110" w:type="dxa"/>
              <w:right w:w="120" w:type="dxa"/>
            </w:tcMar>
            <w:vAlign w:val="center"/>
          </w:tcPr>
          <w:p w14:paraId="5B22E437" w14:textId="77777777" w:rsidR="006A3BB2" w:rsidRPr="004C56ED" w:rsidRDefault="004C56ED">
            <w:pPr>
              <w:jc w:val="left"/>
              <w:rPr>
                <w:lang w:val="it-IT"/>
              </w:rPr>
            </w:pPr>
            <w:proofErr w:type="spellStart"/>
            <w:r w:rsidRPr="004C56ED">
              <w:rPr>
                <w:sz w:val="21"/>
                <w:lang w:val="it-IT"/>
              </w:rPr>
              <w:t>docs</w:t>
            </w:r>
            <w:proofErr w:type="spellEnd"/>
            <w:r w:rsidRPr="004C56ED">
              <w:rPr>
                <w:sz w:val="21"/>
                <w:lang w:val="it-IT"/>
              </w:rPr>
              <w:t>/Relazione_Tecnica_Frontend_Applicativo.pdf</w:t>
            </w:r>
          </w:p>
        </w:tc>
        <w:tc>
          <w:tcPr>
            <w:tcW w:w="1701" w:type="dxa"/>
            <w:tcMar>
              <w:top w:w="110" w:type="dxa"/>
              <w:left w:w="120" w:type="dxa"/>
              <w:bottom w:w="110" w:type="dxa"/>
              <w:right w:w="120" w:type="dxa"/>
            </w:tcMar>
            <w:vAlign w:val="center"/>
          </w:tcPr>
          <w:p w14:paraId="649A019F" w14:textId="77777777" w:rsidR="006A3BB2" w:rsidRPr="004C56ED" w:rsidRDefault="004C56ED">
            <w:pPr>
              <w:jc w:val="left"/>
              <w:rPr>
                <w:lang w:val="it-IT"/>
              </w:rPr>
            </w:pPr>
            <w:r w:rsidRPr="004C56ED">
              <w:rPr>
                <w:sz w:val="21"/>
                <w:lang w:val="it-IT"/>
              </w:rPr>
              <w:t>Da creare dopo il consolidamento</w:t>
            </w:r>
          </w:p>
        </w:tc>
        <w:tc>
          <w:tcPr>
            <w:tcW w:w="2438" w:type="dxa"/>
            <w:tcMar>
              <w:top w:w="110" w:type="dxa"/>
              <w:left w:w="120" w:type="dxa"/>
              <w:bottom w:w="110" w:type="dxa"/>
              <w:right w:w="120" w:type="dxa"/>
            </w:tcMar>
            <w:vAlign w:val="center"/>
          </w:tcPr>
          <w:p w14:paraId="033D2355" w14:textId="77777777" w:rsidR="006A3BB2" w:rsidRDefault="004C56ED">
            <w:pPr>
              <w:jc w:val="left"/>
            </w:pPr>
            <w:r>
              <w:rPr>
                <w:rFonts w:eastAsia="Times New Roman"/>
              </w:rPr>
              <w:t>Allegato tecnico del frontend</w:t>
            </w:r>
          </w:p>
        </w:tc>
      </w:tr>
      <w:tr w:rsidR="006A3BB2" w14:paraId="701E8AF3" w14:textId="77777777">
        <w:trPr>
          <w:cantSplit/>
          <w:jc w:val="center"/>
        </w:trPr>
        <w:tc>
          <w:tcPr>
            <w:tcW w:w="1928" w:type="dxa"/>
            <w:tcMar>
              <w:top w:w="110" w:type="dxa"/>
              <w:left w:w="120" w:type="dxa"/>
              <w:bottom w:w="110" w:type="dxa"/>
              <w:right w:w="120" w:type="dxa"/>
            </w:tcMar>
            <w:vAlign w:val="center"/>
          </w:tcPr>
          <w:p w14:paraId="034011B7" w14:textId="77777777" w:rsidR="006A3BB2" w:rsidRDefault="004C56ED">
            <w:pPr>
              <w:jc w:val="center"/>
            </w:pPr>
            <w:r>
              <w:rPr>
                <w:sz w:val="21"/>
              </w:rPr>
              <w:t>Documento principale PW</w:t>
            </w:r>
          </w:p>
        </w:tc>
        <w:tc>
          <w:tcPr>
            <w:tcW w:w="2835" w:type="dxa"/>
            <w:tcMar>
              <w:top w:w="110" w:type="dxa"/>
              <w:left w:w="120" w:type="dxa"/>
              <w:bottom w:w="110" w:type="dxa"/>
              <w:right w:w="120" w:type="dxa"/>
            </w:tcMar>
            <w:vAlign w:val="center"/>
          </w:tcPr>
          <w:p w14:paraId="4BF43A86" w14:textId="77777777" w:rsidR="006A3BB2" w:rsidRDefault="004C56ED">
            <w:pPr>
              <w:jc w:val="left"/>
            </w:pPr>
            <w:r>
              <w:rPr>
                <w:sz w:val="21"/>
              </w:rPr>
              <w:t>Template ufficiale</w:t>
            </w:r>
          </w:p>
        </w:tc>
        <w:tc>
          <w:tcPr>
            <w:tcW w:w="1701" w:type="dxa"/>
            <w:tcMar>
              <w:top w:w="110" w:type="dxa"/>
              <w:left w:w="120" w:type="dxa"/>
              <w:bottom w:w="110" w:type="dxa"/>
              <w:right w:w="120" w:type="dxa"/>
            </w:tcMar>
            <w:vAlign w:val="center"/>
          </w:tcPr>
          <w:p w14:paraId="7376047D" w14:textId="77777777" w:rsidR="006A3BB2" w:rsidRDefault="004C56ED">
            <w:pPr>
              <w:jc w:val="left"/>
            </w:pPr>
            <w:r>
              <w:rPr>
                <w:sz w:val="21"/>
              </w:rPr>
              <w:t>Bozza da riallineare</w:t>
            </w:r>
          </w:p>
        </w:tc>
        <w:tc>
          <w:tcPr>
            <w:tcW w:w="2438" w:type="dxa"/>
            <w:tcMar>
              <w:top w:w="110" w:type="dxa"/>
              <w:left w:w="120" w:type="dxa"/>
              <w:bottom w:w="110" w:type="dxa"/>
              <w:right w:w="120" w:type="dxa"/>
            </w:tcMar>
            <w:vAlign w:val="center"/>
          </w:tcPr>
          <w:p w14:paraId="11973024" w14:textId="77777777" w:rsidR="006A3BB2" w:rsidRDefault="004C56ED">
            <w:pPr>
              <w:jc w:val="left"/>
            </w:pPr>
            <w:r>
              <w:rPr>
                <w:sz w:val="21"/>
              </w:rPr>
              <w:t>Documento principale di presentazione</w:t>
            </w:r>
          </w:p>
        </w:tc>
      </w:tr>
      <w:tr w:rsidR="006A3BB2" w:rsidRPr="000C3C4C" w14:paraId="07CDA5E2" w14:textId="77777777">
        <w:trPr>
          <w:cantSplit/>
          <w:jc w:val="center"/>
        </w:trPr>
        <w:tc>
          <w:tcPr>
            <w:tcW w:w="1928" w:type="dxa"/>
            <w:tcMar>
              <w:top w:w="110" w:type="dxa"/>
              <w:left w:w="120" w:type="dxa"/>
              <w:bottom w:w="110" w:type="dxa"/>
              <w:right w:w="120" w:type="dxa"/>
            </w:tcMar>
            <w:vAlign w:val="center"/>
          </w:tcPr>
          <w:p w14:paraId="5EC57D1E" w14:textId="77777777" w:rsidR="006A3BB2" w:rsidRDefault="004C56ED">
            <w:pPr>
              <w:jc w:val="center"/>
            </w:pPr>
            <w:r>
              <w:rPr>
                <w:sz w:val="21"/>
              </w:rPr>
              <w:t>README principale</w:t>
            </w:r>
          </w:p>
        </w:tc>
        <w:tc>
          <w:tcPr>
            <w:tcW w:w="2835" w:type="dxa"/>
            <w:tcMar>
              <w:top w:w="110" w:type="dxa"/>
              <w:left w:w="120" w:type="dxa"/>
              <w:bottom w:w="110" w:type="dxa"/>
              <w:right w:w="120" w:type="dxa"/>
            </w:tcMar>
            <w:vAlign w:val="center"/>
          </w:tcPr>
          <w:p w14:paraId="595DD704" w14:textId="77777777" w:rsidR="006A3BB2" w:rsidRDefault="004C56ED">
            <w:pPr>
              <w:jc w:val="left"/>
            </w:pPr>
            <w:r>
              <w:rPr>
                <w:sz w:val="21"/>
              </w:rPr>
              <w:t>README.md</w:t>
            </w:r>
          </w:p>
        </w:tc>
        <w:tc>
          <w:tcPr>
            <w:tcW w:w="1701" w:type="dxa"/>
            <w:tcMar>
              <w:top w:w="110" w:type="dxa"/>
              <w:left w:w="120" w:type="dxa"/>
              <w:bottom w:w="110" w:type="dxa"/>
              <w:right w:w="120" w:type="dxa"/>
            </w:tcMar>
            <w:vAlign w:val="center"/>
          </w:tcPr>
          <w:p w14:paraId="000E9C9C" w14:textId="77777777" w:rsidR="006A3BB2" w:rsidRDefault="004C56ED">
            <w:pPr>
              <w:jc w:val="left"/>
            </w:pPr>
            <w:r>
              <w:rPr>
                <w:sz w:val="21"/>
              </w:rPr>
              <w:t>Da aggiornare</w:t>
            </w:r>
          </w:p>
        </w:tc>
        <w:tc>
          <w:tcPr>
            <w:tcW w:w="2438" w:type="dxa"/>
            <w:tcMar>
              <w:top w:w="110" w:type="dxa"/>
              <w:left w:w="120" w:type="dxa"/>
              <w:bottom w:w="110" w:type="dxa"/>
              <w:right w:w="120" w:type="dxa"/>
            </w:tcMar>
            <w:vAlign w:val="center"/>
          </w:tcPr>
          <w:p w14:paraId="4B9AAC37" w14:textId="77777777" w:rsidR="006A3BB2" w:rsidRPr="004C56ED" w:rsidRDefault="004C56ED">
            <w:pPr>
              <w:jc w:val="left"/>
              <w:rPr>
                <w:lang w:val="it-IT"/>
              </w:rPr>
            </w:pPr>
            <w:r w:rsidRPr="004C56ED">
              <w:rPr>
                <w:sz w:val="21"/>
                <w:lang w:val="it-IT"/>
              </w:rPr>
              <w:t>Sintesi, struttura e accesso al progetto</w:t>
            </w:r>
          </w:p>
        </w:tc>
      </w:tr>
      <w:tr w:rsidR="006A3BB2" w:rsidRPr="000C3C4C" w14:paraId="3898FFE6" w14:textId="77777777">
        <w:trPr>
          <w:cantSplit/>
          <w:jc w:val="center"/>
        </w:trPr>
        <w:tc>
          <w:tcPr>
            <w:tcW w:w="1928" w:type="dxa"/>
            <w:tcMar>
              <w:top w:w="110" w:type="dxa"/>
              <w:left w:w="120" w:type="dxa"/>
              <w:bottom w:w="110" w:type="dxa"/>
              <w:right w:w="120" w:type="dxa"/>
            </w:tcMar>
            <w:vAlign w:val="center"/>
          </w:tcPr>
          <w:p w14:paraId="77617F6D" w14:textId="77777777" w:rsidR="006A3BB2" w:rsidRDefault="004C56ED">
            <w:pPr>
              <w:jc w:val="center"/>
            </w:pPr>
            <w:proofErr w:type="spellStart"/>
            <w:r>
              <w:rPr>
                <w:sz w:val="21"/>
              </w:rPr>
              <w:t>Indice</w:t>
            </w:r>
            <w:proofErr w:type="spellEnd"/>
            <w:r>
              <w:rPr>
                <w:sz w:val="21"/>
              </w:rPr>
              <w:t xml:space="preserve"> </w:t>
            </w:r>
            <w:proofErr w:type="spellStart"/>
            <w:r>
              <w:rPr>
                <w:sz w:val="21"/>
              </w:rPr>
              <w:t>documentale</w:t>
            </w:r>
            <w:proofErr w:type="spellEnd"/>
          </w:p>
        </w:tc>
        <w:tc>
          <w:tcPr>
            <w:tcW w:w="2835" w:type="dxa"/>
            <w:tcMar>
              <w:top w:w="110" w:type="dxa"/>
              <w:left w:w="120" w:type="dxa"/>
              <w:bottom w:w="110" w:type="dxa"/>
              <w:right w:w="120" w:type="dxa"/>
            </w:tcMar>
            <w:vAlign w:val="center"/>
          </w:tcPr>
          <w:p w14:paraId="72627EDE" w14:textId="77777777" w:rsidR="006A3BB2" w:rsidRDefault="004C56ED">
            <w:pPr>
              <w:jc w:val="left"/>
            </w:pPr>
            <w:r>
              <w:rPr>
                <w:sz w:val="21"/>
              </w:rPr>
              <w:t>docs/README.md</w:t>
            </w:r>
          </w:p>
        </w:tc>
        <w:tc>
          <w:tcPr>
            <w:tcW w:w="1701" w:type="dxa"/>
            <w:tcMar>
              <w:top w:w="110" w:type="dxa"/>
              <w:left w:w="120" w:type="dxa"/>
              <w:bottom w:w="110" w:type="dxa"/>
              <w:right w:w="120" w:type="dxa"/>
            </w:tcMar>
            <w:vAlign w:val="center"/>
          </w:tcPr>
          <w:p w14:paraId="47A9F7AB" w14:textId="77777777" w:rsidR="006A3BB2" w:rsidRDefault="004C56ED">
            <w:pPr>
              <w:jc w:val="left"/>
            </w:pPr>
            <w:r>
              <w:rPr>
                <w:sz w:val="21"/>
              </w:rPr>
              <w:t>Da aggiornare</w:t>
            </w:r>
          </w:p>
        </w:tc>
        <w:tc>
          <w:tcPr>
            <w:tcW w:w="2438" w:type="dxa"/>
            <w:tcMar>
              <w:top w:w="110" w:type="dxa"/>
              <w:left w:w="120" w:type="dxa"/>
              <w:bottom w:w="110" w:type="dxa"/>
              <w:right w:w="120" w:type="dxa"/>
            </w:tcMar>
            <w:vAlign w:val="center"/>
          </w:tcPr>
          <w:p w14:paraId="5E8F400C" w14:textId="77777777" w:rsidR="006A3BB2" w:rsidRPr="004C56ED" w:rsidRDefault="004C56ED">
            <w:pPr>
              <w:jc w:val="left"/>
              <w:rPr>
                <w:lang w:val="it-IT"/>
              </w:rPr>
            </w:pPr>
            <w:r w:rsidRPr="004C56ED">
              <w:rPr>
                <w:sz w:val="21"/>
                <w:lang w:val="it-IT"/>
              </w:rPr>
              <w:t xml:space="preserve">Mappa dei documenti in </w:t>
            </w:r>
            <w:proofErr w:type="spellStart"/>
            <w:r w:rsidRPr="004C56ED">
              <w:rPr>
                <w:sz w:val="21"/>
                <w:lang w:val="it-IT"/>
              </w:rPr>
              <w:t>docs</w:t>
            </w:r>
            <w:proofErr w:type="spellEnd"/>
          </w:p>
        </w:tc>
      </w:tr>
      <w:tr w:rsidR="006A3BB2" w:rsidRPr="000C3C4C" w14:paraId="76A42B47" w14:textId="77777777">
        <w:trPr>
          <w:cantSplit/>
          <w:jc w:val="center"/>
        </w:trPr>
        <w:tc>
          <w:tcPr>
            <w:tcW w:w="1928" w:type="dxa"/>
            <w:tcMar>
              <w:top w:w="110" w:type="dxa"/>
              <w:left w:w="120" w:type="dxa"/>
              <w:bottom w:w="110" w:type="dxa"/>
              <w:right w:w="120" w:type="dxa"/>
            </w:tcMar>
            <w:vAlign w:val="center"/>
          </w:tcPr>
          <w:p w14:paraId="609DF7D7" w14:textId="77777777" w:rsidR="006A3BB2" w:rsidRDefault="004C56ED">
            <w:pPr>
              <w:jc w:val="center"/>
            </w:pPr>
            <w:proofErr w:type="spellStart"/>
            <w:r>
              <w:rPr>
                <w:sz w:val="21"/>
              </w:rPr>
              <w:t>Codice</w:t>
            </w:r>
            <w:proofErr w:type="spellEnd"/>
            <w:r>
              <w:rPr>
                <w:sz w:val="21"/>
              </w:rPr>
              <w:t xml:space="preserve"> </w:t>
            </w:r>
            <w:proofErr w:type="spellStart"/>
            <w:r>
              <w:rPr>
                <w:sz w:val="21"/>
              </w:rPr>
              <w:t>applicativo</w:t>
            </w:r>
            <w:proofErr w:type="spellEnd"/>
          </w:p>
        </w:tc>
        <w:tc>
          <w:tcPr>
            <w:tcW w:w="2835" w:type="dxa"/>
            <w:tcMar>
              <w:top w:w="110" w:type="dxa"/>
              <w:left w:w="120" w:type="dxa"/>
              <w:bottom w:w="110" w:type="dxa"/>
              <w:right w:w="120" w:type="dxa"/>
            </w:tcMar>
            <w:vAlign w:val="center"/>
          </w:tcPr>
          <w:p w14:paraId="2739D26B" w14:textId="77777777" w:rsidR="006A3BB2" w:rsidRDefault="004C56ED">
            <w:pPr>
              <w:jc w:val="left"/>
            </w:pPr>
            <w:r>
              <w:rPr>
                <w:sz w:val="21"/>
              </w:rPr>
              <w:t>index.html e src/</w:t>
            </w:r>
          </w:p>
        </w:tc>
        <w:tc>
          <w:tcPr>
            <w:tcW w:w="1701" w:type="dxa"/>
            <w:tcMar>
              <w:top w:w="110" w:type="dxa"/>
              <w:left w:w="120" w:type="dxa"/>
              <w:bottom w:w="110" w:type="dxa"/>
              <w:right w:w="120" w:type="dxa"/>
            </w:tcMar>
            <w:vAlign w:val="center"/>
          </w:tcPr>
          <w:p w14:paraId="704A0824" w14:textId="77777777" w:rsidR="006A3BB2" w:rsidRDefault="004C56ED">
            <w:pPr>
              <w:jc w:val="left"/>
            </w:pPr>
            <w:r>
              <w:rPr>
                <w:sz w:val="21"/>
              </w:rPr>
              <w:t>Da consolidare</w:t>
            </w:r>
          </w:p>
        </w:tc>
        <w:tc>
          <w:tcPr>
            <w:tcW w:w="2438" w:type="dxa"/>
            <w:tcMar>
              <w:top w:w="110" w:type="dxa"/>
              <w:left w:w="120" w:type="dxa"/>
              <w:bottom w:w="110" w:type="dxa"/>
              <w:right w:w="120" w:type="dxa"/>
            </w:tcMar>
            <w:vAlign w:val="center"/>
          </w:tcPr>
          <w:p w14:paraId="632752E6" w14:textId="77777777" w:rsidR="006A3BB2" w:rsidRPr="004C56ED" w:rsidRDefault="004C56ED">
            <w:pPr>
              <w:jc w:val="left"/>
              <w:rPr>
                <w:lang w:val="it-IT"/>
              </w:rPr>
            </w:pPr>
            <w:r w:rsidRPr="004C56ED">
              <w:rPr>
                <w:sz w:val="21"/>
                <w:lang w:val="it-IT"/>
              </w:rPr>
              <w:t xml:space="preserve">Interfaccia, logica client e integrazione </w:t>
            </w:r>
            <w:proofErr w:type="spellStart"/>
            <w:r w:rsidRPr="004C56ED">
              <w:rPr>
                <w:sz w:val="21"/>
                <w:lang w:val="it-IT"/>
              </w:rPr>
              <w:t>Supabase</w:t>
            </w:r>
            <w:proofErr w:type="spellEnd"/>
          </w:p>
        </w:tc>
      </w:tr>
      <w:tr w:rsidR="006A3BB2" w:rsidRPr="000C3C4C" w14:paraId="76558614" w14:textId="77777777">
        <w:trPr>
          <w:cantSplit/>
          <w:jc w:val="center"/>
        </w:trPr>
        <w:tc>
          <w:tcPr>
            <w:tcW w:w="1928" w:type="dxa"/>
            <w:tcMar>
              <w:top w:w="110" w:type="dxa"/>
              <w:left w:w="120" w:type="dxa"/>
              <w:bottom w:w="110" w:type="dxa"/>
              <w:right w:w="120" w:type="dxa"/>
            </w:tcMar>
            <w:vAlign w:val="center"/>
          </w:tcPr>
          <w:p w14:paraId="131D27F3" w14:textId="77777777" w:rsidR="006A3BB2" w:rsidRDefault="004C56ED">
            <w:pPr>
              <w:jc w:val="center"/>
            </w:pPr>
            <w:proofErr w:type="spellStart"/>
            <w:r>
              <w:rPr>
                <w:sz w:val="21"/>
              </w:rPr>
              <w:t>Applicativo</w:t>
            </w:r>
            <w:proofErr w:type="spellEnd"/>
            <w:r>
              <w:rPr>
                <w:sz w:val="21"/>
              </w:rPr>
              <w:t xml:space="preserve"> web e SCR</w:t>
            </w:r>
          </w:p>
        </w:tc>
        <w:tc>
          <w:tcPr>
            <w:tcW w:w="2835" w:type="dxa"/>
            <w:tcMar>
              <w:top w:w="110" w:type="dxa"/>
              <w:left w:w="120" w:type="dxa"/>
              <w:bottom w:w="110" w:type="dxa"/>
              <w:right w:w="120" w:type="dxa"/>
            </w:tcMar>
            <w:vAlign w:val="center"/>
          </w:tcPr>
          <w:p w14:paraId="60925125" w14:textId="77777777" w:rsidR="006A3BB2" w:rsidRDefault="004C56ED">
            <w:pPr>
              <w:jc w:val="left"/>
            </w:pPr>
            <w:r>
              <w:rPr>
                <w:sz w:val="21"/>
              </w:rPr>
              <w:t>GitHub Pages</w:t>
            </w:r>
          </w:p>
        </w:tc>
        <w:tc>
          <w:tcPr>
            <w:tcW w:w="1701" w:type="dxa"/>
            <w:tcMar>
              <w:top w:w="110" w:type="dxa"/>
              <w:left w:w="120" w:type="dxa"/>
              <w:bottom w:w="110" w:type="dxa"/>
              <w:right w:w="120" w:type="dxa"/>
            </w:tcMar>
            <w:vAlign w:val="center"/>
          </w:tcPr>
          <w:p w14:paraId="683FD74C" w14:textId="77777777" w:rsidR="006A3BB2" w:rsidRDefault="004C56ED">
            <w:pPr>
              <w:jc w:val="left"/>
            </w:pPr>
            <w:r>
              <w:rPr>
                <w:sz w:val="21"/>
              </w:rPr>
              <w:t>Fase successiva</w:t>
            </w:r>
          </w:p>
        </w:tc>
        <w:tc>
          <w:tcPr>
            <w:tcW w:w="2438" w:type="dxa"/>
            <w:tcMar>
              <w:top w:w="110" w:type="dxa"/>
              <w:left w:w="120" w:type="dxa"/>
              <w:bottom w:w="110" w:type="dxa"/>
              <w:right w:w="120" w:type="dxa"/>
            </w:tcMar>
            <w:vAlign w:val="center"/>
          </w:tcPr>
          <w:p w14:paraId="74337D29" w14:textId="77777777" w:rsidR="006A3BB2" w:rsidRPr="004C56ED" w:rsidRDefault="004C56ED">
            <w:pPr>
              <w:jc w:val="left"/>
              <w:rPr>
                <w:lang w:val="it-IT"/>
              </w:rPr>
            </w:pPr>
            <w:r w:rsidRPr="004C56ED">
              <w:rPr>
                <w:sz w:val="21"/>
                <w:lang w:val="it-IT"/>
              </w:rPr>
              <w:t xml:space="preserve">Test funzionali e correzioni </w:t>
            </w:r>
            <w:proofErr w:type="spellStart"/>
            <w:r w:rsidRPr="004C56ED">
              <w:rPr>
                <w:sz w:val="21"/>
                <w:lang w:val="it-IT"/>
              </w:rPr>
              <w:t>frontend</w:t>
            </w:r>
            <w:proofErr w:type="spellEnd"/>
          </w:p>
        </w:tc>
      </w:tr>
      <w:tr w:rsidR="006A3BB2" w14:paraId="6D77375C" w14:textId="77777777">
        <w:trPr>
          <w:cantSplit/>
          <w:jc w:val="center"/>
        </w:trPr>
        <w:tc>
          <w:tcPr>
            <w:tcW w:w="1928" w:type="dxa"/>
            <w:tcMar>
              <w:top w:w="110" w:type="dxa"/>
              <w:left w:w="120" w:type="dxa"/>
              <w:bottom w:w="110" w:type="dxa"/>
              <w:right w:w="120" w:type="dxa"/>
            </w:tcMar>
            <w:vAlign w:val="center"/>
          </w:tcPr>
          <w:p w14:paraId="4A059497" w14:textId="77777777" w:rsidR="006A3BB2" w:rsidRDefault="004C56ED">
            <w:pPr>
              <w:jc w:val="center"/>
            </w:pPr>
            <w:proofErr w:type="spellStart"/>
            <w:r>
              <w:rPr>
                <w:sz w:val="21"/>
              </w:rPr>
              <w:t>Evidenze</w:t>
            </w:r>
            <w:proofErr w:type="spellEnd"/>
            <w:r>
              <w:rPr>
                <w:sz w:val="21"/>
              </w:rPr>
              <w:t xml:space="preserve"> </w:t>
            </w:r>
            <w:proofErr w:type="spellStart"/>
            <w:r>
              <w:rPr>
                <w:sz w:val="21"/>
              </w:rPr>
              <w:t>finali</w:t>
            </w:r>
            <w:proofErr w:type="spellEnd"/>
          </w:p>
        </w:tc>
        <w:tc>
          <w:tcPr>
            <w:tcW w:w="2835" w:type="dxa"/>
            <w:tcMar>
              <w:top w:w="110" w:type="dxa"/>
              <w:left w:w="120" w:type="dxa"/>
              <w:bottom w:w="110" w:type="dxa"/>
              <w:right w:w="120" w:type="dxa"/>
            </w:tcMar>
            <w:vAlign w:val="center"/>
          </w:tcPr>
          <w:p w14:paraId="53225147" w14:textId="77777777" w:rsidR="006A3BB2" w:rsidRDefault="004C56ED">
            <w:pPr>
              <w:jc w:val="left"/>
            </w:pPr>
            <w:r>
              <w:rPr>
                <w:sz w:val="21"/>
              </w:rPr>
              <w:t>X17 e test frontend</w:t>
            </w:r>
          </w:p>
        </w:tc>
        <w:tc>
          <w:tcPr>
            <w:tcW w:w="1701" w:type="dxa"/>
            <w:tcMar>
              <w:top w:w="110" w:type="dxa"/>
              <w:left w:w="120" w:type="dxa"/>
              <w:bottom w:w="110" w:type="dxa"/>
              <w:right w:w="120" w:type="dxa"/>
            </w:tcMar>
            <w:vAlign w:val="center"/>
          </w:tcPr>
          <w:p w14:paraId="6694E443" w14:textId="77777777" w:rsidR="006A3BB2" w:rsidRDefault="004C56ED">
            <w:pPr>
              <w:jc w:val="left"/>
            </w:pPr>
            <w:r>
              <w:rPr>
                <w:sz w:val="21"/>
              </w:rPr>
              <w:t>Backend completato</w:t>
            </w:r>
          </w:p>
        </w:tc>
        <w:tc>
          <w:tcPr>
            <w:tcW w:w="2438" w:type="dxa"/>
            <w:tcMar>
              <w:top w:w="110" w:type="dxa"/>
              <w:left w:w="120" w:type="dxa"/>
              <w:bottom w:w="110" w:type="dxa"/>
              <w:right w:w="120" w:type="dxa"/>
            </w:tcMar>
            <w:vAlign w:val="center"/>
          </w:tcPr>
          <w:p w14:paraId="7905C583" w14:textId="77777777" w:rsidR="006A3BB2" w:rsidRDefault="004C56ED">
            <w:pPr>
              <w:jc w:val="left"/>
            </w:pPr>
            <w:r>
              <w:rPr>
                <w:sz w:val="21"/>
              </w:rPr>
              <w:t>Base della revisione conclusiva</w:t>
            </w:r>
          </w:p>
        </w:tc>
      </w:tr>
    </w:tbl>
    <w:p w14:paraId="1193BF88" w14:textId="77777777" w:rsidR="006A3BB2" w:rsidRDefault="006A3BB2">
      <w:pPr>
        <w:spacing w:after="40"/>
      </w:pPr>
    </w:p>
    <w:p w14:paraId="6C2788AA" w14:textId="77777777" w:rsidR="006A3BB2" w:rsidRPr="004C56ED" w:rsidRDefault="004C56ED">
      <w:pPr>
        <w:rPr>
          <w:lang w:val="it-IT"/>
        </w:rPr>
      </w:pPr>
      <w:r w:rsidRPr="004C56ED">
        <w:rPr>
          <w:lang w:val="it-IT"/>
        </w:rPr>
        <w:lastRenderedPageBreak/>
        <w:t>La matrice deve essere mantenuta durante le fasi successive. Ogni aggiornamento del documento principale o dell’applicativo dovrà essere confrontato con gli allegati tecnici, evitando divergenze tra ciò che viene descritto e ciò che è effettivamente implementato.</w:t>
      </w:r>
    </w:p>
    <w:sectPr w:rsidR="006A3BB2" w:rsidRPr="004C56ED" w:rsidSect="00034616">
      <w:headerReference w:type="default" r:id="rId10"/>
      <w:footerReference w:type="default" r:id="rId11"/>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38B9" w14:textId="77777777" w:rsidR="00621326" w:rsidRDefault="00621326">
      <w:pPr>
        <w:spacing w:after="0" w:line="240" w:lineRule="auto"/>
      </w:pPr>
      <w:r>
        <w:separator/>
      </w:r>
    </w:p>
  </w:endnote>
  <w:endnote w:type="continuationSeparator" w:id="0">
    <w:p w14:paraId="26DBEA69" w14:textId="77777777" w:rsidR="00621326" w:rsidRDefault="00621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6B92" w14:textId="77777777" w:rsidR="006A3BB2" w:rsidRDefault="004C56ED">
    <w:pPr>
      <w:pStyle w:val="Pidipagina"/>
      <w:jc w:val="center"/>
    </w:pPr>
    <w:proofErr w:type="spellStart"/>
    <w:r>
      <w:rPr>
        <w:sz w:val="18"/>
      </w:rPr>
      <w:t>Relazione</w:t>
    </w:r>
    <w:proofErr w:type="spellEnd"/>
    <w:r>
      <w:rPr>
        <w:sz w:val="18"/>
      </w:rPr>
      <w:t xml:space="preserve"> Tecnica Backend Database — </w:t>
    </w:r>
    <w:proofErr w:type="spellStart"/>
    <w:r>
      <w:rPr>
        <w:sz w:val="18"/>
      </w:rPr>
      <w:t>Pagina</w:t>
    </w:r>
    <w:proofErr w:type="spellEnd"/>
    <w:r>
      <w:rPr>
        <w:sz w:val="18"/>
      </w:rPr>
      <w:t xml:space="preserve">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D129" w14:textId="77777777" w:rsidR="00621326" w:rsidRDefault="00621326">
      <w:pPr>
        <w:spacing w:after="0" w:line="240" w:lineRule="auto"/>
      </w:pPr>
      <w:r>
        <w:separator/>
      </w:r>
    </w:p>
  </w:footnote>
  <w:footnote w:type="continuationSeparator" w:id="0">
    <w:p w14:paraId="3E58F133" w14:textId="77777777" w:rsidR="00621326" w:rsidRDefault="00621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5C61" w14:textId="77777777" w:rsidR="00FF2CAD" w:rsidRDefault="00FF2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03654281">
    <w:abstractNumId w:val="8"/>
  </w:num>
  <w:num w:numId="2" w16cid:durableId="622886482">
    <w:abstractNumId w:val="6"/>
  </w:num>
  <w:num w:numId="3" w16cid:durableId="1632587607">
    <w:abstractNumId w:val="5"/>
  </w:num>
  <w:num w:numId="4" w16cid:durableId="1215655687">
    <w:abstractNumId w:val="4"/>
  </w:num>
  <w:num w:numId="5" w16cid:durableId="612903818">
    <w:abstractNumId w:val="7"/>
  </w:num>
  <w:num w:numId="6" w16cid:durableId="414669854">
    <w:abstractNumId w:val="3"/>
  </w:num>
  <w:num w:numId="7" w16cid:durableId="64492388">
    <w:abstractNumId w:val="2"/>
  </w:num>
  <w:num w:numId="8" w16cid:durableId="93863921">
    <w:abstractNumId w:val="1"/>
  </w:num>
  <w:num w:numId="9" w16cid:durableId="64670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4C"/>
    <w:rsid w:val="0015074B"/>
    <w:rsid w:val="00205C69"/>
    <w:rsid w:val="00215A16"/>
    <w:rsid w:val="0029639D"/>
    <w:rsid w:val="00326F90"/>
    <w:rsid w:val="00373775"/>
    <w:rsid w:val="003C670F"/>
    <w:rsid w:val="004C56ED"/>
    <w:rsid w:val="00543521"/>
    <w:rsid w:val="00621326"/>
    <w:rsid w:val="006227EB"/>
    <w:rsid w:val="006A3BB2"/>
    <w:rsid w:val="007437BD"/>
    <w:rsid w:val="00857AF2"/>
    <w:rsid w:val="009165B5"/>
    <w:rsid w:val="00AA1D8D"/>
    <w:rsid w:val="00B47730"/>
    <w:rsid w:val="00CB0664"/>
    <w:rsid w:val="00D47870"/>
    <w:rsid w:val="00FC693F"/>
    <w:rsid w:val="00FF2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ACEEA"/>
  <w14:defaultImageDpi w14:val="300"/>
  <w15:docId w15:val="{7B28651B-B137-496F-BF93-7618482C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9" w:lineRule="auto"/>
      <w:jc w:val="both"/>
    </w:pPr>
    <w:rPr>
      <w:rFonts w:ascii="Times New Roman" w:hAnsi="Times New Roman"/>
      <w:sz w:val="24"/>
    </w:rPr>
  </w:style>
  <w:style w:type="paragraph" w:styleId="Titolo1">
    <w:name w:val="heading 1"/>
    <w:basedOn w:val="Normale"/>
    <w:next w:val="Normale"/>
    <w:link w:val="Titolo1Carattere"/>
    <w:uiPriority w:val="9"/>
    <w:qFormat/>
    <w:rsid w:val="00FC693F"/>
    <w:pPr>
      <w:keepNext/>
      <w:keepLines/>
      <w:spacing w:before="280" w:after="140"/>
      <w:outlineLvl w:val="0"/>
    </w:pPr>
    <w:rPr>
      <w:rFonts w:asciiTheme="majorHAnsi" w:eastAsiaTheme="majorEastAsia" w:hAnsiTheme="majorHAnsi" w:cstheme="majorBidi"/>
      <w:bCs/>
      <w:color w:val="1F5A73"/>
      <w:szCs w:val="28"/>
    </w:rPr>
  </w:style>
  <w:style w:type="paragraph" w:styleId="Titolo2">
    <w:name w:val="heading 2"/>
    <w:basedOn w:val="Normale"/>
    <w:next w:val="Normale"/>
    <w:link w:val="Titolo2Carattere"/>
    <w:uiPriority w:val="9"/>
    <w:unhideWhenUsed/>
    <w:qFormat/>
    <w:rsid w:val="00FC693F"/>
    <w:pPr>
      <w:keepNext/>
      <w:keepLines/>
      <w:spacing w:before="180" w:after="80"/>
      <w:outlineLvl w:val="1"/>
    </w:pPr>
    <w:rPr>
      <w:rFonts w:asciiTheme="majorHAnsi" w:eastAsiaTheme="majorEastAsia" w:hAnsiTheme="majorHAnsi" w:cstheme="majorBidi"/>
      <w:bCs/>
      <w:color w:val="2E6B7A"/>
      <w:szCs w:val="26"/>
    </w:rPr>
  </w:style>
  <w:style w:type="paragraph" w:styleId="Titolo3">
    <w:name w:val="heading 3"/>
    <w:basedOn w:val="Normale"/>
    <w:next w:val="Normale"/>
    <w:link w:val="Titolo3Carattere"/>
    <w:uiPriority w:val="9"/>
    <w:unhideWhenUsed/>
    <w:qFormat/>
    <w:rsid w:val="00FC693F"/>
    <w:pPr>
      <w:keepNext/>
      <w:keepLines/>
      <w:spacing w:before="160" w:after="80"/>
      <w:outlineLvl w:val="2"/>
    </w:pPr>
    <w:rPr>
      <w:rFonts w:asciiTheme="majorHAnsi" w:eastAsiaTheme="majorEastAsia" w:hAnsiTheme="majorHAnsi" w:cstheme="majorBidi"/>
      <w:bCs/>
      <w:color w:val="365E6A"/>
      <w:sz w:val="25"/>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7354A"/>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dascaliatecnica">
    <w:name w:val="Didascalia tecnica"/>
    <w:pPr>
      <w:spacing w:before="60" w:after="160"/>
      <w:jc w:val="center"/>
    </w:pPr>
    <w:rPr>
      <w:rFonts w:ascii="Times New Roman" w:hAnsi="Times New Roman"/>
      <w:i/>
      <w:color w:val="5368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20</Pages>
  <Words>5207</Words>
  <Characters>35464</Characters>
  <Application>Microsoft Office Word</Application>
  <DocSecurity>0</DocSecurity>
  <Lines>788</Lines>
  <Paragraphs>535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Relazione Tecnica Backend Database</vt:lpstr>
      <vt:lpstr/>
    </vt:vector>
  </TitlesOfParts>
  <Manager/>
  <Company/>
  <LinksUpToDate>false</LinksUpToDate>
  <CharactersWithSpaces>40136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Relazione Tecnica Backend Database</dc:title>
  <dc:subject>Allegato tecnico backend del Project Work n. 19</dc:subject>
  <dc:creator>Gianluca Lucarelli</dc:creator>
  <cp:keywords>PostgreSQL, Supabase, NIS2, ACN, database, RLS, audit, supply chain</cp:keywords>
  <dc:description>Versione 2.1 revisionata e autosufficiente</dc:description>
  <cp:lastModifiedBy>Gianluca Lucarelli</cp:lastModifiedBy>
  <cp:revision>8</cp:revision>
  <dcterms:created xsi:type="dcterms:W3CDTF">2013-12-23T23:15:00Z</dcterms:created>
  <dcterms:modified xsi:type="dcterms:W3CDTF">2026-07-22T19:31:00Z</dcterms:modified>
  <cp:category/>
</cp:coreProperties>
</file>