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30648" w:rsidRPr="00E30648" w:rsidRDefault="00E30648" w:rsidP="00E30648">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bookmarkStart w:id="0" w:name="_GoBack"/>
      <w:r w:rsidRPr="00E30648">
        <w:rPr>
          <w:rFonts w:ascii="Times New Roman" w:eastAsia="Times New Roman" w:hAnsi="Times New Roman" w:cs="Times New Roman"/>
          <w:b/>
          <w:bCs/>
          <w:kern w:val="36"/>
          <w:sz w:val="48"/>
          <w:szCs w:val="48"/>
          <w:lang w:eastAsia="it-IT"/>
        </w:rPr>
        <w:t>Report di Transizione Didattica: Dalla Certezza della Misura all'Architettura dell'Atomo</w:t>
      </w:r>
    </w:p>
    <w:bookmarkEnd w:id="0"/>
    <w:p w:rsidR="00E30648" w:rsidRPr="00E30648" w:rsidRDefault="00E30648" w:rsidP="00E3064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E30648">
        <w:rPr>
          <w:rFonts w:ascii="Times New Roman" w:eastAsia="Times New Roman" w:hAnsi="Times New Roman" w:cs="Times New Roman"/>
          <w:b/>
          <w:bCs/>
          <w:sz w:val="36"/>
          <w:szCs w:val="36"/>
          <w:lang w:eastAsia="it-IT"/>
        </w:rPr>
        <w:t>1. SINTESI DEL RACCORDO EPISTEMOLOGICO (LEZIONE 1.9 → 1.10)</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Il passaggio dalla metrologia alla struttura atomica rappresenta l'evoluzione necessaria dalla "certezza numerica" macroscopica, consolidata nella Lezione 1.9, alla comprensione delle cause profonde che regolano la materia. Se la metrologia ci ha fornito gli strumenti per misurare il mondo visibile con precisione millimetrica, la chimica ci impone ora di indagare l'infinitamente piccolo per spiegare il comportamento dei materiali.</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In questa transizione, l'</w:t>
      </w:r>
      <w:r w:rsidRPr="00E30648">
        <w:rPr>
          <w:rFonts w:ascii="Times New Roman" w:eastAsia="Times New Roman" w:hAnsi="Times New Roman" w:cs="Times New Roman"/>
          <w:b/>
          <w:bCs/>
          <w:sz w:val="24"/>
          <w:szCs w:val="24"/>
          <w:lang w:eastAsia="it-IT"/>
        </w:rPr>
        <w:t>occhio diagnostico</w:t>
      </w:r>
      <w:r w:rsidRPr="00E30648">
        <w:rPr>
          <w:rFonts w:ascii="Times New Roman" w:eastAsia="Times New Roman" w:hAnsi="Times New Roman" w:cs="Times New Roman"/>
          <w:sz w:val="24"/>
          <w:szCs w:val="24"/>
          <w:lang w:eastAsia="it-IT"/>
        </w:rPr>
        <w:t xml:space="preserve"> del tecnico (capace di individuare fumo o ruggine) deve evolversi nell'</w:t>
      </w:r>
      <w:r w:rsidRPr="00E30648">
        <w:rPr>
          <w:rFonts w:ascii="Times New Roman" w:eastAsia="Times New Roman" w:hAnsi="Times New Roman" w:cs="Times New Roman"/>
          <w:b/>
          <w:bCs/>
          <w:sz w:val="24"/>
          <w:szCs w:val="24"/>
          <w:lang w:eastAsia="it-IT"/>
        </w:rPr>
        <w:t>occhio analitico</w:t>
      </w:r>
      <w:r w:rsidRPr="00E30648">
        <w:rPr>
          <w:rFonts w:ascii="Times New Roman" w:eastAsia="Times New Roman" w:hAnsi="Times New Roman" w:cs="Times New Roman"/>
          <w:sz w:val="24"/>
          <w:szCs w:val="24"/>
          <w:lang w:eastAsia="it-IT"/>
        </w:rPr>
        <w:t xml:space="preserve"> dello scienziato, capace di contare gli atomi di ferro o di carbonio. La vera rivoluzione in questo percorso è stata innescata dalla bilancia di Antoine Lavoisier: trasformando la chimica in una scienza esatta e quantitativa, egli ha preparato il terreno per il "conteggio" delle particelle. Per un professionista dei trasporti, questa precisione non è un esercizio accademico, ma il fondamento del rigore necessario per ottimizzare i consumi, gestire la sicurezza dei carichi e garantire la stabilità dei vettori attraverso la certezza del dato numerico.</w:t>
      </w:r>
    </w:p>
    <w:p w:rsidR="00E30648" w:rsidRPr="00E30648" w:rsidRDefault="00E30648" w:rsidP="00E3064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E30648">
        <w:rPr>
          <w:rFonts w:ascii="Times New Roman" w:eastAsia="Times New Roman" w:hAnsi="Times New Roman" w:cs="Times New Roman"/>
          <w:b/>
          <w:bCs/>
          <w:sz w:val="36"/>
          <w:szCs w:val="36"/>
          <w:lang w:eastAsia="it-IT"/>
        </w:rPr>
        <w:t>2. IL MACROSCOPICO: L'ANALOGIA DEL MANIFESTO DI CARICO DOGANALE</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 xml:space="preserve">La Legge di Conservazione della Massa di Lavoisier introduce il concetto fondamentale di </w:t>
      </w:r>
      <w:r w:rsidRPr="00E30648">
        <w:rPr>
          <w:rFonts w:ascii="Times New Roman" w:eastAsia="Times New Roman" w:hAnsi="Times New Roman" w:cs="Times New Roman"/>
          <w:b/>
          <w:bCs/>
          <w:sz w:val="24"/>
          <w:szCs w:val="24"/>
          <w:lang w:eastAsia="it-IT"/>
        </w:rPr>
        <w:t>"In = Out"</w:t>
      </w:r>
      <w:r w:rsidRPr="00E30648">
        <w:rPr>
          <w:rFonts w:ascii="Times New Roman" w:eastAsia="Times New Roman" w:hAnsi="Times New Roman" w:cs="Times New Roman"/>
          <w:sz w:val="24"/>
          <w:szCs w:val="24"/>
          <w:lang w:eastAsia="it-IT"/>
        </w:rPr>
        <w:t>: in un sistema chiuso, nulla sparisce, ma tutto si riorganizza. Questa logica è perfettamente sovrapponibile alle operazioni di gestione del carico nel settore logistico, dove la tracciabilità è garantita dall'invarianza delle unità fondamentali.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8"/>
        <w:gridCol w:w="4214"/>
      </w:tblGrid>
      <w:tr w:rsidR="00E30648" w:rsidRPr="00E30648" w:rsidTr="00E30648">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Operazioni Doganali</w:t>
            </w:r>
          </w:p>
        </w:tc>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Reazioni Chimiche</w:t>
            </w:r>
          </w:p>
        </w:tc>
      </w:tr>
      <w:tr w:rsidR="00E30648" w:rsidRPr="00E30648" w:rsidTr="00E30648">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Manifesto di carico:</w:t>
            </w:r>
            <w:r w:rsidRPr="00E30648">
              <w:rPr>
                <w:rFonts w:ascii="Times New Roman" w:eastAsia="Times New Roman" w:hAnsi="Times New Roman" w:cs="Times New Roman"/>
                <w:sz w:val="24"/>
                <w:szCs w:val="24"/>
                <w:lang w:eastAsia="it-IT"/>
              </w:rPr>
              <w:t xml:space="preserve"> La massa totale delle merci in ingresso deve corrispondere esattamente alla massa in uscita per l'equilibrio del sistema.</w:t>
            </w:r>
          </w:p>
        </w:tc>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Bilancio di massa:</w:t>
            </w:r>
            <w:r w:rsidRPr="00E30648">
              <w:rPr>
                <w:rFonts w:ascii="Times New Roman" w:eastAsia="Times New Roman" w:hAnsi="Times New Roman" w:cs="Times New Roman"/>
                <w:sz w:val="24"/>
                <w:szCs w:val="24"/>
                <w:lang w:eastAsia="it-IT"/>
              </w:rPr>
              <w:t xml:space="preserve"> La somma della massa dei reagenti è sempre uguale alla somma della massa dei prodotti (Legge di Lavoisier).</w:t>
            </w:r>
          </w:p>
        </w:tc>
      </w:tr>
      <w:tr w:rsidR="00E30648" w:rsidRPr="00E30648" w:rsidTr="00E30648">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Identificativo container:</w:t>
            </w:r>
            <w:r w:rsidRPr="00E30648">
              <w:rPr>
                <w:rFonts w:ascii="Times New Roman" w:eastAsia="Times New Roman" w:hAnsi="Times New Roman" w:cs="Times New Roman"/>
                <w:sz w:val="24"/>
                <w:szCs w:val="24"/>
                <w:lang w:eastAsia="it-IT"/>
              </w:rPr>
              <w:t xml:space="preserve"> Ogni unità ha un codice ID o </w:t>
            </w:r>
            <w:r w:rsidRPr="00E30648">
              <w:rPr>
                <w:rFonts w:ascii="Times New Roman" w:eastAsia="Times New Roman" w:hAnsi="Times New Roman" w:cs="Times New Roman"/>
                <w:b/>
                <w:bCs/>
                <w:sz w:val="24"/>
                <w:szCs w:val="24"/>
                <w:lang w:eastAsia="it-IT"/>
              </w:rPr>
              <w:t>sigillo univoco</w:t>
            </w:r>
            <w:r w:rsidRPr="00E30648">
              <w:rPr>
                <w:rFonts w:ascii="Times New Roman" w:eastAsia="Times New Roman" w:hAnsi="Times New Roman" w:cs="Times New Roman"/>
                <w:sz w:val="24"/>
                <w:szCs w:val="24"/>
                <w:lang w:eastAsia="it-IT"/>
              </w:rPr>
              <w:t xml:space="preserve"> che ne garantisce la rintracciabilità totale; l'ID non cambia indipendentemente dalla posizione sulla nave.</w:t>
            </w:r>
          </w:p>
        </w:tc>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Numero atomico:</w:t>
            </w:r>
            <w:r w:rsidRPr="00E30648">
              <w:rPr>
                <w:rFonts w:ascii="Times New Roman" w:eastAsia="Times New Roman" w:hAnsi="Times New Roman" w:cs="Times New Roman"/>
                <w:sz w:val="24"/>
                <w:szCs w:val="24"/>
                <w:lang w:eastAsia="it-IT"/>
              </w:rPr>
              <w:t xml:space="preserve"> L'identità di un atomo è un sigillo invariante; l'elemento rimane </w:t>
            </w:r>
            <w:proofErr w:type="gramStart"/>
            <w:r w:rsidRPr="00E30648">
              <w:rPr>
                <w:rFonts w:ascii="Times New Roman" w:eastAsia="Times New Roman" w:hAnsi="Times New Roman" w:cs="Times New Roman"/>
                <w:sz w:val="24"/>
                <w:szCs w:val="24"/>
                <w:lang w:eastAsia="it-IT"/>
              </w:rPr>
              <w:t>se</w:t>
            </w:r>
            <w:proofErr w:type="gramEnd"/>
            <w:r w:rsidRPr="00E30648">
              <w:rPr>
                <w:rFonts w:ascii="Times New Roman" w:eastAsia="Times New Roman" w:hAnsi="Times New Roman" w:cs="Times New Roman"/>
                <w:sz w:val="24"/>
                <w:szCs w:val="24"/>
                <w:lang w:eastAsia="it-IT"/>
              </w:rPr>
              <w:t xml:space="preserve"> stesso attraverso ogni trasformazione strutturale.</w:t>
            </w:r>
          </w:p>
        </w:tc>
      </w:tr>
      <w:tr w:rsidR="00E30648" w:rsidRPr="00E30648" w:rsidTr="00E30648">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Peso morto della nave (</w:t>
            </w:r>
            <w:proofErr w:type="spellStart"/>
            <w:r w:rsidRPr="00E30648">
              <w:rPr>
                <w:rFonts w:ascii="Times New Roman" w:eastAsia="Times New Roman" w:hAnsi="Times New Roman" w:cs="Times New Roman"/>
                <w:b/>
                <w:bCs/>
                <w:sz w:val="24"/>
                <w:szCs w:val="24"/>
                <w:lang w:eastAsia="it-IT"/>
              </w:rPr>
              <w:t>Deadweight</w:t>
            </w:r>
            <w:proofErr w:type="spellEnd"/>
            <w:r w:rsidRPr="00E30648">
              <w:rPr>
                <w:rFonts w:ascii="Times New Roman" w:eastAsia="Times New Roman" w:hAnsi="Times New Roman" w:cs="Times New Roman"/>
                <w:b/>
                <w:bCs/>
                <w:sz w:val="24"/>
                <w:szCs w:val="24"/>
                <w:lang w:eastAsia="it-IT"/>
              </w:rPr>
              <w:t>):</w:t>
            </w:r>
            <w:r w:rsidRPr="00E30648">
              <w:rPr>
                <w:rFonts w:ascii="Times New Roman" w:eastAsia="Times New Roman" w:hAnsi="Times New Roman" w:cs="Times New Roman"/>
                <w:sz w:val="24"/>
                <w:szCs w:val="24"/>
                <w:lang w:eastAsia="it-IT"/>
              </w:rPr>
              <w:t xml:space="preserve"> La massa complessiva del sistema rimane costante nonostante la </w:t>
            </w:r>
            <w:proofErr w:type="spellStart"/>
            <w:r w:rsidRPr="00E30648">
              <w:rPr>
                <w:rFonts w:ascii="Times New Roman" w:eastAsia="Times New Roman" w:hAnsi="Times New Roman" w:cs="Times New Roman"/>
                <w:sz w:val="24"/>
                <w:szCs w:val="24"/>
                <w:lang w:eastAsia="it-IT"/>
              </w:rPr>
              <w:t>ridisposizione</w:t>
            </w:r>
            <w:proofErr w:type="spellEnd"/>
            <w:r w:rsidRPr="00E30648">
              <w:rPr>
                <w:rFonts w:ascii="Times New Roman" w:eastAsia="Times New Roman" w:hAnsi="Times New Roman" w:cs="Times New Roman"/>
                <w:sz w:val="24"/>
                <w:szCs w:val="24"/>
                <w:lang w:eastAsia="it-IT"/>
              </w:rPr>
              <w:t xml:space="preserve"> interna dei carichi nello </w:t>
            </w:r>
            <w:proofErr w:type="spellStart"/>
            <w:r w:rsidRPr="00E30648">
              <w:rPr>
                <w:rFonts w:ascii="Times New Roman" w:eastAsia="Times New Roman" w:hAnsi="Times New Roman" w:cs="Times New Roman"/>
                <w:sz w:val="24"/>
                <w:szCs w:val="24"/>
                <w:lang w:eastAsia="it-IT"/>
              </w:rPr>
              <w:t>Stowage</w:t>
            </w:r>
            <w:proofErr w:type="spellEnd"/>
            <w:r w:rsidRPr="00E30648">
              <w:rPr>
                <w:rFonts w:ascii="Times New Roman" w:eastAsia="Times New Roman" w:hAnsi="Times New Roman" w:cs="Times New Roman"/>
                <w:sz w:val="24"/>
                <w:szCs w:val="24"/>
                <w:lang w:eastAsia="it-IT"/>
              </w:rPr>
              <w:t xml:space="preserve"> Plan.</w:t>
            </w:r>
          </w:p>
        </w:tc>
        <w:tc>
          <w:tcPr>
            <w:tcW w:w="0" w:type="auto"/>
            <w:tcBorders>
              <w:top w:val="outset" w:sz="6" w:space="0" w:color="auto"/>
              <w:left w:val="outset" w:sz="6" w:space="0" w:color="auto"/>
              <w:bottom w:val="outset" w:sz="6" w:space="0" w:color="auto"/>
              <w:right w:val="outset" w:sz="6" w:space="0" w:color="auto"/>
            </w:tcBorders>
            <w:vAlign w:val="center"/>
            <w:hideMark/>
          </w:tcPr>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Conservazione della materia:</w:t>
            </w:r>
            <w:r w:rsidRPr="00E30648">
              <w:rPr>
                <w:rFonts w:ascii="Times New Roman" w:eastAsia="Times New Roman" w:hAnsi="Times New Roman" w:cs="Times New Roman"/>
                <w:sz w:val="24"/>
                <w:szCs w:val="24"/>
                <w:lang w:eastAsia="it-IT"/>
              </w:rPr>
              <w:t xml:space="preserve"> La materia è una costante del sistema che cambia configurazione molecolare ma non quantità totale.</w:t>
            </w:r>
          </w:p>
        </w:tc>
      </w:tr>
    </w:tbl>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 xml:space="preserve">Il rigore quantitativo di Lavoisier fu tale che, alla sua esecuzione durante la Rivoluzione Francese, il matematico Lagrange commentò amaramente: </w:t>
      </w:r>
      <w:r w:rsidRPr="00E30648">
        <w:rPr>
          <w:rFonts w:ascii="Times New Roman" w:eastAsia="Times New Roman" w:hAnsi="Times New Roman" w:cs="Times New Roman"/>
          <w:i/>
          <w:iCs/>
          <w:sz w:val="24"/>
          <w:szCs w:val="24"/>
          <w:lang w:eastAsia="it-IT"/>
        </w:rPr>
        <w:t xml:space="preserve">"Ci è voluto solo un momento per tagliare questa </w:t>
      </w:r>
      <w:r w:rsidRPr="00E30648">
        <w:rPr>
          <w:rFonts w:ascii="Times New Roman" w:eastAsia="Times New Roman" w:hAnsi="Times New Roman" w:cs="Times New Roman"/>
          <w:i/>
          <w:iCs/>
          <w:sz w:val="24"/>
          <w:szCs w:val="24"/>
          <w:lang w:eastAsia="it-IT"/>
        </w:rPr>
        <w:lastRenderedPageBreak/>
        <w:t>testa; ci vorranno cento anni per produrne un'altra uguale"</w:t>
      </w:r>
      <w:r w:rsidRPr="00E30648">
        <w:rPr>
          <w:rFonts w:ascii="Times New Roman" w:eastAsia="Times New Roman" w:hAnsi="Times New Roman" w:cs="Times New Roman"/>
          <w:sz w:val="24"/>
          <w:szCs w:val="24"/>
          <w:lang w:eastAsia="it-IT"/>
        </w:rPr>
        <w:t xml:space="preserve">. Questo monito sottolinea come la perdita di </w:t>
      </w:r>
      <w:r w:rsidRPr="00E30648">
        <w:rPr>
          <w:rFonts w:ascii="Times New Roman" w:eastAsia="Times New Roman" w:hAnsi="Times New Roman" w:cs="Times New Roman"/>
          <w:b/>
          <w:bCs/>
          <w:sz w:val="24"/>
          <w:szCs w:val="24"/>
          <w:lang w:eastAsia="it-IT"/>
        </w:rPr>
        <w:t>Capitale Intellettuale</w:t>
      </w:r>
      <w:r w:rsidRPr="00E30648">
        <w:rPr>
          <w:rFonts w:ascii="Times New Roman" w:eastAsia="Times New Roman" w:hAnsi="Times New Roman" w:cs="Times New Roman"/>
          <w:sz w:val="24"/>
          <w:szCs w:val="24"/>
          <w:lang w:eastAsia="it-IT"/>
        </w:rPr>
        <w:t xml:space="preserve"> e del metodo analitico sia il danno più grave per una società tecnologica.</w:t>
      </w:r>
    </w:p>
    <w:p w:rsidR="00E30648" w:rsidRPr="00E30648" w:rsidRDefault="00E30648" w:rsidP="00E3064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E30648">
        <w:rPr>
          <w:rFonts w:ascii="Times New Roman" w:eastAsia="Times New Roman" w:hAnsi="Times New Roman" w:cs="Times New Roman"/>
          <w:b/>
          <w:bCs/>
          <w:sz w:val="36"/>
          <w:szCs w:val="36"/>
          <w:lang w:eastAsia="it-IT"/>
        </w:rPr>
        <w:t>3. IL MICROSCOPICO: DEMOCRITO E L'INFORMATION DESIGN DELLA MATERIA</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L'intuizione di Democrito sull'atomo (</w:t>
      </w:r>
      <w:proofErr w:type="spellStart"/>
      <w:r w:rsidRPr="00E30648">
        <w:rPr>
          <w:rFonts w:ascii="Times New Roman" w:eastAsia="Times New Roman" w:hAnsi="Times New Roman" w:cs="Times New Roman"/>
          <w:i/>
          <w:iCs/>
          <w:sz w:val="24"/>
          <w:szCs w:val="24"/>
          <w:lang w:eastAsia="it-IT"/>
        </w:rPr>
        <w:t>atomos</w:t>
      </w:r>
      <w:proofErr w:type="spellEnd"/>
      <w:r w:rsidRPr="00E30648">
        <w:rPr>
          <w:rFonts w:ascii="Times New Roman" w:eastAsia="Times New Roman" w:hAnsi="Times New Roman" w:cs="Times New Roman"/>
          <w:sz w:val="24"/>
          <w:szCs w:val="24"/>
          <w:lang w:eastAsia="it-IT"/>
        </w:rPr>
        <w:t xml:space="preserve">) anticipa di millenni la moderna scienza dei materiali. Egli ipotizzò che le proprietà macroscopiche della materia derivassero non solo dalla natura delle particelle, ma dalla loro </w:t>
      </w:r>
      <w:r w:rsidRPr="00E30648">
        <w:rPr>
          <w:rFonts w:ascii="Times New Roman" w:eastAsia="Times New Roman" w:hAnsi="Times New Roman" w:cs="Times New Roman"/>
          <w:b/>
          <w:bCs/>
          <w:sz w:val="24"/>
          <w:szCs w:val="24"/>
          <w:lang w:eastAsia="it-IT"/>
        </w:rPr>
        <w:t>disposizione spaziale</w:t>
      </w:r>
      <w:r w:rsidRPr="00E30648">
        <w:rPr>
          <w:rFonts w:ascii="Times New Roman" w:eastAsia="Times New Roman" w:hAnsi="Times New Roman" w:cs="Times New Roman"/>
          <w:sz w:val="24"/>
          <w:szCs w:val="24"/>
          <w:lang w:eastAsia="it-IT"/>
        </w:rPr>
        <w:t>.</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In questa prospettiva, la materia è definita dall'</w:t>
      </w:r>
      <w:r w:rsidRPr="00E30648">
        <w:rPr>
          <w:rFonts w:ascii="Times New Roman" w:eastAsia="Times New Roman" w:hAnsi="Times New Roman" w:cs="Times New Roman"/>
          <w:b/>
          <w:bCs/>
          <w:sz w:val="24"/>
          <w:szCs w:val="24"/>
          <w:lang w:eastAsia="it-IT"/>
        </w:rPr>
        <w:t>Information Design</w:t>
      </w:r>
      <w:r w:rsidRPr="00E30648">
        <w:rPr>
          <w:rFonts w:ascii="Times New Roman" w:eastAsia="Times New Roman" w:hAnsi="Times New Roman" w:cs="Times New Roman"/>
          <w:sz w:val="24"/>
          <w:szCs w:val="24"/>
          <w:lang w:eastAsia="it-IT"/>
        </w:rPr>
        <w:t xml:space="preserve">: come in uno </w:t>
      </w:r>
      <w:proofErr w:type="spellStart"/>
      <w:r w:rsidRPr="00E30648">
        <w:rPr>
          <w:rFonts w:ascii="Times New Roman" w:eastAsia="Times New Roman" w:hAnsi="Times New Roman" w:cs="Times New Roman"/>
          <w:i/>
          <w:iCs/>
          <w:sz w:val="24"/>
          <w:szCs w:val="24"/>
          <w:lang w:eastAsia="it-IT"/>
        </w:rPr>
        <w:t>Stowage</w:t>
      </w:r>
      <w:proofErr w:type="spellEnd"/>
      <w:r w:rsidRPr="00E30648">
        <w:rPr>
          <w:rFonts w:ascii="Times New Roman" w:eastAsia="Times New Roman" w:hAnsi="Times New Roman" w:cs="Times New Roman"/>
          <w:i/>
          <w:iCs/>
          <w:sz w:val="24"/>
          <w:szCs w:val="24"/>
          <w:lang w:eastAsia="it-IT"/>
        </w:rPr>
        <w:t xml:space="preserve"> Plan</w:t>
      </w:r>
      <w:r w:rsidRPr="00E30648">
        <w:rPr>
          <w:rFonts w:ascii="Times New Roman" w:eastAsia="Times New Roman" w:hAnsi="Times New Roman" w:cs="Times New Roman"/>
          <w:sz w:val="24"/>
          <w:szCs w:val="24"/>
          <w:lang w:eastAsia="it-IT"/>
        </w:rPr>
        <w:t xml:space="preserve"> (Piano di Carico), dove la posizione dei container determina la stabilità della nave, nel mondo microscopico l'</w:t>
      </w:r>
      <w:r w:rsidRPr="00E30648">
        <w:rPr>
          <w:rFonts w:ascii="Times New Roman" w:eastAsia="Times New Roman" w:hAnsi="Times New Roman" w:cs="Times New Roman"/>
          <w:b/>
          <w:bCs/>
          <w:sz w:val="24"/>
          <w:szCs w:val="24"/>
          <w:lang w:eastAsia="it-IT"/>
        </w:rPr>
        <w:t>arrangiamento = proprietà</w:t>
      </w:r>
      <w:r w:rsidRPr="00E30648">
        <w:rPr>
          <w:rFonts w:ascii="Times New Roman" w:eastAsia="Times New Roman" w:hAnsi="Times New Roman" w:cs="Times New Roman"/>
          <w:sz w:val="24"/>
          <w:szCs w:val="24"/>
          <w:lang w:eastAsia="it-IT"/>
        </w:rPr>
        <w:t>.</w:t>
      </w:r>
    </w:p>
    <w:p w:rsidR="00E30648" w:rsidRPr="00E30648" w:rsidRDefault="00E30648" w:rsidP="00E3064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Acciaio Inossidabile:</w:t>
      </w:r>
      <w:r w:rsidRPr="00E30648">
        <w:rPr>
          <w:rFonts w:ascii="Times New Roman" w:eastAsia="Times New Roman" w:hAnsi="Times New Roman" w:cs="Times New Roman"/>
          <w:sz w:val="24"/>
          <w:szCs w:val="24"/>
          <w:lang w:eastAsia="it-IT"/>
        </w:rPr>
        <w:t xml:space="preserve"> La precisione atomica è vitale. L'aggiunta di un minimo del 10,5\% di Cromo all'acciaio non è solo una mescola: è la specifica disposizione degli atomi di Cromo sulla superficie a creare lo </w:t>
      </w:r>
      <w:r w:rsidRPr="00E30648">
        <w:rPr>
          <w:rFonts w:ascii="Times New Roman" w:eastAsia="Times New Roman" w:hAnsi="Times New Roman" w:cs="Times New Roman"/>
          <w:b/>
          <w:bCs/>
          <w:sz w:val="24"/>
          <w:szCs w:val="24"/>
          <w:lang w:eastAsia="it-IT"/>
        </w:rPr>
        <w:t>strato passivante</w:t>
      </w:r>
      <w:r w:rsidRPr="00E30648">
        <w:rPr>
          <w:rFonts w:ascii="Times New Roman" w:eastAsia="Times New Roman" w:hAnsi="Times New Roman" w:cs="Times New Roman"/>
          <w:sz w:val="24"/>
          <w:szCs w:val="24"/>
          <w:lang w:eastAsia="it-IT"/>
        </w:rPr>
        <w:t xml:space="preserve"> che protegge lo scafo dalla corrosione.</w:t>
      </w:r>
    </w:p>
    <w:p w:rsidR="00E30648" w:rsidRPr="00E30648" w:rsidRDefault="00E30648" w:rsidP="00E3064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Ponti di Zolfo:</w:t>
      </w:r>
      <w:r w:rsidRPr="00E30648">
        <w:rPr>
          <w:rFonts w:ascii="Times New Roman" w:eastAsia="Times New Roman" w:hAnsi="Times New Roman" w:cs="Times New Roman"/>
          <w:sz w:val="24"/>
          <w:szCs w:val="24"/>
          <w:lang w:eastAsia="it-IT"/>
        </w:rPr>
        <w:t xml:space="preserve"> Nella vulcanizzazione della gomma, la creazione di legami trasversali (ponti) tra le catene polimeriche stabilizza l'elasticità e la resistenza termica, permettendo agli pneumatici di sopportare stress meccanici estremi.</w:t>
      </w:r>
    </w:p>
    <w:p w:rsidR="00E30648" w:rsidRPr="00E30648" w:rsidRDefault="00E30648" w:rsidP="00E3064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Metalli e Leghe:</w:t>
      </w:r>
      <w:r w:rsidRPr="00E30648">
        <w:rPr>
          <w:rFonts w:ascii="Times New Roman" w:eastAsia="Times New Roman" w:hAnsi="Times New Roman" w:cs="Times New Roman"/>
          <w:sz w:val="24"/>
          <w:szCs w:val="24"/>
          <w:lang w:eastAsia="it-IT"/>
        </w:rPr>
        <w:t xml:space="preserve"> La struttura ordinata degli atomi determina la resistenza ai carichi strutturali; una minima variazione nell'arrangiamento può portare a cedimenti catastrofici (es. </w:t>
      </w:r>
      <w:proofErr w:type="spellStart"/>
      <w:r w:rsidRPr="00E30648">
        <w:rPr>
          <w:rFonts w:ascii="Times New Roman" w:eastAsia="Times New Roman" w:hAnsi="Times New Roman" w:cs="Times New Roman"/>
          <w:sz w:val="24"/>
          <w:szCs w:val="24"/>
          <w:lang w:eastAsia="it-IT"/>
        </w:rPr>
        <w:t>infragilimento</w:t>
      </w:r>
      <w:proofErr w:type="spellEnd"/>
      <w:r w:rsidRPr="00E30648">
        <w:rPr>
          <w:rFonts w:ascii="Times New Roman" w:eastAsia="Times New Roman" w:hAnsi="Times New Roman" w:cs="Times New Roman"/>
          <w:sz w:val="24"/>
          <w:szCs w:val="24"/>
          <w:lang w:eastAsia="it-IT"/>
        </w:rPr>
        <w:t>).</w:t>
      </w:r>
    </w:p>
    <w:p w:rsidR="00E30648" w:rsidRPr="00E30648" w:rsidRDefault="00E30648" w:rsidP="00E3064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E30648">
        <w:rPr>
          <w:rFonts w:ascii="Times New Roman" w:eastAsia="Times New Roman" w:hAnsi="Times New Roman" w:cs="Times New Roman"/>
          <w:b/>
          <w:bCs/>
          <w:sz w:val="36"/>
          <w:szCs w:val="36"/>
          <w:lang w:eastAsia="it-IT"/>
        </w:rPr>
        <w:t>4. RICADUTE PROFESSIONALI NEL SETTORE TRASPORTI</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 xml:space="preserve">Comprendere la struttura atomica permette di passare dalla semplice osservazione alla </w:t>
      </w:r>
      <w:r w:rsidRPr="00E30648">
        <w:rPr>
          <w:rFonts w:ascii="Times New Roman" w:eastAsia="Times New Roman" w:hAnsi="Times New Roman" w:cs="Times New Roman"/>
          <w:b/>
          <w:bCs/>
          <w:sz w:val="24"/>
          <w:szCs w:val="24"/>
          <w:lang w:eastAsia="it-IT"/>
        </w:rPr>
        <w:t>diagnostica predittiva</w:t>
      </w:r>
      <w:r w:rsidRPr="00E30648">
        <w:rPr>
          <w:rFonts w:ascii="Times New Roman" w:eastAsia="Times New Roman" w:hAnsi="Times New Roman" w:cs="Times New Roman"/>
          <w:sz w:val="24"/>
          <w:szCs w:val="24"/>
          <w:lang w:eastAsia="it-IT"/>
        </w:rPr>
        <w:t xml:space="preserve"> e alla conformità ambientale:</w:t>
      </w:r>
    </w:p>
    <w:p w:rsidR="00E30648" w:rsidRPr="00E30648" w:rsidRDefault="00E30648" w:rsidP="00E30648">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Manutenzione Predittiva (Ossidazione):</w:t>
      </w:r>
      <w:r w:rsidRPr="00E30648">
        <w:rPr>
          <w:rFonts w:ascii="Times New Roman" w:eastAsia="Times New Roman" w:hAnsi="Times New Roman" w:cs="Times New Roman"/>
          <w:sz w:val="24"/>
          <w:szCs w:val="24"/>
          <w:lang w:eastAsia="it-IT"/>
        </w:rPr>
        <w:t xml:space="preserve"> Il passaggio dalla misura della massa visibile di ruggine al conteggio degli atomi permette di calcolare il degrado strutturale. Conoscendo la stechiometria del Fe_2O_3, è possibile programmare con precisione la gestione degli </w:t>
      </w:r>
      <w:r w:rsidRPr="00E30648">
        <w:rPr>
          <w:rFonts w:ascii="Times New Roman" w:eastAsia="Times New Roman" w:hAnsi="Times New Roman" w:cs="Times New Roman"/>
          <w:b/>
          <w:bCs/>
          <w:sz w:val="24"/>
          <w:szCs w:val="24"/>
          <w:lang w:eastAsia="it-IT"/>
        </w:rPr>
        <w:t>anodi sacrificali</w:t>
      </w:r>
      <w:r w:rsidRPr="00E30648">
        <w:rPr>
          <w:rFonts w:ascii="Times New Roman" w:eastAsia="Times New Roman" w:hAnsi="Times New Roman" w:cs="Times New Roman"/>
          <w:sz w:val="24"/>
          <w:szCs w:val="24"/>
          <w:lang w:eastAsia="it-IT"/>
        </w:rPr>
        <w:t xml:space="preserve"> (Zinco o Magnesio), che agiscono come donatori di elettroni per proteggere lo scafo.</w:t>
      </w:r>
    </w:p>
    <w:p w:rsidR="00E30648" w:rsidRPr="00E30648" w:rsidRDefault="00E30648" w:rsidP="00E30648">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Carburanti SAF (</w:t>
      </w:r>
      <w:proofErr w:type="spellStart"/>
      <w:r w:rsidRPr="00E30648">
        <w:rPr>
          <w:rFonts w:ascii="Times New Roman" w:eastAsia="Times New Roman" w:hAnsi="Times New Roman" w:cs="Times New Roman"/>
          <w:b/>
          <w:bCs/>
          <w:sz w:val="24"/>
          <w:szCs w:val="24"/>
          <w:lang w:eastAsia="it-IT"/>
        </w:rPr>
        <w:t>Sustainable</w:t>
      </w:r>
      <w:proofErr w:type="spellEnd"/>
      <w:r w:rsidRPr="00E30648">
        <w:rPr>
          <w:rFonts w:ascii="Times New Roman" w:eastAsia="Times New Roman" w:hAnsi="Times New Roman" w:cs="Times New Roman"/>
          <w:b/>
          <w:bCs/>
          <w:sz w:val="24"/>
          <w:szCs w:val="24"/>
          <w:lang w:eastAsia="it-IT"/>
        </w:rPr>
        <w:t xml:space="preserve"> Aviation </w:t>
      </w:r>
      <w:proofErr w:type="spellStart"/>
      <w:r w:rsidRPr="00E30648">
        <w:rPr>
          <w:rFonts w:ascii="Times New Roman" w:eastAsia="Times New Roman" w:hAnsi="Times New Roman" w:cs="Times New Roman"/>
          <w:b/>
          <w:bCs/>
          <w:sz w:val="24"/>
          <w:szCs w:val="24"/>
          <w:lang w:eastAsia="it-IT"/>
        </w:rPr>
        <w:t>Fuels</w:t>
      </w:r>
      <w:proofErr w:type="spellEnd"/>
      <w:r w:rsidRPr="00E30648">
        <w:rPr>
          <w:rFonts w:ascii="Times New Roman" w:eastAsia="Times New Roman" w:hAnsi="Times New Roman" w:cs="Times New Roman"/>
          <w:b/>
          <w:bCs/>
          <w:sz w:val="24"/>
          <w:szCs w:val="24"/>
          <w:lang w:eastAsia="it-IT"/>
        </w:rPr>
        <w:t>):</w:t>
      </w:r>
      <w:r w:rsidRPr="00E30648">
        <w:rPr>
          <w:rFonts w:ascii="Times New Roman" w:eastAsia="Times New Roman" w:hAnsi="Times New Roman" w:cs="Times New Roman"/>
          <w:sz w:val="24"/>
          <w:szCs w:val="24"/>
          <w:lang w:eastAsia="it-IT"/>
        </w:rPr>
        <w:t xml:space="preserve"> La stabilità termica fino a -47^{\</w:t>
      </w:r>
      <w:proofErr w:type="spellStart"/>
      <w:proofErr w:type="gramStart"/>
      <w:r w:rsidRPr="00E30648">
        <w:rPr>
          <w:rFonts w:ascii="Times New Roman" w:eastAsia="Times New Roman" w:hAnsi="Times New Roman" w:cs="Times New Roman"/>
          <w:sz w:val="24"/>
          <w:szCs w:val="24"/>
          <w:lang w:eastAsia="it-IT"/>
        </w:rPr>
        <w:t>circ</w:t>
      </w:r>
      <w:proofErr w:type="spellEnd"/>
      <w:r w:rsidRPr="00E30648">
        <w:rPr>
          <w:rFonts w:ascii="Times New Roman" w:eastAsia="Times New Roman" w:hAnsi="Times New Roman" w:cs="Times New Roman"/>
          <w:sz w:val="24"/>
          <w:szCs w:val="24"/>
          <w:lang w:eastAsia="it-IT"/>
        </w:rPr>
        <w:t>}\</w:t>
      </w:r>
      <w:proofErr w:type="gramEnd"/>
      <w:r w:rsidRPr="00E30648">
        <w:rPr>
          <w:rFonts w:ascii="Times New Roman" w:eastAsia="Times New Roman" w:hAnsi="Times New Roman" w:cs="Times New Roman"/>
          <w:sz w:val="24"/>
          <w:szCs w:val="24"/>
          <w:lang w:eastAsia="it-IT"/>
        </w:rPr>
        <w:t>text{C} e l'elevata densità energetica (43\text{ MJ/kg}) sono proprietà regolate dalla struttura molecolare. Contare gli atomi di carbonio — distinguendo tra le catene C_5-C</w:t>
      </w:r>
      <w:proofErr w:type="gramStart"/>
      <w:r w:rsidRPr="00E30648">
        <w:rPr>
          <w:rFonts w:ascii="Times New Roman" w:eastAsia="Times New Roman" w:hAnsi="Times New Roman" w:cs="Times New Roman"/>
          <w:sz w:val="24"/>
          <w:szCs w:val="24"/>
          <w:lang w:eastAsia="it-IT"/>
        </w:rPr>
        <w:t>_{</w:t>
      </w:r>
      <w:proofErr w:type="gramEnd"/>
      <w:r w:rsidRPr="00E30648">
        <w:rPr>
          <w:rFonts w:ascii="Times New Roman" w:eastAsia="Times New Roman" w:hAnsi="Times New Roman" w:cs="Times New Roman"/>
          <w:sz w:val="24"/>
          <w:szCs w:val="24"/>
          <w:lang w:eastAsia="it-IT"/>
        </w:rPr>
        <w:t xml:space="preserve">12} della benzina e quelle C_{12}-C_{22} del gasolio — permette di prevedere l'energia rilasciata e la massa di CO_2 prodotta, garantendo il rispetto dei limiti di </w:t>
      </w:r>
      <w:proofErr w:type="spellStart"/>
      <w:r w:rsidRPr="00E30648">
        <w:rPr>
          <w:rFonts w:ascii="Times New Roman" w:eastAsia="Times New Roman" w:hAnsi="Times New Roman" w:cs="Times New Roman"/>
          <w:b/>
          <w:bCs/>
          <w:sz w:val="24"/>
          <w:szCs w:val="24"/>
          <w:lang w:eastAsia="it-IT"/>
        </w:rPr>
        <w:t>Environmental</w:t>
      </w:r>
      <w:proofErr w:type="spellEnd"/>
      <w:r w:rsidRPr="00E30648">
        <w:rPr>
          <w:rFonts w:ascii="Times New Roman" w:eastAsia="Times New Roman" w:hAnsi="Times New Roman" w:cs="Times New Roman"/>
          <w:b/>
          <w:bCs/>
          <w:sz w:val="24"/>
          <w:szCs w:val="24"/>
          <w:lang w:eastAsia="it-IT"/>
        </w:rPr>
        <w:t xml:space="preserve"> Compliance</w:t>
      </w:r>
      <w:r w:rsidRPr="00E30648">
        <w:rPr>
          <w:rFonts w:ascii="Times New Roman" w:eastAsia="Times New Roman" w:hAnsi="Times New Roman" w:cs="Times New Roman"/>
          <w:sz w:val="24"/>
          <w:szCs w:val="24"/>
          <w:lang w:eastAsia="it-IT"/>
        </w:rPr>
        <w:t>.</w:t>
      </w:r>
    </w:p>
    <w:p w:rsidR="00E30648" w:rsidRPr="00E30648" w:rsidRDefault="00E30648" w:rsidP="00E30648">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Sicurezza Marittima:</w:t>
      </w:r>
      <w:r w:rsidRPr="00E30648">
        <w:rPr>
          <w:rFonts w:ascii="Times New Roman" w:eastAsia="Times New Roman" w:hAnsi="Times New Roman" w:cs="Times New Roman"/>
          <w:sz w:val="24"/>
          <w:szCs w:val="24"/>
          <w:lang w:eastAsia="it-IT"/>
        </w:rPr>
        <w:t xml:space="preserve"> La gestione del </w:t>
      </w:r>
      <w:proofErr w:type="spellStart"/>
      <w:r w:rsidRPr="00E30648">
        <w:rPr>
          <w:rFonts w:ascii="Times New Roman" w:eastAsia="Times New Roman" w:hAnsi="Times New Roman" w:cs="Times New Roman"/>
          <w:b/>
          <w:bCs/>
          <w:sz w:val="24"/>
          <w:szCs w:val="24"/>
          <w:lang w:eastAsia="it-IT"/>
        </w:rPr>
        <w:t>fouling</w:t>
      </w:r>
      <w:proofErr w:type="spellEnd"/>
      <w:r w:rsidRPr="00E30648">
        <w:rPr>
          <w:rFonts w:ascii="Times New Roman" w:eastAsia="Times New Roman" w:hAnsi="Times New Roman" w:cs="Times New Roman"/>
          <w:sz w:val="24"/>
          <w:szCs w:val="24"/>
          <w:lang w:eastAsia="it-IT"/>
        </w:rPr>
        <w:t xml:space="preserve"> (incrostazioni biologiche) e la scelta dei materiali (leghe di alluminio o titanio) dipendono dalla capacità di prevedere reazioni elettrochimiche a livello atomico.</w:t>
      </w:r>
    </w:p>
    <w:p w:rsidR="00E30648" w:rsidRPr="00E30648" w:rsidRDefault="00E30648" w:rsidP="00E3064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E30648">
        <w:rPr>
          <w:rFonts w:ascii="Times New Roman" w:eastAsia="Times New Roman" w:hAnsi="Times New Roman" w:cs="Times New Roman"/>
          <w:b/>
          <w:bCs/>
          <w:sz w:val="36"/>
          <w:szCs w:val="36"/>
          <w:lang w:eastAsia="it-IT"/>
        </w:rPr>
        <w:t>5. STRATEGIE DI SCAFFOLDING PER L'INCLUSIONE (BES/DSA)</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lastRenderedPageBreak/>
        <w:t xml:space="preserve">Per facilitare l'apprendimento e ridurre il carico cognitivo, si adottano strumenti basati sul </w:t>
      </w:r>
      <w:r w:rsidRPr="00E30648">
        <w:rPr>
          <w:rFonts w:ascii="Times New Roman" w:eastAsia="Times New Roman" w:hAnsi="Times New Roman" w:cs="Times New Roman"/>
          <w:b/>
          <w:bCs/>
          <w:sz w:val="24"/>
          <w:szCs w:val="24"/>
          <w:lang w:eastAsia="it-IT"/>
        </w:rPr>
        <w:t>Visual Thinking</w:t>
      </w:r>
      <w:r w:rsidRPr="00E30648">
        <w:rPr>
          <w:rFonts w:ascii="Times New Roman" w:eastAsia="Times New Roman" w:hAnsi="Times New Roman" w:cs="Times New Roman"/>
          <w:sz w:val="24"/>
          <w:szCs w:val="24"/>
          <w:lang w:eastAsia="it-IT"/>
        </w:rPr>
        <w:t>:</w:t>
      </w:r>
    </w:p>
    <w:p w:rsidR="00E30648" w:rsidRPr="00E30648" w:rsidRDefault="00E30648" w:rsidP="00E30648">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Diagramma di Flusso "In = Out":</w:t>
      </w:r>
      <w:r w:rsidRPr="00E30648">
        <w:rPr>
          <w:rFonts w:ascii="Times New Roman" w:eastAsia="Times New Roman" w:hAnsi="Times New Roman" w:cs="Times New Roman"/>
          <w:sz w:val="24"/>
          <w:szCs w:val="24"/>
          <w:lang w:eastAsia="it-IT"/>
        </w:rPr>
        <w:t xml:space="preserve"> Una visualizzazione grafica dove i reagenti (Ingresso) entrano in un "processo di sbarco/imbarco" (Reazione) per uscire come prodotti, mantenendo l'ago della bilancia in perfetto equilibrio.</w:t>
      </w:r>
    </w:p>
    <w:p w:rsidR="00E30648" w:rsidRPr="00E30648" w:rsidRDefault="00E30648" w:rsidP="00E30648">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Glossario Visuale (T-Chart Logistico-Chimico):</w:t>
      </w:r>
    </w:p>
    <w:p w:rsidR="00E30648" w:rsidRPr="00E30648" w:rsidRDefault="00E30648" w:rsidP="00E30648">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Segoe UI Emoji" w:eastAsia="Times New Roman" w:hAnsi="Segoe UI Emoji" w:cs="Segoe UI Emoji"/>
          <w:sz w:val="24"/>
          <w:szCs w:val="24"/>
          <w:lang w:eastAsia="it-IT"/>
        </w:rPr>
        <w:t>📦</w:t>
      </w:r>
      <w:r w:rsidRPr="00E30648">
        <w:rPr>
          <w:rFonts w:ascii="Times New Roman" w:eastAsia="Times New Roman" w:hAnsi="Times New Roman" w:cs="Times New Roman"/>
          <w:sz w:val="24"/>
          <w:szCs w:val="24"/>
          <w:lang w:eastAsia="it-IT"/>
        </w:rPr>
        <w:t xml:space="preserve"> </w:t>
      </w:r>
      <w:r w:rsidRPr="00E30648">
        <w:rPr>
          <w:rFonts w:ascii="Times New Roman" w:eastAsia="Times New Roman" w:hAnsi="Times New Roman" w:cs="Times New Roman"/>
          <w:b/>
          <w:bCs/>
          <w:sz w:val="24"/>
          <w:szCs w:val="24"/>
          <w:lang w:eastAsia="it-IT"/>
        </w:rPr>
        <w:t>Atomo:</w:t>
      </w:r>
      <w:r w:rsidRPr="00E30648">
        <w:rPr>
          <w:rFonts w:ascii="Times New Roman" w:eastAsia="Times New Roman" w:hAnsi="Times New Roman" w:cs="Times New Roman"/>
          <w:sz w:val="24"/>
          <w:szCs w:val="24"/>
          <w:lang w:eastAsia="it-IT"/>
        </w:rPr>
        <w:t xml:space="preserve"> L'unità discreta (</w:t>
      </w:r>
      <w:r w:rsidRPr="00E30648">
        <w:rPr>
          <w:rFonts w:ascii="Times New Roman" w:eastAsia="Times New Roman" w:hAnsi="Times New Roman" w:cs="Times New Roman"/>
          <w:b/>
          <w:bCs/>
          <w:sz w:val="24"/>
          <w:szCs w:val="24"/>
          <w:lang w:eastAsia="it-IT"/>
        </w:rPr>
        <w:t>container</w:t>
      </w:r>
      <w:r w:rsidRPr="00E30648">
        <w:rPr>
          <w:rFonts w:ascii="Times New Roman" w:eastAsia="Times New Roman" w:hAnsi="Times New Roman" w:cs="Times New Roman"/>
          <w:sz w:val="24"/>
          <w:szCs w:val="24"/>
          <w:lang w:eastAsia="it-IT"/>
        </w:rPr>
        <w:t>), indivisibile (</w:t>
      </w:r>
      <w:proofErr w:type="spellStart"/>
      <w:r w:rsidRPr="00E30648">
        <w:rPr>
          <w:rFonts w:ascii="Times New Roman" w:eastAsia="Times New Roman" w:hAnsi="Times New Roman" w:cs="Times New Roman"/>
          <w:sz w:val="24"/>
          <w:szCs w:val="24"/>
          <w:lang w:eastAsia="it-IT"/>
        </w:rPr>
        <w:t>atomos</w:t>
      </w:r>
      <w:proofErr w:type="spellEnd"/>
      <w:r w:rsidRPr="00E30648">
        <w:rPr>
          <w:rFonts w:ascii="Times New Roman" w:eastAsia="Times New Roman" w:hAnsi="Times New Roman" w:cs="Times New Roman"/>
          <w:sz w:val="24"/>
          <w:szCs w:val="24"/>
          <w:lang w:eastAsia="it-IT"/>
        </w:rPr>
        <w:t>), dotata di un'identità fissa.</w:t>
      </w:r>
    </w:p>
    <w:p w:rsidR="00E30648" w:rsidRPr="00E30648" w:rsidRDefault="00E30648" w:rsidP="00E30648">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Segoe UI Emoji" w:eastAsia="Times New Roman" w:hAnsi="Segoe UI Emoji" w:cs="Segoe UI Emoji"/>
          <w:sz w:val="24"/>
          <w:szCs w:val="24"/>
          <w:lang w:eastAsia="it-IT"/>
        </w:rPr>
        <w:t>⚖️</w:t>
      </w:r>
      <w:r w:rsidRPr="00E30648">
        <w:rPr>
          <w:rFonts w:ascii="Times New Roman" w:eastAsia="Times New Roman" w:hAnsi="Times New Roman" w:cs="Times New Roman"/>
          <w:sz w:val="24"/>
          <w:szCs w:val="24"/>
          <w:lang w:eastAsia="it-IT"/>
        </w:rPr>
        <w:t xml:space="preserve"> </w:t>
      </w:r>
      <w:r w:rsidRPr="00E30648">
        <w:rPr>
          <w:rFonts w:ascii="Times New Roman" w:eastAsia="Times New Roman" w:hAnsi="Times New Roman" w:cs="Times New Roman"/>
          <w:b/>
          <w:bCs/>
          <w:sz w:val="24"/>
          <w:szCs w:val="24"/>
          <w:lang w:eastAsia="it-IT"/>
        </w:rPr>
        <w:t>Massa:</w:t>
      </w:r>
      <w:r w:rsidRPr="00E30648">
        <w:rPr>
          <w:rFonts w:ascii="Times New Roman" w:eastAsia="Times New Roman" w:hAnsi="Times New Roman" w:cs="Times New Roman"/>
          <w:sz w:val="24"/>
          <w:szCs w:val="24"/>
          <w:lang w:eastAsia="it-IT"/>
        </w:rPr>
        <w:t xml:space="preserve"> Quantità misurabile e costante di materia, simile al peso lordo verificato.</w:t>
      </w:r>
    </w:p>
    <w:p w:rsidR="00E30648" w:rsidRPr="00E30648" w:rsidRDefault="00E30648" w:rsidP="00E30648">
      <w:pPr>
        <w:numPr>
          <w:ilvl w:val="1"/>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Segoe UI Emoji" w:eastAsia="Times New Roman" w:hAnsi="Segoe UI Emoji" w:cs="Segoe UI Emoji"/>
          <w:sz w:val="24"/>
          <w:szCs w:val="24"/>
          <w:lang w:eastAsia="it-IT"/>
        </w:rPr>
        <w:t>🔄</w:t>
      </w:r>
      <w:r w:rsidRPr="00E30648">
        <w:rPr>
          <w:rFonts w:ascii="Times New Roman" w:eastAsia="Times New Roman" w:hAnsi="Times New Roman" w:cs="Times New Roman"/>
          <w:sz w:val="24"/>
          <w:szCs w:val="24"/>
          <w:lang w:eastAsia="it-IT"/>
        </w:rPr>
        <w:t xml:space="preserve"> </w:t>
      </w:r>
      <w:r w:rsidRPr="00E30648">
        <w:rPr>
          <w:rFonts w:ascii="Times New Roman" w:eastAsia="Times New Roman" w:hAnsi="Times New Roman" w:cs="Times New Roman"/>
          <w:b/>
          <w:bCs/>
          <w:sz w:val="24"/>
          <w:szCs w:val="24"/>
          <w:lang w:eastAsia="it-IT"/>
        </w:rPr>
        <w:t>Reagente/Prodotto:</w:t>
      </w:r>
      <w:r w:rsidRPr="00E30648">
        <w:rPr>
          <w:rFonts w:ascii="Times New Roman" w:eastAsia="Times New Roman" w:hAnsi="Times New Roman" w:cs="Times New Roman"/>
          <w:sz w:val="24"/>
          <w:szCs w:val="24"/>
          <w:lang w:eastAsia="it-IT"/>
        </w:rPr>
        <w:t xml:space="preserve"> Il carico in entrata che si riorganizza per diventare il carico in uscita.</w:t>
      </w:r>
    </w:p>
    <w:p w:rsidR="00E30648" w:rsidRPr="00E30648" w:rsidRDefault="00E30648" w:rsidP="00E30648">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b/>
          <w:bCs/>
          <w:sz w:val="24"/>
          <w:szCs w:val="24"/>
          <w:lang w:eastAsia="it-IT"/>
        </w:rPr>
        <w:t>Analogia della Rintracciabilità:</w:t>
      </w:r>
      <w:r w:rsidRPr="00E30648">
        <w:rPr>
          <w:rFonts w:ascii="Times New Roman" w:eastAsia="Times New Roman" w:hAnsi="Times New Roman" w:cs="Times New Roman"/>
          <w:sz w:val="24"/>
          <w:szCs w:val="24"/>
          <w:lang w:eastAsia="it-IT"/>
        </w:rPr>
        <w:t xml:space="preserve"> Come non si può dividere a metà un container per consegnare mezza auto, l'atomo è l'unità minima che garantisce la rintracciabilità della materia attraverso ogni spedizione (reazione chimica).</w:t>
      </w:r>
    </w:p>
    <w:p w:rsidR="00E30648" w:rsidRPr="00E30648" w:rsidRDefault="00E30648" w:rsidP="00E30648">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E30648">
        <w:rPr>
          <w:rFonts w:ascii="Times New Roman" w:eastAsia="Times New Roman" w:hAnsi="Times New Roman" w:cs="Times New Roman"/>
          <w:b/>
          <w:bCs/>
          <w:sz w:val="36"/>
          <w:szCs w:val="36"/>
          <w:lang w:eastAsia="it-IT"/>
        </w:rPr>
        <w:t>6. PREVIEW DELLA LEZIONE 1.10: VERSO IL CONTEGGIO DELLE PARTICELLE</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 xml:space="preserve">Il report si conclude lanciando la sfida della Lezione 1.10: </w:t>
      </w:r>
      <w:r w:rsidRPr="00E30648">
        <w:rPr>
          <w:rFonts w:ascii="Times New Roman" w:eastAsia="Times New Roman" w:hAnsi="Times New Roman" w:cs="Times New Roman"/>
          <w:b/>
          <w:bCs/>
          <w:sz w:val="24"/>
          <w:szCs w:val="24"/>
          <w:lang w:eastAsia="it-IT"/>
        </w:rPr>
        <w:t>"Se non possiamo vedere gli atomi, come possiamo contarli?"</w:t>
      </w:r>
      <w:r w:rsidRPr="00E30648">
        <w:rPr>
          <w:rFonts w:ascii="Times New Roman" w:eastAsia="Times New Roman" w:hAnsi="Times New Roman" w:cs="Times New Roman"/>
          <w:sz w:val="24"/>
          <w:szCs w:val="24"/>
          <w:lang w:eastAsia="it-IT"/>
        </w:rPr>
        <w:t>.</w:t>
      </w:r>
    </w:p>
    <w:p w:rsidR="00E30648" w:rsidRPr="00E30648" w:rsidRDefault="00E30648" w:rsidP="00E30648">
      <w:pPr>
        <w:spacing w:before="100" w:beforeAutospacing="1" w:after="100" w:afterAutospacing="1" w:line="240" w:lineRule="auto"/>
        <w:rPr>
          <w:rFonts w:ascii="Times New Roman" w:eastAsia="Times New Roman" w:hAnsi="Times New Roman" w:cs="Times New Roman"/>
          <w:sz w:val="24"/>
          <w:szCs w:val="24"/>
          <w:lang w:eastAsia="it-IT"/>
        </w:rPr>
      </w:pPr>
      <w:r w:rsidRPr="00E30648">
        <w:rPr>
          <w:rFonts w:ascii="Times New Roman" w:eastAsia="Times New Roman" w:hAnsi="Times New Roman" w:cs="Times New Roman"/>
          <w:sz w:val="24"/>
          <w:szCs w:val="24"/>
          <w:lang w:eastAsia="it-IT"/>
        </w:rPr>
        <w:t xml:space="preserve">L'indagine si sposterà verso l'interno del "container" atomico. Esploreremo il </w:t>
      </w:r>
      <w:r w:rsidRPr="00E30648">
        <w:rPr>
          <w:rFonts w:ascii="Times New Roman" w:eastAsia="Times New Roman" w:hAnsi="Times New Roman" w:cs="Times New Roman"/>
          <w:b/>
          <w:bCs/>
          <w:sz w:val="24"/>
          <w:szCs w:val="24"/>
          <w:lang w:eastAsia="it-IT"/>
        </w:rPr>
        <w:t>Bilanciamento Stechiometrico</w:t>
      </w:r>
      <w:r w:rsidRPr="00E30648">
        <w:rPr>
          <w:rFonts w:ascii="Times New Roman" w:eastAsia="Times New Roman" w:hAnsi="Times New Roman" w:cs="Times New Roman"/>
          <w:sz w:val="24"/>
          <w:szCs w:val="24"/>
          <w:lang w:eastAsia="it-IT"/>
        </w:rPr>
        <w:t xml:space="preserve"> inteso come il </w:t>
      </w:r>
      <w:r w:rsidRPr="00E30648">
        <w:rPr>
          <w:rFonts w:ascii="Times New Roman" w:eastAsia="Times New Roman" w:hAnsi="Times New Roman" w:cs="Times New Roman"/>
          <w:b/>
          <w:bCs/>
          <w:sz w:val="24"/>
          <w:szCs w:val="24"/>
          <w:lang w:eastAsia="it-IT"/>
        </w:rPr>
        <w:t>Manifesto di Carico Atomico</w:t>
      </w:r>
      <w:r w:rsidRPr="00E30648">
        <w:rPr>
          <w:rFonts w:ascii="Times New Roman" w:eastAsia="Times New Roman" w:hAnsi="Times New Roman" w:cs="Times New Roman"/>
          <w:sz w:val="24"/>
          <w:szCs w:val="24"/>
          <w:lang w:eastAsia="it-IT"/>
        </w:rPr>
        <w:t>: impareremo che la struttura interna (elettroni, nucleo) è l'unica chiave per assicurare che il manifesto di carico sia sempre in equilibrio e per comprendere la reattività dei materiali che muovono i motori del futuro.</w:t>
      </w:r>
    </w:p>
    <w:p w:rsidR="00B83941" w:rsidRDefault="00B83941"/>
    <w:sectPr w:rsidR="00B8394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9666D2"/>
    <w:multiLevelType w:val="multilevel"/>
    <w:tmpl w:val="A30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C6793"/>
    <w:multiLevelType w:val="multilevel"/>
    <w:tmpl w:val="813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82438"/>
    <w:multiLevelType w:val="multilevel"/>
    <w:tmpl w:val="7A9E6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48"/>
    <w:rsid w:val="00B83941"/>
    <w:rsid w:val="00E3064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663FA-1D7B-4A40-896A-1238D4B5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E306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E30648"/>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30648"/>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E30648"/>
    <w:rPr>
      <w:rFonts w:ascii="Times New Roman" w:eastAsia="Times New Roman" w:hAnsi="Times New Roman" w:cs="Times New Roman"/>
      <w:b/>
      <w:bCs/>
      <w:sz w:val="36"/>
      <w:szCs w:val="36"/>
      <w:lang w:eastAsia="it-IT"/>
    </w:rPr>
  </w:style>
  <w:style w:type="paragraph" w:styleId="NormaleWeb">
    <w:name w:val="Normal (Web)"/>
    <w:basedOn w:val="Normale"/>
    <w:uiPriority w:val="99"/>
    <w:semiHidden/>
    <w:unhideWhenUsed/>
    <w:rsid w:val="00E30648"/>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127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Gianluigi Roscigno</dc:creator>
  <cp:keywords/>
  <dc:description/>
  <cp:lastModifiedBy>Gianluigi Roscigno</cp:lastModifiedBy>
  <cp:revision>1</cp:revision>
  <dcterms:created xsi:type="dcterms:W3CDTF">2026-06-24T09:03:00Z</dcterms:created>
  <dcterms:modified xsi:type="dcterms:W3CDTF">2026-06-24T09:03:00Z</dcterms:modified>
</cp:coreProperties>
</file>