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073D" w:rsidRPr="0051073D" w:rsidRDefault="0051073D" w:rsidP="00510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Report di Transizione Didattica: Dalla Comunicazione Scientifica alla Decisione Operativa (L1.11 → L1.12)</w:t>
      </w:r>
    </w:p>
    <w:p w:rsidR="0051073D" w:rsidRPr="0051073D" w:rsidRDefault="0051073D" w:rsidP="0051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Sintesi del Raccordo Epistemologico: Dal Dato al Comando</w:t>
      </w:r>
    </w:p>
    <w:p w:rsidR="0051073D" w:rsidRPr="0051073D" w:rsidRDefault="0051073D" w:rsidP="0051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passaggio dalla Lezione 1.11 alla Lezione 1.12 segna l'evoluzione fondamentale del tecnico T&amp;L: il superamento della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metrologia macroscopica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 favore della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tracciabilità atomica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Se nella fase precedente l'obiettivo era la registrazione rigorosa del dato, in questa unità il tecnico evolve da "osservatore meticoloso" a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decisore operativo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51073D" w:rsidRPr="0051073D" w:rsidRDefault="0051073D" w:rsidP="0051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questo contesto, l'errore non è più interpretato come un semplice margine di incertezza strumentale, ma come una potenziale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violazione delle leggi di conservazione della materia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La precisione della comunicazione scientifica diventa il prerequisito per la sicurezza dei vettori. Come affermò il matematico Lagrange alla morte di Lavoisier: </w:t>
      </w:r>
      <w:r w:rsidRPr="0051073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"Ci è voluto solo un momento per tagliare questa testa; ci vorranno cento anni per produrne un'altra uguale"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Questo monito sottolinea che il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capitale intellettuale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tecnico — la sua capacità di analizzare e validare i dati — è l'asset professionale di maggior valore per garantire l'integrità dei sistemi logistici.</w:t>
      </w:r>
    </w:p>
    <w:p w:rsidR="0051073D" w:rsidRPr="0051073D" w:rsidRDefault="0051073D" w:rsidP="0051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La Metodologia come Strumento di Diagnostica Professionale</w:t>
      </w:r>
    </w:p>
    <w:p w:rsidR="0051073D" w:rsidRPr="0051073D" w:rsidRDefault="0051073D" w:rsidP="0051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metodo sperimentale viene traslato dal laboratorio al campo come protocollo di diagnostica avanzata. La capacità di isolare le variabili è ciò che permette di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diagnosticare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correttamente un'anomalia complessa.</w:t>
      </w:r>
    </w:p>
    <w:p w:rsidR="0051073D" w:rsidRPr="0051073D" w:rsidRDefault="0051073D" w:rsidP="0051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Dalla Teoria (L1.11) alla Pratica (L1.12)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7456"/>
      </w:tblGrid>
      <w:tr w:rsidR="0051073D" w:rsidRPr="0051073D" w:rsidTr="0051073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73D" w:rsidRPr="0051073D" w:rsidRDefault="0051073D" w:rsidP="005107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1073D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Fasi del Metodo Scientifico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73D" w:rsidRPr="0051073D" w:rsidRDefault="0051073D" w:rsidP="005107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1073D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Azione Operativa nel Settore T&amp;L</w:t>
            </w:r>
          </w:p>
        </w:tc>
      </w:tr>
      <w:tr w:rsidR="0051073D" w:rsidRPr="0051073D" w:rsidTr="0051073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73D" w:rsidRPr="0051073D" w:rsidRDefault="0051073D" w:rsidP="005107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10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Fatto (Osservazione)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73D" w:rsidRPr="0051073D" w:rsidRDefault="0051073D" w:rsidP="005107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1073D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Rilevazione oggettiva di un aumento del 15% nei consumi di carburante o deterioramento precoce delle guarnizioni.</w:t>
            </w:r>
          </w:p>
        </w:tc>
      </w:tr>
      <w:tr w:rsidR="0051073D" w:rsidRPr="0051073D" w:rsidTr="0051073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73D" w:rsidRPr="0051073D" w:rsidRDefault="0051073D" w:rsidP="005107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10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Ipotesi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73D" w:rsidRPr="0051073D" w:rsidRDefault="0051073D" w:rsidP="005107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1073D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Presunta presenza di </w:t>
            </w:r>
            <w:proofErr w:type="spellStart"/>
            <w:r w:rsidRPr="005107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>fouling</w:t>
            </w:r>
            <w:proofErr w:type="spellEnd"/>
            <w:r w:rsidRPr="0051073D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biologico sull'elica o ossidazione accelerata per combinazione termica e igrometrica.</w:t>
            </w:r>
          </w:p>
        </w:tc>
      </w:tr>
      <w:tr w:rsidR="0051073D" w:rsidRPr="0051073D" w:rsidTr="0051073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73D" w:rsidRPr="0051073D" w:rsidRDefault="0051073D" w:rsidP="005107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10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Esperimento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73D" w:rsidRPr="0051073D" w:rsidRDefault="0051073D" w:rsidP="005107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1073D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Ispezione subacquea o test in camera climatica, applicando il </w:t>
            </w:r>
            <w:r w:rsidRPr="00510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controllo delle variabili</w:t>
            </w:r>
            <w:r w:rsidRPr="0051073D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(isolando parametri ambientali e di carico).</w:t>
            </w:r>
          </w:p>
        </w:tc>
      </w:tr>
      <w:tr w:rsidR="0051073D" w:rsidRPr="0051073D" w:rsidTr="0051073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73D" w:rsidRPr="0051073D" w:rsidRDefault="0051073D" w:rsidP="005107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10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Risultato (Analisi)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073D" w:rsidRPr="0051073D" w:rsidRDefault="0051073D" w:rsidP="005107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10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Validazione</w:t>
            </w:r>
            <w:r w:rsidRPr="0051073D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della causa; la pulizia dell'elica o la sostituzione con un elastomero più stabile ripristina i parametri nominali.</w:t>
            </w:r>
          </w:p>
        </w:tc>
      </w:tr>
    </w:tbl>
    <w:p w:rsidR="0051073D" w:rsidRPr="0051073D" w:rsidRDefault="0051073D" w:rsidP="0051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3. Il Principio di Tracciabilità: L’Analogia In = Out e lo </w:t>
      </w:r>
      <w:proofErr w:type="spellStart"/>
      <w:r w:rsidRPr="005107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Stowage</w:t>
      </w:r>
      <w:proofErr w:type="spellEnd"/>
      <w:r w:rsidRPr="005107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Plan Atomico</w:t>
      </w:r>
    </w:p>
    <w:p w:rsidR="0051073D" w:rsidRPr="0051073D" w:rsidRDefault="0051073D" w:rsidP="0051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>La gestione della materia nel settore T&amp;L risponde ai principi di Lavoisier e Democrito attraverso la logica della rintracciabilità totale.</w:t>
      </w:r>
    </w:p>
    <w:p w:rsidR="0051073D" w:rsidRPr="0051073D" w:rsidRDefault="0051073D" w:rsidP="00510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Il Bilanciamento dei Carichi (In = Out):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un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sistema chiuso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(come un serbatoio a tenuta ermetica), la massa in ingresso (reagenti) deve corrispondere esattamente alla massa in uscita (prodotti). Operativamente, gli atomi si riorganizzano come container in un porto: la disposizione cambia, ma il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peso morto (</w:t>
      </w:r>
      <w:proofErr w:type="spellStart"/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deadweight</w:t>
      </w:r>
      <w:proofErr w:type="spellEnd"/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complessivo del sistema rimane invariato.</w:t>
      </w:r>
    </w:p>
    <w:p w:rsidR="0051073D" w:rsidRPr="0051073D" w:rsidRDefault="0051073D" w:rsidP="00510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Lo </w:t>
      </w:r>
      <w:proofErr w:type="spellStart"/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Stowage</w:t>
      </w:r>
      <w:proofErr w:type="spellEnd"/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Plan Atomico: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Applicando l'intuizione di Democrito, definiamo la formula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Arrangiamento = Proprietà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Lo </w:t>
      </w:r>
      <w:proofErr w:type="spellStart"/>
      <w:r w:rsidRPr="0051073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Stowage</w:t>
      </w:r>
      <w:proofErr w:type="spellEnd"/>
      <w:r w:rsidRPr="0051073D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 Plan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(Piano di Carico) non è solo una mappa spaziale, ma il codice che determina le performance del materiale:</w:t>
      </w:r>
    </w:p>
    <w:p w:rsidR="0051073D" w:rsidRPr="0051073D" w:rsidRDefault="0051073D" w:rsidP="005107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soglia minima del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10,5% di Cromo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nell'acciaio crea lo strato passivante protettivo.</w:t>
      </w:r>
    </w:p>
    <w:p w:rsidR="0051073D" w:rsidRPr="0051073D" w:rsidRDefault="0051073D" w:rsidP="005107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ponti di zolfo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nella vulcanizzazione stabilizzano l'elasticità contro gli stress termici.</w:t>
      </w:r>
    </w:p>
    <w:p w:rsidR="0051073D" w:rsidRPr="0051073D" w:rsidRDefault="0051073D" w:rsidP="0051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 Verticalizzazione Operativa: Decisioni Strategiche nei Quattro Pilastri</w:t>
      </w:r>
    </w:p>
    <w:p w:rsidR="0051073D" w:rsidRPr="0051073D" w:rsidRDefault="0051073D" w:rsidP="0051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tecnico utilizza il dato scientifico per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ottimizzare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mettere in sicurezza i quattro pilastri del trasporto:</w:t>
      </w:r>
    </w:p>
    <w:p w:rsidR="0051073D" w:rsidRPr="0051073D" w:rsidRDefault="0051073D" w:rsidP="00510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Settore Marittimo: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decisione strategica riguarda il contrasto alla corrosione elettrochimica causata dai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cloruri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dell'acqua marina (elettrolita). Si implementa la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protezione catodica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tramite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anodi sacrificali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zinco o magnesio. Inoltre, la gestione delle acque di zavorra viene trattata chimicamente per neutralizzare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specie aliene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rispettare le normative internazionali IMO.</w:t>
      </w:r>
    </w:p>
    <w:p w:rsidR="0051073D" w:rsidRPr="0051073D" w:rsidRDefault="0051073D" w:rsidP="00510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Settore Aerospazio: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Focus sulla densità energetica dei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SAF (</w:t>
      </w:r>
      <w:proofErr w:type="spellStart"/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Sustainable</w:t>
      </w:r>
      <w:proofErr w:type="spellEnd"/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Aviation </w:t>
      </w:r>
      <w:proofErr w:type="spellStart"/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Fuels</w:t>
      </w:r>
      <w:proofErr w:type="spellEnd"/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che garantiscono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43 MJ/kg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stabilità a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-47°C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parametro critico per le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quote di crociera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dove le temperature scendono fino a -60°C. Per le strutture, si validano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materiali compositi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(fibra di carbonio in matrice di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resina epossidica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>) con resistenza 5 volte superiore all'acciaio.</w:t>
      </w:r>
    </w:p>
    <w:p w:rsidR="0051073D" w:rsidRPr="0051073D" w:rsidRDefault="0051073D" w:rsidP="00510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Settore Ferroviario: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Transizione energetica mirata all'abbattimento dell'attrito. L'innovazione estrema è rappresentata dal </w:t>
      </w:r>
      <w:proofErr w:type="spellStart"/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Maglev</w:t>
      </w:r>
      <w:proofErr w:type="spellEnd"/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dove l'uso di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magneti superconduttori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avanzati permette la levitazione magnetica e l'annullamento dell'attrito meccanico.</w:t>
      </w:r>
    </w:p>
    <w:p w:rsidR="0051073D" w:rsidRPr="0051073D" w:rsidRDefault="0051073D" w:rsidP="00510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Settore Gomma: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tecnico decide il bilanciamento tra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silice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nerofumo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La silice viene introdotta per ridurre la resistenza al rotolamento (ottenendo un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risparmio di carburante del 3-5%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>), mentre il nerofumo garantisce la resistenza all'abrasione.</w:t>
      </w:r>
    </w:p>
    <w:p w:rsidR="0051073D" w:rsidRPr="0051073D" w:rsidRDefault="0051073D" w:rsidP="0051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5. Protocolli di </w:t>
      </w:r>
      <w:proofErr w:type="spellStart"/>
      <w:r w:rsidRPr="005107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Scaffolding</w:t>
      </w:r>
      <w:proofErr w:type="spellEnd"/>
      <w:r w:rsidRPr="005107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e Inclusione (BES/DSA)</w:t>
      </w:r>
    </w:p>
    <w:p w:rsidR="0051073D" w:rsidRPr="0051073D" w:rsidRDefault="0051073D" w:rsidP="0051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>Per facilitare la comprensione della transizione e ridurre il carico cognitivo:</w:t>
      </w:r>
    </w:p>
    <w:p w:rsidR="0051073D" w:rsidRPr="0051073D" w:rsidRDefault="0051073D" w:rsidP="00510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Visual Thinking "In = Out":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Si immagini una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bilancia ideale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dove i reagenti entrano e i prodotti escono; l'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ago della bilancia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rimane perfettamente orizzontale, a indicare che la massa totale è l'invariante del sistema.</w:t>
      </w:r>
    </w:p>
    <w:p w:rsidR="0051073D" w:rsidRPr="0051073D" w:rsidRDefault="0051073D" w:rsidP="00510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Analogie Semplificate:</w:t>
      </w:r>
    </w:p>
    <w:p w:rsidR="0051073D" w:rsidRPr="0051073D" w:rsidRDefault="0051073D" w:rsidP="005107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L’atomo come container: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Ogni atomo ha un numero atomico che funge da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sigillo ID univoco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>. Come non si può sbarcare frazioni di un container, l'atomo è l'unità minima indivisibile che garantisce la rintracciabilità totale della materia.</w:t>
      </w:r>
    </w:p>
    <w:p w:rsidR="0051073D" w:rsidRPr="0051073D" w:rsidRDefault="0051073D" w:rsidP="0051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 Glossario Tecnico di Transizione</w:t>
      </w:r>
    </w:p>
    <w:p w:rsidR="0051073D" w:rsidRPr="0051073D" w:rsidRDefault="0051073D" w:rsidP="00510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Anodo Sacrificale: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Metallo reattivo (Zinco/Magnesio) che si ossida intenzionalmente per proteggere la struttura metallica principale (catodo).</w:t>
      </w:r>
    </w:p>
    <w:p w:rsidR="0051073D" w:rsidRPr="0051073D" w:rsidRDefault="0051073D" w:rsidP="00510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Elettrolita: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Soluzione conduttrice (come l'acqua marina ricca di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cloruri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>) che facilita il passaggio di elettroni e i processi corrosivi.</w:t>
      </w:r>
    </w:p>
    <w:p w:rsidR="0051073D" w:rsidRPr="0051073D" w:rsidRDefault="0051073D" w:rsidP="00510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Sistema Chiuso: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Ambiente delimitato privo di scambi di massa con l'esterno, essenziale per verificare l'invarianza del peso secondo Lavoisier.</w:t>
      </w:r>
    </w:p>
    <w:p w:rsidR="0051073D" w:rsidRPr="0051073D" w:rsidRDefault="0051073D" w:rsidP="00510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SAF (</w:t>
      </w:r>
      <w:proofErr w:type="spellStart"/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Sustainable</w:t>
      </w:r>
      <w:proofErr w:type="spellEnd"/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Aviation </w:t>
      </w:r>
      <w:proofErr w:type="spellStart"/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Fuels</w:t>
      </w:r>
      <w:proofErr w:type="spellEnd"/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):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Carburanti aeronautici a ridotto impatto carbonico con densità energetica di 43 MJ/kg.</w:t>
      </w:r>
    </w:p>
    <w:p w:rsidR="0051073D" w:rsidRPr="0051073D" w:rsidRDefault="0051073D" w:rsidP="00510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Vulcanizzazione: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Reazione chimica che crea ponti di zolfo tra catene polimeriche, stabilizzando le proprietà meccaniche della gomma.</w:t>
      </w:r>
    </w:p>
    <w:p w:rsidR="0051073D" w:rsidRPr="0051073D" w:rsidRDefault="0051073D" w:rsidP="00510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Information Design (atomico):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Concetto per cui la disposizione spaziale degli atomi (es. strati passivanti di cromo) funge da codice tecnico per le performance dei materiali.</w:t>
      </w:r>
    </w:p>
    <w:p w:rsidR="0051073D" w:rsidRPr="0051073D" w:rsidRDefault="0051073D" w:rsidP="0051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1073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7. Preview della Fase Successiva: Verso il Bilanciamento Stechiometrico</w:t>
      </w:r>
    </w:p>
    <w:p w:rsidR="0051073D" w:rsidRPr="0051073D" w:rsidRDefault="0051073D" w:rsidP="0051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tecnico è ora equipaggiato per </w:t>
      </w:r>
      <w:r w:rsidRPr="0051073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certificare il manifesto di carico atomico</w:t>
      </w:r>
      <w:r w:rsidRPr="0051073D">
        <w:rPr>
          <w:rFonts w:ascii="Times New Roman" w:eastAsia="Times New Roman" w:hAnsi="Times New Roman" w:cs="Times New Roman"/>
          <w:sz w:val="24"/>
          <w:szCs w:val="24"/>
          <w:lang w:eastAsia="it-IT"/>
        </w:rPr>
        <w:t>. Se la comunicazione scientifica è corretta e la legge di Lavoisier è rispettata, la fase successiva impone il bilanciamento stechiometrico: la verifica doganale definitiva dove ogni atomo in ingresso deve essere rintracciato nei prodotti in uscita, garantendo l'efficienza energetica e la sicurezza dei trasporti del futuro.</w:t>
      </w:r>
    </w:p>
    <w:p w:rsidR="00B83941" w:rsidRDefault="00B83941">
      <w:bookmarkStart w:id="0" w:name="_GoBack"/>
      <w:bookmarkEnd w:id="0"/>
    </w:p>
    <w:sectPr w:rsidR="00B839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EE5249"/>
    <w:multiLevelType w:val="multilevel"/>
    <w:tmpl w:val="1B10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7630F"/>
    <w:multiLevelType w:val="multilevel"/>
    <w:tmpl w:val="DFAE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C15D8"/>
    <w:multiLevelType w:val="multilevel"/>
    <w:tmpl w:val="872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93D51"/>
    <w:multiLevelType w:val="multilevel"/>
    <w:tmpl w:val="0A2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3D"/>
    <w:rsid w:val="0051073D"/>
    <w:rsid w:val="00B8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399CD4-FAA4-4A17-AE2B-00917E185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5107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5107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1073D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1073D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510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49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972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Gianluigi Roscigno</dc:creator>
  <cp:keywords/>
  <dc:description/>
  <cp:lastModifiedBy>Gianluigi Roscigno</cp:lastModifiedBy>
  <cp:revision>1</cp:revision>
  <dcterms:created xsi:type="dcterms:W3CDTF">2026-06-25T09:14:00Z</dcterms:created>
  <dcterms:modified xsi:type="dcterms:W3CDTF">2026-06-25T09:14:00Z</dcterms:modified>
</cp:coreProperties>
</file>