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1700" w14:textId="77777777" w:rsidR="009327D1" w:rsidRPr="009327D1" w:rsidRDefault="009327D1" w:rsidP="009327D1">
      <w:pPr>
        <w:outlineLvl w:val="1"/>
        <w:rPr>
          <w:rFonts w:ascii="Times New Roman" w:eastAsia="Times New Roman" w:hAnsi="Times New Roman" w:cs="Times New Roman"/>
          <w:kern w:val="0"/>
          <w:sz w:val="22"/>
          <w:szCs w:val="22"/>
          <w:lang w:eastAsia="en-GB"/>
          <w14:ligatures w14:val="none"/>
        </w:rPr>
      </w:pPr>
      <w:r w:rsidRPr="009327D1">
        <w:rPr>
          <w:rFonts w:ascii="Times New Roman" w:eastAsia="Times New Roman" w:hAnsi="Times New Roman" w:cs="Times New Roman"/>
          <w:kern w:val="0"/>
          <w:sz w:val="22"/>
          <w:szCs w:val="22"/>
          <w:lang w:eastAsia="en-GB"/>
          <w14:ligatures w14:val="none"/>
        </w:rPr>
        <w:t>1. Descriptive evidence: how to use the quasi-experiment, and what else to add</w:t>
      </w:r>
    </w:p>
    <w:p w14:paraId="79142F11"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quasi-experiment is the most valuable addition you can make, because it attacks the model's main conceptual vulnerability: in the current setup, γᵢ is an </w:t>
      </w:r>
      <w:r w:rsidRPr="009327D1">
        <w:rPr>
          <w:rFonts w:ascii="Times New Roman" w:eastAsia="Times New Roman" w:hAnsi="Times New Roman" w:cs="Times New Roman"/>
          <w:i/>
          <w:iCs/>
          <w:kern w:val="0"/>
          <w:sz w:val="21"/>
          <w:szCs w:val="21"/>
          <w:lang w:eastAsia="en-GB"/>
          <w14:ligatures w14:val="none"/>
        </w:rPr>
        <w:t>ability</w:t>
      </w:r>
      <w:r w:rsidRPr="009327D1">
        <w:rPr>
          <w:rFonts w:ascii="Times New Roman" w:eastAsia="Times New Roman" w:hAnsi="Times New Roman" w:cs="Times New Roman"/>
          <w:kern w:val="0"/>
          <w:sz w:val="21"/>
          <w:szCs w:val="21"/>
          <w:lang w:eastAsia="en-GB"/>
          <w14:ligatures w14:val="none"/>
        </w:rPr>
        <w:t> draw, so a referee can say "principals can't learn — nothing to be done about discretionary screening except remove it." If screening quality responds to incentives, γ is partly </w:t>
      </w:r>
      <w:r w:rsidRPr="009327D1">
        <w:rPr>
          <w:rFonts w:ascii="Times New Roman" w:eastAsia="Times New Roman" w:hAnsi="Times New Roman" w:cs="Times New Roman"/>
          <w:i/>
          <w:iCs/>
          <w:kern w:val="0"/>
          <w:sz w:val="21"/>
          <w:szCs w:val="21"/>
          <w:lang w:eastAsia="en-GB"/>
          <w14:ligatures w14:val="none"/>
        </w:rPr>
        <w:t>chosen effort</w:t>
      </w:r>
      <w:r w:rsidRPr="009327D1">
        <w:rPr>
          <w:rFonts w:ascii="Times New Roman" w:eastAsia="Times New Roman" w:hAnsi="Times New Roman" w:cs="Times New Roman"/>
          <w:kern w:val="0"/>
          <w:sz w:val="21"/>
          <w:szCs w:val="21"/>
          <w:lang w:eastAsia="en-GB"/>
          <w14:ligatures w14:val="none"/>
        </w:rPr>
        <w:t> (the Bartoš et al. 2016 rational-inattention margin), and the policy menu expands. I'd deploy it in four layers:</w:t>
      </w:r>
    </w:p>
    <w:p w14:paraId="165E97BD" w14:textId="77777777" w:rsidR="009327D1" w:rsidRPr="009327D1" w:rsidRDefault="009327D1" w:rsidP="009327D1">
      <w:pPr>
        <w:numPr>
          <w:ilvl w:val="0"/>
          <w:numId w:val="1"/>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Treatment validation ("first stage" of effort). Show high-incentive schools observably screen harder: more candidates actually interviewed/observed per slot, greater dispersion in the points they attribute (using the scale at all is effort), higher probability of changing the ranking between stages. Without this, the reader can't tell whether the treatment moves effort or something else.</w:t>
      </w:r>
    </w:p>
    <w:p w14:paraId="45EFEB2D" w14:textId="77777777" w:rsidR="009327D1" w:rsidRPr="009327D1" w:rsidRDefault="009327D1" w:rsidP="009327D1">
      <w:pPr>
        <w:numPr>
          <w:ilvl w:val="0"/>
          <w:numId w:val="1"/>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key falsification: pre-interview rankings should NOT differ by incentive status. Priors are common and effort operates at the interview stage, so the entire treatment effect should load on the </w:t>
      </w:r>
      <w:r w:rsidRPr="009327D1">
        <w:rPr>
          <w:rFonts w:ascii="Times New Roman" w:eastAsia="Times New Roman" w:hAnsi="Times New Roman" w:cs="Times New Roman"/>
          <w:i/>
          <w:iCs/>
          <w:kern w:val="0"/>
          <w:sz w:val="21"/>
          <w:szCs w:val="21"/>
          <w:lang w:eastAsia="en-GB"/>
          <w14:ligatures w14:val="none"/>
        </w:rPr>
        <w:t>post-interview revision</w:t>
      </w:r>
      <w:r w:rsidRPr="009327D1">
        <w:rPr>
          <w:rFonts w:ascii="Times New Roman" w:eastAsia="Times New Roman" w:hAnsi="Times New Roman" w:cs="Times New Roman"/>
          <w:kern w:val="0"/>
          <w:sz w:val="21"/>
          <w:szCs w:val="21"/>
          <w:lang w:eastAsia="en-GB"/>
          <w14:ligatures w14:val="none"/>
        </w:rPr>
        <w:t>. This placebo is what distinguishes "effort in signal extraction" from "different principals select into high-incentive schools." Pair it with a balance check on shortlist composition — and lean on the mechanism here: shortlists are formed centrally by test score, so pool composition can't respond to school-side effort.</w:t>
      </w:r>
    </w:p>
    <w:p w14:paraId="201DFC0F" w14:textId="77777777" w:rsidR="009327D1" w:rsidRPr="009327D1" w:rsidRDefault="009327D1" w:rsidP="009327D1">
      <w:pPr>
        <w:numPr>
          <w:ilvl w:val="0"/>
          <w:numId w:val="1"/>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main result: split your Table 1 by incentive status. Post-interview, the top-ranked candidate's shrunken-TVA advantage should be larger in high-incentive schools, and the overweighting of experience smaller. A rank-correlation version (post-interview ranking vs. TVA, by treatment) makes the same point in one number.</w:t>
      </w:r>
    </w:p>
    <w:p w14:paraId="395B95B4" w14:textId="77777777" w:rsidR="009327D1" w:rsidRPr="009327D1" w:rsidRDefault="009327D1" w:rsidP="009327D1">
      <w:pPr>
        <w:numPr>
          <w:ilvl w:val="0"/>
          <w:numId w:val="1"/>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Close the loop with the model. Re-estimate the γ distribution separately by incentive group and show the high-incentive group has higher mean precision. This converts the quasi-experiment from a descriptive aside into out-of-sample validation of the structural interpretation — and it licenses the most novel counterfactual you can add (point 3 below).</w:t>
      </w:r>
    </w:p>
    <w:p w14:paraId="098AF475"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Other descriptive additions, in rough order of value:</w:t>
      </w:r>
    </w:p>
    <w:p w14:paraId="32D0ECB8" w14:textId="77777777" w:rsidR="009327D1" w:rsidRPr="009327D1" w:rsidRDefault="009327D1" w:rsidP="009327D1">
      <w:pPr>
        <w:numPr>
          <w:ilvl w:val="0"/>
          <w:numId w:val="2"/>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"Money left on the table." For each pool, the gap between the TVA of the candidate ranked first and the maximum TVA in the pool; report the distribution and the share of pools where the best candidate is top-ranked, pre vs. post interview. It's the most legible "principals don't pick the best" statistic (the structural decomposition then explains </w:t>
      </w:r>
      <w:r w:rsidRPr="009327D1">
        <w:rPr>
          <w:rFonts w:ascii="Times New Roman" w:eastAsia="Times New Roman" w:hAnsi="Times New Roman" w:cs="Times New Roman"/>
          <w:i/>
          <w:iCs/>
          <w:kern w:val="0"/>
          <w:sz w:val="21"/>
          <w:szCs w:val="21"/>
          <w:lang w:eastAsia="en-GB"/>
          <w14:ligatures w14:val="none"/>
        </w:rPr>
        <w:t>why</w:t>
      </w:r>
      <w:r w:rsidRPr="009327D1">
        <w:rPr>
          <w:rFonts w:ascii="Times New Roman" w:eastAsia="Times New Roman" w:hAnsi="Times New Roman" w:cs="Times New Roman"/>
          <w:kern w:val="0"/>
          <w:sz w:val="21"/>
          <w:szCs w:val="21"/>
          <w:lang w:eastAsia="en-GB"/>
          <w14:ligatures w14:val="none"/>
        </w:rPr>
        <w:t>), and it mirrors the pass-over evidence in Jacob et al. (2018) that labor referees will know.</w:t>
      </w:r>
    </w:p>
    <w:p w14:paraId="14161BDF" w14:textId="77777777" w:rsidR="009327D1" w:rsidRPr="009327D1" w:rsidRDefault="009327D1" w:rsidP="009327D1">
      <w:pPr>
        <w:numPr>
          <w:ilvl w:val="0"/>
          <w:numId w:val="2"/>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Sharpen the internal/external split you already have (Table A7). Internal candidates are the case where the principal genuinely </w:t>
      </w:r>
      <w:r w:rsidRPr="009327D1">
        <w:rPr>
          <w:rFonts w:ascii="Times New Roman" w:eastAsia="Times New Roman" w:hAnsi="Times New Roman" w:cs="Times New Roman"/>
          <w:i/>
          <w:iCs/>
          <w:kern w:val="0"/>
          <w:sz w:val="21"/>
          <w:szCs w:val="21"/>
          <w:lang w:eastAsia="en-GB"/>
          <w14:ligatures w14:val="none"/>
        </w:rPr>
        <w:t>knows</w:t>
      </w:r>
      <w:r w:rsidRPr="009327D1">
        <w:rPr>
          <w:rFonts w:ascii="Times New Roman" w:eastAsia="Times New Roman" w:hAnsi="Times New Roman" w:cs="Times New Roman"/>
          <w:kern w:val="0"/>
          <w:sz w:val="21"/>
          <w:szCs w:val="21"/>
          <w:lang w:eastAsia="en-GB"/>
          <w14:ligatures w14:val="none"/>
        </w:rPr>
        <w:t> the worker. If post-interview re-ranking is much more TVA-aligned for internals than externals, that's clean evidence that rankings respond to real information when it exists — the interview simply fails to generate it for strangers. This is a beautiful information-vs-preferences descriptive that requires no new data.</w:t>
      </w:r>
    </w:p>
    <w:p w14:paraId="2F38095D" w14:textId="77777777" w:rsidR="009327D1" w:rsidRPr="009327D1" w:rsidRDefault="009327D1" w:rsidP="009327D1">
      <w:pPr>
        <w:numPr>
          <w:ilvl w:val="0"/>
          <w:numId w:val="2"/>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Heterogeneity in reshuffling quality by principal traits: tenure as principal, prior hiring experience (learning-to-hire is a genuine gap in the literature), own gender (does biased learning come from male principals? — Cornell-Welch own-group logic), remoteness. Even null results are useful for the "γ is ability vs. effort" discussion.</w:t>
      </w:r>
    </w:p>
    <w:p w14:paraId="13CBF5FA" w14:textId="77777777" w:rsidR="009327D1" w:rsidRPr="009327D1" w:rsidRDefault="009327D1" w:rsidP="009327D1">
      <w:pPr>
        <w:numPr>
          <w:ilvl w:val="0"/>
          <w:numId w:val="2"/>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A retention check that doubles as an alternative-interpretation killer. The obvious objection to "interviews reveal nothing about productivity" is that interviews reveal </w:t>
      </w:r>
      <w:r w:rsidRPr="009327D1">
        <w:rPr>
          <w:rFonts w:ascii="Times New Roman" w:eastAsia="Times New Roman" w:hAnsi="Times New Roman" w:cs="Times New Roman"/>
          <w:i/>
          <w:iCs/>
          <w:kern w:val="0"/>
          <w:sz w:val="21"/>
          <w:szCs w:val="21"/>
          <w:lang w:eastAsia="en-GB"/>
          <w14:ligatures w14:val="none"/>
        </w:rPr>
        <w:t>acceptance likelihood and retention risk</w:t>
      </w:r>
      <w:r w:rsidRPr="009327D1">
        <w:rPr>
          <w:rFonts w:ascii="Times New Roman" w:eastAsia="Times New Roman" w:hAnsi="Times New Roman" w:cs="Times New Roman"/>
          <w:kern w:val="0"/>
          <w:sz w:val="21"/>
          <w:szCs w:val="21"/>
          <w:lang w:eastAsia="en-GB"/>
          <w14:ligatures w14:val="none"/>
        </w:rPr>
        <w:t>, which principals rationally care about. Test directly: does post-interview rank predict subsequent acceptance and early turnover, conditional on TVA? If not, that interpretation dies; if yes, it belongs in the payoff (see robustness below).</w:t>
      </w:r>
    </w:p>
    <w:p w14:paraId="12A82C59" w14:textId="77777777" w:rsidR="009327D1" w:rsidRPr="009327D1" w:rsidRDefault="009327D1" w:rsidP="009327D1">
      <w:pPr>
        <w:numPr>
          <w:ilvl w:val="0"/>
          <w:numId w:val="2"/>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Bias fingerprint dynamics: pre→post transition matrices showing that women's </w:t>
      </w:r>
      <w:r w:rsidRPr="009327D1">
        <w:rPr>
          <w:rFonts w:ascii="Times New Roman" w:eastAsia="Times New Roman" w:hAnsi="Times New Roman" w:cs="Times New Roman"/>
          <w:i/>
          <w:iCs/>
          <w:kern w:val="0"/>
          <w:sz w:val="21"/>
          <w:szCs w:val="21"/>
          <w:lang w:eastAsia="en-GB"/>
          <w14:ligatures w14:val="none"/>
        </w:rPr>
        <w:t>downgrades</w:t>
      </w:r>
      <w:r w:rsidRPr="009327D1">
        <w:rPr>
          <w:rFonts w:ascii="Times New Roman" w:eastAsia="Times New Roman" w:hAnsi="Times New Roman" w:cs="Times New Roman"/>
          <w:kern w:val="0"/>
          <w:sz w:val="21"/>
          <w:szCs w:val="21"/>
          <w:lang w:eastAsia="en-GB"/>
          <w14:ligatures w14:val="none"/>
        </w:rPr>
        <w:t> (not levels) drive the gender gap, conditional on TVA — the descriptive counterpart of b(z) vs. v(z).</w:t>
      </w:r>
    </w:p>
    <w:p w14:paraId="58BA1278" w14:textId="77777777" w:rsidR="009327D1" w:rsidRPr="009327D1" w:rsidRDefault="009327D1" w:rsidP="009327D1">
      <w:pPr>
        <w:outlineLvl w:val="1"/>
        <w:rPr>
          <w:rFonts w:ascii="Times New Roman" w:eastAsia="Times New Roman" w:hAnsi="Times New Roman" w:cs="Times New Roman"/>
          <w:kern w:val="0"/>
          <w:sz w:val="22"/>
          <w:szCs w:val="22"/>
          <w:lang w:eastAsia="en-GB"/>
          <w14:ligatures w14:val="none"/>
        </w:rPr>
      </w:pPr>
      <w:r w:rsidRPr="009327D1">
        <w:rPr>
          <w:rFonts w:ascii="Times New Roman" w:eastAsia="Times New Roman" w:hAnsi="Times New Roman" w:cs="Times New Roman"/>
          <w:kern w:val="0"/>
          <w:sz w:val="22"/>
          <w:szCs w:val="22"/>
          <w:lang w:eastAsia="en-GB"/>
          <w14:ligatures w14:val="none"/>
        </w:rPr>
        <w:t>2. Robustness for labor-econ referees</w:t>
      </w:r>
    </w:p>
    <w:p w14:paraId="75637203"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two assets a labor audience will attack are the TVA measure and the interpretation of ranking revisions. In priority order:</w:t>
      </w:r>
    </w:p>
    <w:p w14:paraId="0319D6ED"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Mechanical feedback from hiring into TVA (the #1 objection). Rankings determine hiring, and TVA is measured at the hiring school — so school-level shocks load into both the ranking and the VA of the people that school hires, mechanically generating "learning." Re-estimate TVA out-of-sample relative to the ranking event: use only pre-application teaching spells (temporary contracts) or leave-out years/schools, and show the learning parameters survive. Split-sample/jackknife TVA on the right-hand side is the cleanest version.</w:t>
      </w:r>
    </w:p>
    <w:p w14:paraId="115702EA"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 xml:space="preserve">The standard VA validation battery. Rothstein (2010) falsification (future teacher "predicts" past gains); a Chetty-Friedman-Rockoff-style forecast-bias test using teacher arrivals/departures. Better </w:t>
      </w:r>
      <w:r w:rsidRPr="009327D1">
        <w:rPr>
          <w:rFonts w:ascii="Times New Roman" w:eastAsia="Times New Roman" w:hAnsi="Times New Roman" w:cs="Times New Roman"/>
          <w:kern w:val="0"/>
          <w:sz w:val="21"/>
          <w:szCs w:val="21"/>
          <w:lang w:eastAsia="en-GB"/>
          <w14:ligatures w14:val="none"/>
        </w:rPr>
        <w:lastRenderedPageBreak/>
        <w:t>still: exploit the mechanism itself — the serial-dictatorship assignment generates quasi-random variation in who lands where (cutoff candidates), which supports an Angrist-Hull-Pathak-Walters-type lottery validation. You already have </w:t>
      </w:r>
      <w:r w:rsidRPr="009327D1">
        <w:rPr>
          <w:rFonts w:ascii="Times New Roman" w:eastAsia="Times New Roman" w:hAnsi="Times New Roman" w:cs="Times New Roman"/>
          <w:kern w:val="0"/>
          <w:sz w:val="20"/>
          <w:szCs w:val="20"/>
          <w:lang w:eastAsia="en-GB"/>
          <w14:ligatures w14:val="none"/>
        </w:rPr>
        <w:t>angrist_qje2017</w:t>
      </w:r>
      <w:r w:rsidRPr="009327D1">
        <w:rPr>
          <w:rFonts w:ascii="Times New Roman" w:eastAsia="Times New Roman" w:hAnsi="Times New Roman" w:cs="Times New Roman"/>
          <w:kern w:val="0"/>
          <w:sz w:val="21"/>
          <w:szCs w:val="21"/>
          <w:lang w:eastAsia="en-GB"/>
          <w14:ligatures w14:val="none"/>
        </w:rPr>
        <w:t> in your bib; this would be a distinctive, mechanism-native validation no US paper can do.</w:t>
      </w:r>
    </w:p>
    <w:p w14:paraId="5217830E"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distance exclusion restriction. Show robustness to alternative exclusions and functional forms; run a placebo showing distance doesn't predict outcomes in samples where it shouldn't; report results </w:t>
      </w:r>
      <w:r w:rsidRPr="009327D1">
        <w:rPr>
          <w:rFonts w:ascii="Times New Roman" w:eastAsia="Times New Roman" w:hAnsi="Times New Roman" w:cs="Times New Roman"/>
          <w:i/>
          <w:iCs/>
          <w:kern w:val="0"/>
          <w:sz w:val="21"/>
          <w:szCs w:val="21"/>
          <w:lang w:eastAsia="en-GB"/>
          <w14:ligatures w14:val="none"/>
        </w:rPr>
        <w:t>without</w:t>
      </w:r>
      <w:r w:rsidRPr="009327D1">
        <w:rPr>
          <w:rFonts w:ascii="Times New Roman" w:eastAsia="Times New Roman" w:hAnsi="Times New Roman" w:cs="Times New Roman"/>
          <w:kern w:val="0"/>
          <w:sz w:val="21"/>
          <w:szCs w:val="21"/>
          <w:lang w:eastAsia="en-GB"/>
          <w14:ligatures w14:val="none"/>
        </w:rPr>
        <w:t> the control function so readers see the direction and size of the selection correction.</w:t>
      </w:r>
    </w:p>
    <w:p w14:paraId="6B0B9BD5"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Risk aversion as rational "misalignment." With permanent contracts and no dismissal margin, preferring low-variance candidates (experience!) over high-mean ones is arguably </w:t>
      </w:r>
      <w:r w:rsidRPr="009327D1">
        <w:rPr>
          <w:rFonts w:ascii="Times New Roman" w:eastAsia="Times New Roman" w:hAnsi="Times New Roman" w:cs="Times New Roman"/>
          <w:i/>
          <w:iCs/>
          <w:kern w:val="0"/>
          <w:sz w:val="21"/>
          <w:szCs w:val="21"/>
          <w:lang w:eastAsia="en-GB"/>
          <w14:ligatures w14:val="none"/>
        </w:rPr>
        <w:t>optimal</w:t>
      </w:r>
      <w:r w:rsidRPr="009327D1">
        <w:rPr>
          <w:rFonts w:ascii="Times New Roman" w:eastAsia="Times New Roman" w:hAnsi="Times New Roman" w:cs="Times New Roman"/>
          <w:kern w:val="0"/>
          <w:sz w:val="21"/>
          <w:szCs w:val="21"/>
          <w:lang w:eastAsia="en-GB"/>
          <w14:ligatures w14:val="none"/>
        </w:rPr>
        <w:t>, not a discretionary friction — the inverse of Lazear's risky-hire option-value logic. A referee will note that part of your δ/v(experience) could be rational variance aversion. Add a specification with the posterior variance in the payoff, or at minimum a serious discussion. This matters because it changes the welfare interpretation of the "agency friction."</w:t>
      </w:r>
    </w:p>
    <w:p w14:paraId="37661BDD"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Acceptance/retention in the payoff. Following the descriptive check above: add predicted acceptance/retention and show the discretionary motives don't collapse into it.</w:t>
      </w:r>
    </w:p>
    <w:p w14:paraId="6347ACE6"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Stage-timing robustness. Your g=1/g=2 split assigns the CV stage to the prior. Re-estimate using alternative stage pairs (test→CV, CV→interview, interview→classroom — you observe all four rankings) and show the learning parameters concentrate where they should. Also document that the 35% of schools that never change rankings are real decisions, not administrative copy-paste (points heaping, literal re-entry patterns).</w:t>
      </w:r>
    </w:p>
    <w:p w14:paraId="4FC0D58F"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Bias-parameter robustness. Within-principal estimates (principal FE absorb evaluator composition); interactions of b with principal gender and pool gender share (contrast effects à la Radbruch-Schiprowski); check Quechua alongside female; richer match effects to rule out that "bias against women" is correctly-perceived match heterogeneity your X's miss.</w:t>
      </w:r>
    </w:p>
    <w:p w14:paraId="33CDBF45" w14:textId="77777777" w:rsidR="009327D1" w:rsidRPr="009327D1" w:rsidRDefault="009327D1" w:rsidP="009327D1">
      <w:pPr>
        <w:numPr>
          <w:ilvl w:val="0"/>
          <w:numId w:val="3"/>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Inference. Two-way clustering (applicants appear in up to three pools), and propagation of first-step TVA estimation error into the structural standard errors — beyond the Ω̂ correction, a full two-step bootstrap. Labor econometrics referees reliably ask for this.</w:t>
      </w:r>
    </w:p>
    <w:p w14:paraId="772F7841" w14:textId="77777777" w:rsidR="009327D1" w:rsidRPr="009327D1" w:rsidRDefault="009327D1" w:rsidP="009327D1">
      <w:pPr>
        <w:outlineLvl w:val="1"/>
        <w:rPr>
          <w:rFonts w:ascii="Times New Roman" w:eastAsia="Times New Roman" w:hAnsi="Times New Roman" w:cs="Times New Roman"/>
          <w:kern w:val="0"/>
          <w:sz w:val="22"/>
          <w:szCs w:val="22"/>
          <w:lang w:eastAsia="en-GB"/>
          <w14:ligatures w14:val="none"/>
        </w:rPr>
      </w:pPr>
      <w:r w:rsidRPr="009327D1">
        <w:rPr>
          <w:rFonts w:ascii="Times New Roman" w:eastAsia="Times New Roman" w:hAnsi="Times New Roman" w:cs="Times New Roman"/>
          <w:kern w:val="0"/>
          <w:sz w:val="22"/>
          <w:szCs w:val="22"/>
          <w:lang w:eastAsia="en-GB"/>
          <w14:ligatures w14:val="none"/>
        </w:rPr>
        <w:t>3. Additional counterfactuals</w:t>
      </w:r>
    </w:p>
    <w:p w14:paraId="73254CAC"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Ordered by policy relevance and feasibility within the existing model:</w:t>
      </w:r>
    </w:p>
    <w:p w14:paraId="78FB5472"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rules-vs-discretion frontier (my top pick). The mechanism aggregates test score + school points with fixed weights. Sweep the weight λ on the discretionary component from 0 (pure exam rule, the Estrada/Colombia world) to 1 (pure discretion) and trace selected TVA — and the gender gap — along the frontier. Ministries literally choose this parameter; Peru, Mexico, Colombia, and Ecuador have all moved along it. Your model is, to my knowledge, the only one that can draw this curve, and the Busso et al. (2024) Colombia backfire gives it immediate policy salience. Check whether the optimal λ differs for remote schools (where pools are thin and priors weaker).</w:t>
      </w:r>
    </w:p>
    <w:p w14:paraId="5CE3A441"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Disclosure + interview, rather than disclosure instead of interview. Given your complementarity result (0.19σ &gt; 0.09 + 0.07), providing VA predictions while </w:t>
      </w:r>
      <w:r w:rsidRPr="009327D1">
        <w:rPr>
          <w:rFonts w:ascii="Times New Roman" w:eastAsia="Times New Roman" w:hAnsi="Times New Roman" w:cs="Times New Roman"/>
          <w:i/>
          <w:iCs/>
          <w:kern w:val="0"/>
          <w:sz w:val="21"/>
          <w:szCs w:val="21"/>
          <w:lang w:eastAsia="en-GB"/>
          <w14:ligatures w14:val="none"/>
        </w:rPr>
        <w:t>keeping</w:t>
      </w:r>
      <w:r w:rsidRPr="009327D1">
        <w:rPr>
          <w:rFonts w:ascii="Times New Roman" w:eastAsia="Times New Roman" w:hAnsi="Times New Roman" w:cs="Times New Roman"/>
          <w:kern w:val="0"/>
          <w:sz w:val="21"/>
          <w:szCs w:val="21"/>
          <w:lang w:eastAsia="en-GB"/>
          <w14:ligatures w14:val="none"/>
        </w:rPr>
        <w:t> discretion may dominate the replace-the-interview counterfactual — and is far easier politically. Also evaluate coarse disclosure (terciles or flags rather than point estimates), since ministries resist publishing point VAs; how much of the 0.09σ survives coarsening connects to the report-card design literature (Kline-Rose-Walters is already in your bib).</w:t>
      </w:r>
    </w:p>
    <w:p w14:paraId="242141C8"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Raising screening effort (the quasi-experiment counterfactual). If the new evidence shows γ responds to incentives, shift the γ distribution by the quasi-experimental treatment effect and compute the VA gain. Then answer the question a policymaker actually faces: </w:t>
      </w:r>
      <w:r w:rsidRPr="009327D1">
        <w:rPr>
          <w:rFonts w:ascii="Times New Roman" w:eastAsia="Times New Roman" w:hAnsi="Times New Roman" w:cs="Times New Roman"/>
          <w:i/>
          <w:iCs/>
          <w:kern w:val="0"/>
          <w:sz w:val="21"/>
          <w:szCs w:val="21"/>
          <w:lang w:eastAsia="en-GB"/>
          <w14:ligatures w14:val="none"/>
        </w:rPr>
        <w:t>per σ of student learning, is it cheaper to pay principals to screen harder or to hand them information?</w:t>
      </w:r>
      <w:r w:rsidRPr="009327D1">
        <w:rPr>
          <w:rFonts w:ascii="Times New Roman" w:eastAsia="Times New Roman" w:hAnsi="Times New Roman" w:cs="Times New Roman"/>
          <w:kern w:val="0"/>
          <w:sz w:val="21"/>
          <w:szCs w:val="21"/>
          <w:lang w:eastAsia="en-GB"/>
          <w14:ligatures w14:val="none"/>
        </w:rPr>
        <w:t> This makes the paper's two policy levers compete head-to-head and is the natural headline extension.</w:t>
      </w:r>
    </w:p>
    <w:p w14:paraId="2AE56C46"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De-biasing only (b=0). Structured rubrics/blind scoring at the interview margin, holding precision and preferences fixed. Cheap policy; decomposes how much of the gender penalty and VA loss is bias vs. pure noise.</w:t>
      </w:r>
    </w:p>
    <w:p w14:paraId="3E77925F"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Reallocating scarce screening skill. Give every school the 90th-percentile γ evaluator — i.e., centralized interview panels or roving evaluation committees (Mocanu's committee evidence is the comparison point). Quantifies the value of treating screening ability as a deployable organizational resource, which is the paper's deepest conceptual point.</w:t>
      </w:r>
    </w:p>
    <w:p w14:paraId="0C37114B"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Shortlist design. Form shortlists by predicted VA instead of test score, or vary shortlist length — better slates fed to unchanged discretion (the Lazear-Shaw-Stanton pool-competition margin). Uses machinery you already have.</w:t>
      </w:r>
    </w:p>
    <w:p w14:paraId="379F285D" w14:textId="77777777" w:rsidR="009327D1" w:rsidRPr="009327D1" w:rsidRDefault="009327D1" w:rsidP="009327D1">
      <w:pPr>
        <w:numPr>
          <w:ilvl w:val="0"/>
          <w:numId w:val="4"/>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lastRenderedPageBreak/>
        <w:t>A random-ranking lower bound, reported alongside: status quo 0.015 vs. random 0 vs. full info 0.107 — "discretionary screening currently captures ~14% of the attainable selection gains" is a memorable framing number.</w:t>
      </w:r>
    </w:p>
    <w:p w14:paraId="6FDC4183" w14:textId="77777777" w:rsid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One honest caveat to carry through all of these: the counterfactuals hold the applicant pool fixed. Disclosure and weight changes would change who applies (Mocanu finds exactly this; so does the selection-into-public-service literature). I'd state it once, prominently, and note your companion-paper preference estimates make modeling the application response feasible in principle — that's a credible "beyond the scope" rather than an evasion.</w:t>
      </w:r>
    </w:p>
    <w:p w14:paraId="66EABAAC"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p>
    <w:p w14:paraId="3B50D515" w14:textId="7B2684D6" w:rsidR="009327D1" w:rsidRDefault="009327D1" w:rsidP="009327D1">
      <w:pPr>
        <w:rPr>
          <w:rFonts w:ascii="Times New Roman" w:eastAsia="Times New Roman" w:hAnsi="Times New Roman" w:cs="Times New Roman"/>
          <w:kern w:val="0"/>
          <w:sz w:val="21"/>
          <w:szCs w:val="21"/>
          <w:lang w:eastAsia="en-GB"/>
          <w14:ligatures w14:val="none"/>
        </w:rPr>
      </w:pPr>
      <w:r>
        <w:rPr>
          <w:rFonts w:ascii="Times New Roman" w:eastAsia="Times New Roman" w:hAnsi="Times New Roman" w:cs="Times New Roman"/>
          <w:kern w:val="0"/>
          <w:sz w:val="21"/>
          <w:szCs w:val="21"/>
          <w:lang w:eastAsia="en-GB"/>
          <w14:ligatures w14:val="none"/>
        </w:rPr>
        <w:t xml:space="preserve">Q: </w:t>
      </w:r>
      <w:r w:rsidRPr="009327D1">
        <w:rPr>
          <w:rFonts w:ascii="Times New Roman" w:eastAsia="Times New Roman" w:hAnsi="Times New Roman" w:cs="Times New Roman"/>
          <w:kern w:val="0"/>
          <w:sz w:val="21"/>
          <w:szCs w:val="21"/>
          <w:lang w:eastAsia="en-GB"/>
          <w14:ligatures w14:val="none"/>
        </w:rPr>
        <w:t xml:space="preserve">I would like to add some descriptive evidence to argue that information may also be a channel. In the same vein as the point you make about internal candidates, if there is a clear signal in the CV that a candidate is high quality. how would you use it to show descriptive evidence about the relevance of information? </w:t>
      </w:r>
    </w:p>
    <w:p w14:paraId="6BE995D9"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p>
    <w:p w14:paraId="270B5814"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logic of the CV-signal test makes a nice mirror image of the internal-candidates one: internal candidates show what happens when the principal holds </w:t>
      </w:r>
      <w:r w:rsidRPr="009327D1">
        <w:rPr>
          <w:rFonts w:ascii="Times New Roman" w:eastAsia="Times New Roman" w:hAnsi="Times New Roman" w:cs="Times New Roman"/>
          <w:i/>
          <w:iCs/>
          <w:kern w:val="0"/>
          <w:sz w:val="21"/>
          <w:szCs w:val="21"/>
          <w:lang w:eastAsia="en-GB"/>
          <w14:ligatures w14:val="none"/>
        </w:rPr>
        <w:t>private</w:t>
      </w:r>
      <w:r w:rsidRPr="009327D1">
        <w:rPr>
          <w:rFonts w:ascii="Times New Roman" w:eastAsia="Times New Roman" w:hAnsi="Times New Roman" w:cs="Times New Roman"/>
          <w:kern w:val="0"/>
          <w:sz w:val="21"/>
          <w:szCs w:val="21"/>
          <w:lang w:eastAsia="en-GB"/>
          <w14:ligatures w14:val="none"/>
        </w:rPr>
        <w:t> information; a hard CV credential shows what happens when </w:t>
      </w:r>
      <w:r w:rsidRPr="009327D1">
        <w:rPr>
          <w:rFonts w:ascii="Times New Roman" w:eastAsia="Times New Roman" w:hAnsi="Times New Roman" w:cs="Times New Roman"/>
          <w:i/>
          <w:iCs/>
          <w:kern w:val="0"/>
          <w:sz w:val="21"/>
          <w:szCs w:val="21"/>
          <w:lang w:eastAsia="en-GB"/>
          <w14:ligatures w14:val="none"/>
        </w:rPr>
        <w:t>public</w:t>
      </w:r>
      <w:r w:rsidRPr="009327D1">
        <w:rPr>
          <w:rFonts w:ascii="Times New Roman" w:eastAsia="Times New Roman" w:hAnsi="Times New Roman" w:cs="Times New Roman"/>
          <w:kern w:val="0"/>
          <w:sz w:val="21"/>
          <w:szCs w:val="21"/>
          <w:lang w:eastAsia="en-GB"/>
          <w14:ligatures w14:val="none"/>
        </w:rPr>
        <w:t> information arrives. The Bayesian fingerprint you're looking for is that information should change behavior exactly where uncertainty is, and be ignored where it's redundant — a pattern tastes cannot generate, because a taste for a credential doesn't vary with how much the evaluator already knows.</w:t>
      </w:r>
    </w:p>
    <w:p w14:paraId="793EBBBF"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Concretely, pick a credential that is (i) visible on the CV at the resume stage, (ii) verifiable, and (iii) actually predictive of quality — in your context, things like a selective teaching scholarship, </w:t>
      </w:r>
      <w:r w:rsidRPr="009327D1">
        <w:rPr>
          <w:rFonts w:ascii="Times New Roman" w:eastAsia="Times New Roman" w:hAnsi="Times New Roman" w:cs="Times New Roman"/>
          <w:i/>
          <w:iCs/>
          <w:kern w:val="0"/>
          <w:sz w:val="21"/>
          <w:szCs w:val="21"/>
          <w:lang w:eastAsia="en-GB"/>
          <w14:ligatures w14:val="none"/>
        </w:rPr>
        <w:t>tercio superior</w:t>
      </w:r>
      <w:r w:rsidRPr="009327D1">
        <w:rPr>
          <w:rFonts w:ascii="Times New Roman" w:eastAsia="Times New Roman" w:hAnsi="Times New Roman" w:cs="Times New Roman"/>
          <w:kern w:val="0"/>
          <w:sz w:val="21"/>
          <w:szCs w:val="21"/>
          <w:lang w:eastAsia="en-GB"/>
          <w14:ligatures w14:val="none"/>
        </w:rPr>
        <w:t> class rank, a prior permanent appointment, or a strong score in a previous nombramiento round. Then run this sequence:</w:t>
      </w:r>
    </w:p>
    <w:p w14:paraId="76B58F56"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Step 0 — validate the signal. Show the credential predicts shrunken TVA </w:t>
      </w:r>
      <w:r w:rsidRPr="009327D1">
        <w:rPr>
          <w:rFonts w:ascii="Times New Roman" w:eastAsia="Times New Roman" w:hAnsi="Times New Roman" w:cs="Times New Roman"/>
          <w:i/>
          <w:iCs/>
          <w:kern w:val="0"/>
          <w:sz w:val="21"/>
          <w:szCs w:val="21"/>
          <w:lang w:eastAsia="en-GB"/>
          <w14:ligatures w14:val="none"/>
        </w:rPr>
        <w:t>conditional on the test score</w:t>
      </w:r>
      <w:r w:rsidRPr="009327D1">
        <w:rPr>
          <w:rFonts w:ascii="Times New Roman" w:eastAsia="Times New Roman" w:hAnsi="Times New Roman" w:cs="Times New Roman"/>
          <w:kern w:val="0"/>
          <w:sz w:val="21"/>
          <w:szCs w:val="21"/>
          <w:lang w:eastAsia="en-GB"/>
          <w14:ligatures w14:val="none"/>
        </w:rPr>
        <w:t>. Everything below is uninterpretable without this; it's also a result in itself ("CVs contain real information beyond the centralized exam").</w:t>
      </w:r>
    </w:p>
    <w:p w14:paraId="2E48C74F"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Test 1 — priors absorb public information. Pre-interview, the top-ranked candidate should be disproportionately credentialed, conditional on test score. This establishes that principals do use costless hard information when it's on the table — they are not ignoring information per se, which sharpens the puzzle of why the interview adds so little.</w:t>
      </w:r>
    </w:p>
    <w:p w14:paraId="3912FF49"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Test 2 — less reshuffling where priors are precise. Pools with high credential coverage should display </w:t>
      </w:r>
      <w:r w:rsidRPr="009327D1">
        <w:rPr>
          <w:rFonts w:ascii="Times New Roman" w:eastAsia="Times New Roman" w:hAnsi="Times New Roman" w:cs="Times New Roman"/>
          <w:i/>
          <w:iCs/>
          <w:kern w:val="0"/>
          <w:sz w:val="21"/>
          <w:szCs w:val="21"/>
          <w:lang w:eastAsia="en-GB"/>
          <w14:ligatures w14:val="none"/>
        </w:rPr>
        <w:t>less</w:t>
      </w:r>
      <w:r w:rsidRPr="009327D1">
        <w:rPr>
          <w:rFonts w:ascii="Times New Roman" w:eastAsia="Times New Roman" w:hAnsi="Times New Roman" w:cs="Times New Roman"/>
          <w:kern w:val="0"/>
          <w:sz w:val="21"/>
          <w:szCs w:val="21"/>
          <w:lang w:eastAsia="en-GB"/>
          <w14:ligatures w14:val="none"/>
        </w:rPr>
        <w:t> post-interview re-ranking (higher pre/post rank correlation), and credentialed candidates should be re-ranked less than uncredentialed ones within the same pool. This is the core comparative static: the weight on the interview signal is σ²q/(σ²q + exp(γ)), so where the prior is tight, rational updating implies small revisions. If reshuffling were taste or noise, it would not covary with prior precision. This is the single most persuasive descriptive fact for "information is a channel."</w:t>
      </w:r>
    </w:p>
    <w:p w14:paraId="28D86857"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Test 3 — the interview's value is concentrated where priors are diffuse. The post-interview improvement in the ranking–TVA correlation should come almost entirely from uncredentialed (and external) candidates. Together with Test 2 this produces a clean 2×2 — {internal, external} × {credentialed, uncredentialed} — where re-ranking intensity and its TVA-alignment fall monotonically with how much the principal already knows. That figure </w:t>
      </w:r>
      <w:r w:rsidRPr="009327D1">
        <w:rPr>
          <w:rFonts w:ascii="Times New Roman" w:eastAsia="Times New Roman" w:hAnsi="Times New Roman" w:cs="Times New Roman"/>
          <w:i/>
          <w:iCs/>
          <w:kern w:val="0"/>
          <w:sz w:val="21"/>
          <w:szCs w:val="21"/>
          <w:lang w:eastAsia="en-GB"/>
          <w14:ligatures w14:val="none"/>
        </w:rPr>
        <w:t>is</w:t>
      </w:r>
      <w:r w:rsidRPr="009327D1">
        <w:rPr>
          <w:rFonts w:ascii="Times New Roman" w:eastAsia="Times New Roman" w:hAnsi="Times New Roman" w:cs="Times New Roman"/>
          <w:kern w:val="0"/>
          <w:sz w:val="21"/>
          <w:szCs w:val="21"/>
          <w:lang w:eastAsia="en-GB"/>
          <w14:ligatures w14:val="none"/>
        </w:rPr>
        <w:t> the information channel, in one picture.</w:t>
      </w:r>
    </w:p>
    <w:p w14:paraId="11279CC3"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Test 4 — redundancy (the killer test). The credential should move pre-interview rankings much less for </w:t>
      </w:r>
      <w:r w:rsidRPr="009327D1">
        <w:rPr>
          <w:rFonts w:ascii="Times New Roman" w:eastAsia="Times New Roman" w:hAnsi="Times New Roman" w:cs="Times New Roman"/>
          <w:i/>
          <w:iCs/>
          <w:kern w:val="0"/>
          <w:sz w:val="21"/>
          <w:szCs w:val="21"/>
          <w:lang w:eastAsia="en-GB"/>
          <w14:ligatures w14:val="none"/>
        </w:rPr>
        <w:t>internal</w:t>
      </w:r>
      <w:r w:rsidRPr="009327D1">
        <w:rPr>
          <w:rFonts w:ascii="Times New Roman" w:eastAsia="Times New Roman" w:hAnsi="Times New Roman" w:cs="Times New Roman"/>
          <w:kern w:val="0"/>
          <w:sz w:val="21"/>
          <w:szCs w:val="21"/>
          <w:lang w:eastAsia="en-GB"/>
          <w14:ligatures w14:val="none"/>
        </w:rPr>
        <w:t> candidates than for external ones. The same piece of paper gets less weight when the evaluator already knows the person — pure information logic. A taste for credentials would be constant across the two groups. This is the test I'd feature in the text, because it separates the channels with no model at all.</w:t>
      </w:r>
    </w:p>
    <w:p w14:paraId="37B59F6F"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Test 5 — tie it to the bias result. Check whether the post-interview downgrading of women is attenuated for credentialed women. Belief-based discrimination operates where signals are ambiguous (the Bordalo et al. stereotypes logic); taste-based discrimination doesn't care about credentials. If the female penalty shrinks or vanishes for women with hard signals, that independently corroborates your structural finding that the gap lives in b(z), not v(z) — and it previews why information disclosure fixes it.</w:t>
      </w:r>
    </w:p>
    <w:p w14:paraId="4DB240D0"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If a credential has a sharp eligibility threshold (a score-based honors cutoff, say), a within-pool comparison of candidates just above and below adds quasi-experimental flavor cheaply.</w:t>
      </w:r>
    </w:p>
    <w:p w14:paraId="4A6D3D16"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Updated descriptive-evidence list (the earlier items, with this slotted in — it belongs immediately after the internal/external item since they form one argument):</w:t>
      </w:r>
    </w:p>
    <w:p w14:paraId="5BCD4072"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The screening-effort quasi-experiment (validation, pre-interview placebo, Table 1 split, γ-by-treatment model validation).</w:t>
      </w:r>
    </w:p>
    <w:p w14:paraId="6C2E2BE1"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lastRenderedPageBreak/>
        <w:t>"Money left on the table": gap to the best-in-pool candidate, pre vs. post interview.</w:t>
      </w:r>
    </w:p>
    <w:p w14:paraId="4256481B"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Internal vs. external candidates: re-ranking is more TVA-aligned where private information exists.</w:t>
      </w:r>
    </w:p>
    <w:p w14:paraId="031906E8"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CV hard signals (new): the 2×2 information design — signal validation; priors load on credentials; reshuffling concentrates on uncredentialed/external candidates; credential weight falls for internal candidates (redundancy); female penalty attenuated for credentialed women.</w:t>
      </w:r>
    </w:p>
    <w:p w14:paraId="722AB69D"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Heterogeneity in reshuffling quality by principal traits (tenure, hiring experience, gender, remoteness).</w:t>
      </w:r>
    </w:p>
    <w:p w14:paraId="6BAC980D"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Retention/acceptance check (does post-interview rank predict acceptance or early turnover conditional on TVA — kills the "interviews measure match stability" alternative).</w:t>
      </w:r>
    </w:p>
    <w:p w14:paraId="57521498" w14:textId="77777777" w:rsidR="009327D1" w:rsidRPr="009327D1" w:rsidRDefault="009327D1" w:rsidP="009327D1">
      <w:pPr>
        <w:numPr>
          <w:ilvl w:val="0"/>
          <w:numId w:val="5"/>
        </w:num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Bias fingerprint dynamics (pre→post transition matrices; women's downgrades conditional on TVA).</w:t>
      </w:r>
    </w:p>
    <w:p w14:paraId="02ECFE63"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One thing to watch: credentials are correlated with experience, gender, and test scores, so Tests 1–3 need within-pool comparisons with those controls, and ideally principal fixed effects in the candidate-level versions — otherwise a referee will say the "credential effect" is just the experience overweighting you've already documented wearing a different hat.</w:t>
      </w:r>
    </w:p>
    <w:p w14:paraId="58E7D668" w14:textId="77777777" w:rsidR="009327D1" w:rsidRPr="009327D1" w:rsidRDefault="009327D1" w:rsidP="009327D1">
      <w:pPr>
        <w:rPr>
          <w:rFonts w:ascii="Times New Roman" w:eastAsia="Times New Roman" w:hAnsi="Times New Roman" w:cs="Times New Roman"/>
          <w:kern w:val="0"/>
          <w:sz w:val="21"/>
          <w:szCs w:val="21"/>
          <w:lang w:eastAsia="en-GB"/>
          <w14:ligatures w14:val="none"/>
        </w:rPr>
      </w:pPr>
      <w:r w:rsidRPr="009327D1">
        <w:rPr>
          <w:rFonts w:ascii="Times New Roman" w:eastAsia="Times New Roman" w:hAnsi="Times New Roman" w:cs="Times New Roman"/>
          <w:kern w:val="0"/>
          <w:sz w:val="21"/>
          <w:szCs w:val="21"/>
          <w:lang w:eastAsia="en-GB"/>
          <w14:ligatures w14:val="none"/>
        </w:rPr>
        <w:t>In the model, this evidence also buys you something later: it motivates (and can validate) letting the prior variance σ²q depend on observables — you'd predict the estimated weight on the interview signal is lower for credentialed candidates, which is an out-of-sample check on the learning block. Want me to draft this as a new subsection in the descriptive-evidence section of </w:t>
      </w:r>
      <w:r w:rsidRPr="009327D1">
        <w:rPr>
          <w:rFonts w:ascii="Times New Roman" w:eastAsia="Times New Roman" w:hAnsi="Times New Roman" w:cs="Times New Roman"/>
          <w:kern w:val="0"/>
          <w:sz w:val="20"/>
          <w:szCs w:val="20"/>
          <w:lang w:eastAsia="en-GB"/>
          <w14:ligatures w14:val="none"/>
        </w:rPr>
        <w:t>main.tex</w:t>
      </w:r>
      <w:r w:rsidRPr="009327D1">
        <w:rPr>
          <w:rFonts w:ascii="Times New Roman" w:eastAsia="Times New Roman" w:hAnsi="Times New Roman" w:cs="Times New Roman"/>
          <w:kern w:val="0"/>
          <w:sz w:val="21"/>
          <w:szCs w:val="21"/>
          <w:lang w:eastAsia="en-GB"/>
          <w14:ligatures w14:val="none"/>
        </w:rPr>
        <w:t>, with placeholder tables for the 2×2 and the redundancy test?</w:t>
      </w:r>
    </w:p>
    <w:p w14:paraId="2D102323" w14:textId="77777777" w:rsidR="002C4AD0" w:rsidRPr="009327D1" w:rsidRDefault="002C4AD0" w:rsidP="009327D1">
      <w:pPr>
        <w:rPr>
          <w:rFonts w:ascii="Times New Roman" w:hAnsi="Times New Roman" w:cs="Times New Roman"/>
        </w:rPr>
      </w:pPr>
    </w:p>
    <w:sectPr w:rsidR="002C4AD0" w:rsidRPr="00932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70C84"/>
    <w:multiLevelType w:val="multilevel"/>
    <w:tmpl w:val="CC2E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54AF3"/>
    <w:multiLevelType w:val="multilevel"/>
    <w:tmpl w:val="00E0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21422C"/>
    <w:multiLevelType w:val="multilevel"/>
    <w:tmpl w:val="B290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9A23C5"/>
    <w:multiLevelType w:val="multilevel"/>
    <w:tmpl w:val="C6A2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7057BD"/>
    <w:multiLevelType w:val="multilevel"/>
    <w:tmpl w:val="591C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214211">
    <w:abstractNumId w:val="2"/>
  </w:num>
  <w:num w:numId="2" w16cid:durableId="1330137210">
    <w:abstractNumId w:val="0"/>
  </w:num>
  <w:num w:numId="3" w16cid:durableId="1494372183">
    <w:abstractNumId w:val="1"/>
  </w:num>
  <w:num w:numId="4" w16cid:durableId="1325426513">
    <w:abstractNumId w:val="4"/>
  </w:num>
  <w:num w:numId="5" w16cid:durableId="1914464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D1"/>
    <w:rsid w:val="002C4AD0"/>
    <w:rsid w:val="00925C1D"/>
    <w:rsid w:val="009327D1"/>
    <w:rsid w:val="00DD0A97"/>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104C300"/>
  <w15:chartTrackingRefBased/>
  <w15:docId w15:val="{47A8534C-5362-4C4D-A3AF-81F025822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D1"/>
    <w:rPr>
      <w:rFonts w:eastAsiaTheme="majorEastAsia" w:cstheme="majorBidi"/>
      <w:color w:val="272727" w:themeColor="text1" w:themeTint="D8"/>
    </w:rPr>
  </w:style>
  <w:style w:type="paragraph" w:styleId="Title">
    <w:name w:val="Title"/>
    <w:basedOn w:val="Normal"/>
    <w:next w:val="Normal"/>
    <w:link w:val="TitleChar"/>
    <w:uiPriority w:val="10"/>
    <w:qFormat/>
    <w:rsid w:val="009327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27D1"/>
    <w:rPr>
      <w:i/>
      <w:iCs/>
      <w:color w:val="404040" w:themeColor="text1" w:themeTint="BF"/>
    </w:rPr>
  </w:style>
  <w:style w:type="paragraph" w:styleId="ListParagraph">
    <w:name w:val="List Paragraph"/>
    <w:basedOn w:val="Normal"/>
    <w:uiPriority w:val="34"/>
    <w:qFormat/>
    <w:rsid w:val="009327D1"/>
    <w:pPr>
      <w:ind w:left="720"/>
      <w:contextualSpacing/>
    </w:pPr>
  </w:style>
  <w:style w:type="character" w:styleId="IntenseEmphasis">
    <w:name w:val="Intense Emphasis"/>
    <w:basedOn w:val="DefaultParagraphFont"/>
    <w:uiPriority w:val="21"/>
    <w:qFormat/>
    <w:rsid w:val="009327D1"/>
    <w:rPr>
      <w:i/>
      <w:iCs/>
      <w:color w:val="0F4761" w:themeColor="accent1" w:themeShade="BF"/>
    </w:rPr>
  </w:style>
  <w:style w:type="paragraph" w:styleId="IntenseQuote">
    <w:name w:val="Intense Quote"/>
    <w:basedOn w:val="Normal"/>
    <w:next w:val="Normal"/>
    <w:link w:val="IntenseQuoteChar"/>
    <w:uiPriority w:val="30"/>
    <w:qFormat/>
    <w:rsid w:val="00932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D1"/>
    <w:rPr>
      <w:i/>
      <w:iCs/>
      <w:color w:val="0F4761" w:themeColor="accent1" w:themeShade="BF"/>
    </w:rPr>
  </w:style>
  <w:style w:type="character" w:styleId="IntenseReference">
    <w:name w:val="Intense Reference"/>
    <w:basedOn w:val="DefaultParagraphFont"/>
    <w:uiPriority w:val="32"/>
    <w:qFormat/>
    <w:rsid w:val="009327D1"/>
    <w:rPr>
      <w:b/>
      <w:bCs/>
      <w:smallCaps/>
      <w:color w:val="0F4761" w:themeColor="accent1" w:themeShade="BF"/>
      <w:spacing w:val="5"/>
    </w:rPr>
  </w:style>
  <w:style w:type="paragraph" w:styleId="NormalWeb">
    <w:name w:val="Normal (Web)"/>
    <w:basedOn w:val="Normal"/>
    <w:uiPriority w:val="99"/>
    <w:semiHidden/>
    <w:unhideWhenUsed/>
    <w:rsid w:val="009327D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327D1"/>
    <w:rPr>
      <w:b/>
      <w:bCs/>
    </w:rPr>
  </w:style>
  <w:style w:type="character" w:styleId="Emphasis">
    <w:name w:val="Emphasis"/>
    <w:basedOn w:val="DefaultParagraphFont"/>
    <w:uiPriority w:val="20"/>
    <w:qFormat/>
    <w:rsid w:val="009327D1"/>
    <w:rPr>
      <w:i/>
      <w:iCs/>
    </w:rPr>
  </w:style>
  <w:style w:type="character" w:styleId="HTMLCode">
    <w:name w:val="HTML Code"/>
    <w:basedOn w:val="DefaultParagraphFont"/>
    <w:uiPriority w:val="99"/>
    <w:semiHidden/>
    <w:unhideWhenUsed/>
    <w:rsid w:val="009327D1"/>
    <w:rPr>
      <w:rFonts w:ascii="Courier New" w:eastAsia="Times New Roman" w:hAnsi="Courier New" w:cs="Courier New"/>
      <w:sz w:val="20"/>
      <w:szCs w:val="20"/>
    </w:rPr>
  </w:style>
  <w:style w:type="paragraph" w:customStyle="1" w:styleId="text-body">
    <w:name w:val="text-body"/>
    <w:basedOn w:val="Normal"/>
    <w:rsid w:val="009327D1"/>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2464</Words>
  <Characters>14049</Characters>
  <Application>Microsoft Office Word</Application>
  <DocSecurity>0</DocSecurity>
  <Lines>117</Lines>
  <Paragraphs>32</Paragraphs>
  <ScaleCrop>false</ScaleCrop>
  <Company/>
  <LinksUpToDate>false</LinksUpToDate>
  <CharactersWithSpaces>16481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Gianmarco León</dc:creator>
  <cp:keywords/>
  <dc:description/>
  <cp:lastModifiedBy>Gianmarco León</cp:lastModifiedBy>
  <cp:revision>1</cp:revision>
  <dcterms:created xsi:type="dcterms:W3CDTF">2026-06-10T21:39:00Z</dcterms:created>
  <dcterms:modified xsi:type="dcterms:W3CDTF">2026-06-10T21:40:00Z</dcterms:modified>
</cp:coreProperties>
</file>