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9D1F" w14:textId="77777777" w:rsidR="00CE0575" w:rsidRDefault="003A55C8">
      <w:pPr>
        <w:pStyle w:val="Title"/>
      </w:pPr>
      <w:r>
        <w:t>Literature Review: Signal Extraction in Hiring</w:t>
      </w:r>
    </w:p>
    <w:p w14:paraId="5BF687BA" w14:textId="77777777" w:rsidR="00CE0575" w:rsidRDefault="003A55C8">
      <w:pPr>
        <w:pStyle w:val="Heading1"/>
      </w:pPr>
      <w:bookmarkStart w:id="0" w:name="X245e8c5e2eb74f3a3d5a6a4831abba5b8e49503"/>
      <w:r>
        <w:t>Literature Review: Signal Extraction in Hiring — Positioning, Innovations, and Related Mechanisms</w:t>
      </w:r>
    </w:p>
    <w:p w14:paraId="1BC1BFC4" w14:textId="77777777" w:rsidR="00CE0575" w:rsidRDefault="003A55C8">
      <w:pPr>
        <w:pStyle w:val="FirstParagraph"/>
      </w:pPr>
      <w:r>
        <w:rPr>
          <w:i/>
          <w:iCs/>
        </w:rPr>
        <w:t>Prepared for: Bobba, Ederer, León-Ciliotta, Neilson &amp; Nieddu, “Signal Extraction in Hiring: Evidence from Teacher Recruiting”</w:t>
      </w:r>
      <w:r>
        <w:t xml:space="preserve"> </w:t>
      </w:r>
      <w:r>
        <w:rPr>
          <w:i/>
          <w:iCs/>
        </w:rPr>
        <w:t>June 2026</w:t>
      </w:r>
    </w:p>
    <w:p w14:paraId="72E689D5" w14:textId="77777777" w:rsidR="00CE0575" w:rsidRDefault="003A55C8">
      <w:r>
        <w:rPr>
          <w:noProof/>
        </w:rPr>
        <w:pict w14:anchorId="0D600E9A">
          <v:rect id="_x0000_i1030" alt="" style="width:451.3pt;height:.05pt;mso-width-percent:0;mso-height-percent:0;mso-width-percent:0;mso-height-percent:0" o:hralign="center" o:hrstd="t" o:hr="t"/>
        </w:pict>
      </w:r>
    </w:p>
    <w:p w14:paraId="1142A319" w14:textId="77777777" w:rsidR="00CE0575" w:rsidRDefault="003A55C8">
      <w:pPr>
        <w:pStyle w:val="Heading2"/>
      </w:pPr>
      <w:bookmarkStart w:id="1" w:name="Xf1bc1e4ef18bba7c20c8f57d2690b095730f856"/>
      <w:r>
        <w:t>0. The framework in one paragraph (as a reference point)</w:t>
      </w:r>
    </w:p>
    <w:p w14:paraId="4477AD28" w14:textId="77777777" w:rsidR="00CE0575" w:rsidRDefault="003A55C8">
      <w:pPr>
        <w:pStyle w:val="FirstParagraph"/>
      </w:pPr>
      <w:r>
        <w:t xml:space="preserve">A hiring manager (school principal) faces a shortlist of applicants. She starts from a </w:t>
      </w:r>
      <w:r>
        <w:rPr>
          <w:b/>
          <w:bCs/>
        </w:rPr>
        <w:t>prior</w:t>
      </w:r>
      <w:r>
        <w:t xml:space="preserve"> over each applicant’s productivity (teacher value-added) conditional on observables and on the applicant’s revealed preferences (rank-ordered lists). During the interview she receives a </w:t>
      </w:r>
      <w:r>
        <w:rPr>
          <w:b/>
          <w:bCs/>
        </w:rPr>
        <w:t>private noisy signal</w:t>
      </w:r>
      <w:r>
        <w:t xml:space="preserve"> whose precision is manager-specific (exp(γ</w:t>
      </w:r>
      <w:r>
        <w:t>ᵢ</w:t>
      </w:r>
      <w:r>
        <w:t xml:space="preserve">)) and whose interpretation may be </w:t>
      </w:r>
      <w:r>
        <w:rPr>
          <w:b/>
          <w:bCs/>
        </w:rPr>
        <w:t>biased</w:t>
      </w:r>
      <w:r>
        <w:t xml:space="preserve"> against observable types (b(z)). She ranks candidates according to a payoff that weights expected productivity (δ</w:t>
      </w:r>
      <w:r>
        <w:t>ᵢ</w:t>
      </w:r>
      <w:r>
        <w:t xml:space="preserve">, heterogeneous “alignment”) against </w:t>
      </w:r>
      <w:r>
        <w:rPr>
          <w:b/>
          <w:bCs/>
        </w:rPr>
        <w:t>tastes for observable types</w:t>
      </w:r>
      <w:r>
        <w:t xml:space="preserve"> (v(z)) and idiosyncratic discretion</w:t>
      </w:r>
      <w:r>
        <w:t xml:space="preserve">ary motives (ξ, ε). Rankings observed </w:t>
      </w:r>
      <w:r>
        <w:rPr>
          <w:b/>
          <w:bCs/>
        </w:rPr>
        <w:t>before and after</w:t>
      </w:r>
      <w:r>
        <w:t xml:space="preserve"> the interview separately identify preferences (pre) from learning (post). Productivity is measured by selection-corrected teacher value-added, where applicants’ rank-ordered lists serve as a control function for sorting on unobservables. The model decomposes hiring inefficiency into </w:t>
      </w:r>
      <w:r>
        <w:rPr>
          <w:b/>
          <w:bCs/>
        </w:rPr>
        <w:t>information frictions</w:t>
      </w:r>
      <w:r>
        <w:t xml:space="preserve"> vs. </w:t>
      </w:r>
      <w:r>
        <w:rPr>
          <w:b/>
          <w:bCs/>
        </w:rPr>
        <w:t>agency/discretionary frictions</w:t>
      </w:r>
      <w:r>
        <w:t xml:space="preserve"> and evaluates counterfactual screening designs.</w:t>
      </w:r>
    </w:p>
    <w:p w14:paraId="3E3A9E6A" w14:textId="77777777" w:rsidR="00CE0575" w:rsidRDefault="003A55C8">
      <w:r>
        <w:rPr>
          <w:noProof/>
        </w:rPr>
        <w:pict w14:anchorId="3051F740">
          <v:rect id="_x0000_i1029" alt="" style="width:451.3pt;height:.05pt;mso-width-percent:0;mso-height-percent:0;mso-width-percent:0;mso-height-percent:0" o:hralign="center" o:hrstd="t" o:hr="t"/>
        </w:pict>
      </w:r>
    </w:p>
    <w:p w14:paraId="69DC1BE7" w14:textId="77777777" w:rsidR="00CE0575" w:rsidRDefault="003A55C8">
      <w:pPr>
        <w:pStyle w:val="Heading2"/>
      </w:pPr>
      <w:bookmarkStart w:id="2" w:name="X39ce6d2b48b648dae75ae2485843528078e1c61"/>
      <w:bookmarkEnd w:id="1"/>
      <w:r>
        <w:t>Part I. What is genuinely new in the model</w:t>
      </w:r>
    </w:p>
    <w:p w14:paraId="3C274D20" w14:textId="77777777" w:rsidR="00CE0575" w:rsidRDefault="003A55C8">
      <w:pPr>
        <w:pStyle w:val="FirstParagraph"/>
      </w:pPr>
      <w:r>
        <w:t xml:space="preserve">The contribution is not a new pure-theory result — the Bayesian updating structure is standard (normal prior + normal signal). The innovations are in </w:t>
      </w:r>
      <w:r>
        <w:rPr>
          <w:b/>
          <w:bCs/>
        </w:rPr>
        <w:t>what is treated as an estimable primitive, what data identify it, and what the model lets you decompose</w:t>
      </w:r>
      <w:r>
        <w:t>. Six points, ordered roughly by importance.</w:t>
      </w:r>
    </w:p>
    <w:p w14:paraId="4AC6A728" w14:textId="77777777" w:rsidR="00CE0575" w:rsidRDefault="003A55C8">
      <w:pPr>
        <w:pStyle w:val="Heading3"/>
      </w:pPr>
      <w:bookmarkStart w:id="3" w:name="X556f9bf44feb95e543ec14b948416ee3e87403e"/>
      <w:r>
        <w:t xml:space="preserve">I.1 Learning is moved </w:t>
      </w:r>
      <w:r>
        <w:rPr>
          <w:i/>
          <w:iCs/>
        </w:rPr>
        <w:t>inside</w:t>
      </w:r>
      <w:r>
        <w:t xml:space="preserve"> the hiring process (pre-hire signal extraction), and its information content is quantified</w:t>
      </w:r>
    </w:p>
    <w:p w14:paraId="42077DE7" w14:textId="77777777" w:rsidR="00CE0575" w:rsidRDefault="003A55C8">
      <w:pPr>
        <w:pStyle w:val="FirstParagraph"/>
      </w:pPr>
      <w:r>
        <w:t xml:space="preserve">The canonical employer-learning literature studies how </w:t>
      </w:r>
      <w:r>
        <w:rPr>
          <w:i/>
          <w:iCs/>
        </w:rPr>
        <w:t>the market</w:t>
      </w:r>
      <w:r>
        <w:t xml:space="preserve"> learns about workers </w:t>
      </w:r>
      <w:r>
        <w:rPr>
          <w:b/>
          <w:bCs/>
        </w:rPr>
        <w:t>after</w:t>
      </w:r>
      <w:r>
        <w:t xml:space="preserve"> hiring, from observing output over time:</w:t>
      </w:r>
    </w:p>
    <w:p w14:paraId="3475CEA0" w14:textId="77777777" w:rsidR="00CE0575" w:rsidRDefault="003A55C8">
      <w:pPr>
        <w:pStyle w:val="Compact"/>
        <w:numPr>
          <w:ilvl w:val="0"/>
          <w:numId w:val="2"/>
        </w:numPr>
      </w:pPr>
      <w:hyperlink r:id="rId5">
        <w:r>
          <w:rPr>
            <w:rStyle w:val="Hyperlink"/>
          </w:rPr>
          <w:t>Jovanovic (1979, JPE)</w:t>
        </w:r>
      </w:hyperlink>
      <w:r>
        <w:t>, “Job Matching and the Theory of Turnover” — match quality is an experience good; learning occurs on the job and drives turnover.</w:t>
      </w:r>
    </w:p>
    <w:p w14:paraId="2684A372" w14:textId="77777777" w:rsidR="00CE0575" w:rsidRDefault="003A55C8">
      <w:pPr>
        <w:pStyle w:val="Compact"/>
        <w:numPr>
          <w:ilvl w:val="0"/>
          <w:numId w:val="2"/>
        </w:numPr>
      </w:pPr>
      <w:hyperlink r:id="rId6">
        <w:r>
          <w:rPr>
            <w:rStyle w:val="Hyperlink"/>
          </w:rPr>
          <w:t>Farber &amp; Gibbons (1996, QJE)</w:t>
        </w:r>
      </w:hyperlink>
      <w:r>
        <w:t>, “Learning and Wage Dynamics” — wages increasingly reflect ability as the market observes performance.</w:t>
      </w:r>
    </w:p>
    <w:p w14:paraId="497F25A7" w14:textId="77777777" w:rsidR="00CE0575" w:rsidRDefault="003A55C8">
      <w:pPr>
        <w:pStyle w:val="Compact"/>
        <w:numPr>
          <w:ilvl w:val="0"/>
          <w:numId w:val="2"/>
        </w:numPr>
      </w:pPr>
      <w:hyperlink r:id="rId7">
        <w:r>
          <w:rPr>
            <w:rStyle w:val="Hyperlink"/>
          </w:rPr>
          <w:t>Altonji &amp; Pierret (2001, QJE)</w:t>
        </w:r>
      </w:hyperlink>
      <w:r>
        <w:t>, “Employer Learning and Statistical Discrimination” — as employers learn, wages load more on hard-to-observe correlates of productivity (AFQT) and less on easy ones (schooling).</w:t>
      </w:r>
    </w:p>
    <w:p w14:paraId="2DD45E52" w14:textId="77777777" w:rsidR="00CE0575" w:rsidRDefault="003A55C8">
      <w:pPr>
        <w:pStyle w:val="Compact"/>
        <w:numPr>
          <w:ilvl w:val="0"/>
          <w:numId w:val="2"/>
        </w:numPr>
      </w:pPr>
      <w:hyperlink r:id="rId8">
        <w:r>
          <w:rPr>
            <w:rStyle w:val="Hyperlink"/>
          </w:rPr>
          <w:t>Lange (2007, JOLE)</w:t>
        </w:r>
      </w:hyperlink>
      <w:r>
        <w:t xml:space="preserve">, “The Speed of Employer Learning” — learning is fast (expectation errors decline ~50% in 3 years); </w:t>
      </w:r>
      <w:hyperlink r:id="rId9">
        <w:r>
          <w:rPr>
            <w:rStyle w:val="Hyperlink"/>
          </w:rPr>
          <w:t>Kahn &amp; Lange (2014, REStud)</w:t>
        </w:r>
      </w:hyperlink>
      <w:r>
        <w:t xml:space="preserve"> separate learning from changing productivity.</w:t>
      </w:r>
    </w:p>
    <w:p w14:paraId="473343C9" w14:textId="77777777" w:rsidR="00CE0575" w:rsidRDefault="003A55C8">
      <w:pPr>
        <w:pStyle w:val="FirstParagraph"/>
      </w:pPr>
      <w:r>
        <w:t xml:space="preserve">In all of this work, the </w:t>
      </w:r>
      <w:r>
        <w:rPr>
          <w:b/>
          <w:bCs/>
        </w:rPr>
        <w:t>hiring decision itself is a black box</w:t>
      </w:r>
      <w:r>
        <w:t xml:space="preserve">: the econometrician sees wages or separations, and “learning” is inferred from how those co-move with test scores over tenure. </w:t>
      </w:r>
      <w:r>
        <w:rPr>
          <w:b/>
          <w:bCs/>
        </w:rPr>
        <w:t>The innovation here</w:t>
      </w:r>
      <w:r>
        <w:t xml:space="preserve"> is to model and estimate the </w:t>
      </w:r>
      <w:r>
        <w:rPr>
          <w:i/>
          <w:iCs/>
        </w:rPr>
        <w:t>pre-hire</w:t>
      </w:r>
      <w:r>
        <w:t xml:space="preserve"> signal-extraction step — the interview — as a one-shot Bayesian updating event whose </w:t>
      </w:r>
      <w:r>
        <w:rPr>
          <w:b/>
          <w:bCs/>
        </w:rPr>
        <w:t>precision is an estimated parameter</w:t>
      </w:r>
      <w:r>
        <w:t xml:space="preserve">, benchmarked against an objective productivity measure. The paper can therefore answer a question the employer-learning literature cannot: </w:t>
      </w:r>
      <w:r>
        <w:rPr>
          <w:i/>
          <w:iCs/>
        </w:rPr>
        <w:t>how much information does the screening interaction itself reveal</w:t>
      </w:r>
      <w:r>
        <w:t xml:space="preserve"> (answer in the slides: very little on average — 0.01σ improvement in selected VA — but with a long right tail of skilled evaluators). The only economics papers that get close are indirect: </w:t>
      </w:r>
      <w:hyperlink r:id="rId10">
        <w:r>
          <w:rPr>
            <w:rStyle w:val="Hyperlink"/>
          </w:rPr>
          <w:t>Hoffman, Kahn &amp; Li (2018, QJE)</w:t>
        </w:r>
      </w:hyperlink>
      <w:r>
        <w:t xml:space="preserve"> infer the information content of managers’ private signals from whether overruling a test improves outcomes (it doesn’t), and the psychology validity literature (</w:t>
      </w:r>
      <w:hyperlink r:id="rId11">
        <w:r>
          <w:rPr>
            <w:rStyle w:val="Hyperlink"/>
          </w:rPr>
          <w:t>Schmidt &amp; Hunter 1998</w:t>
        </w:r>
      </w:hyperlink>
      <w:r>
        <w:t>) correlates interview ratings with later performance but without a structural model of priors, so it cannot distinguish “the interview adds information” from “the interview repeats the resume.”</w:t>
      </w:r>
    </w:p>
    <w:p w14:paraId="14BC4140" w14:textId="77777777" w:rsidR="00CE0575" w:rsidRDefault="003A55C8">
      <w:pPr>
        <w:pStyle w:val="Heading3"/>
      </w:pPr>
      <w:bookmarkStart w:id="4" w:name="X77b66cb924f47847c5d82b89409ab841278b9ba"/>
      <w:bookmarkEnd w:id="3"/>
      <w:r>
        <w:t xml:space="preserve">I.2 Separate identification of </w:t>
      </w:r>
      <w:r>
        <w:rPr>
          <w:i/>
          <w:iCs/>
        </w:rPr>
        <w:t>preferences</w:t>
      </w:r>
      <w:r>
        <w:t xml:space="preserve"> from </w:t>
      </w:r>
      <w:r>
        <w:rPr>
          <w:i/>
          <w:iCs/>
        </w:rPr>
        <w:t>information</w:t>
      </w:r>
      <w:r>
        <w:t>, using rankings before and after an observable information event</w:t>
      </w:r>
    </w:p>
    <w:p w14:paraId="151FF5D1" w14:textId="77777777" w:rsidR="00CE0575" w:rsidRDefault="003A55C8">
      <w:pPr>
        <w:pStyle w:val="FirstParagraph"/>
      </w:pPr>
      <w:r>
        <w:t xml:space="preserve">This is, in my reading, the single most distinctive design feature. A persistent identification problem in the discrimination/screening literature is that when an evaluator passes over a high-productivity candidate, you cannot tell whether she </w:t>
      </w:r>
      <w:r>
        <w:rPr>
          <w:b/>
          <w:bCs/>
        </w:rPr>
        <w:t>didn’t know</w:t>
      </w:r>
      <w:r>
        <w:t xml:space="preserve"> (noisy/biased beliefs) or </w:t>
      </w:r>
      <w:r>
        <w:rPr>
          <w:b/>
          <w:bCs/>
        </w:rPr>
        <w:t>didn’t care</w:t>
      </w:r>
      <w:r>
        <w:t xml:space="preserve"> (taste, alternative objectives). Audit studies (</w:t>
      </w:r>
      <w:hyperlink r:id="rId12">
        <w:r>
          <w:rPr>
            <w:rStyle w:val="Hyperlink"/>
          </w:rPr>
          <w:t>Bertrand &amp; Mullainathan 2004, AER</w:t>
        </w:r>
      </w:hyperlink>
      <w:r>
        <w:t xml:space="preserve">) measure the </w:t>
      </w:r>
      <w:r>
        <w:rPr>
          <w:i/>
          <w:iCs/>
        </w:rPr>
        <w:t>combined</w:t>
      </w:r>
      <w:r>
        <w:t xml:space="preserve"> gap; </w:t>
      </w:r>
      <w:hyperlink r:id="rId13">
        <w:r>
          <w:rPr>
            <w:rStyle w:val="Hyperlink"/>
          </w:rPr>
          <w:t>Bohren, Haggag, Imas &amp; Pope (REStat 2025)</w:t>
        </w:r>
      </w:hyperlink>
      <w:r>
        <w:t xml:space="preserve"> show formally that belief-based and taste-based discrimination are not separately identified without belief data (“inaccurate statistical discrimination: an identification problem”).</w:t>
      </w:r>
    </w:p>
    <w:p w14:paraId="062603EF" w14:textId="77777777" w:rsidR="00CE0575" w:rsidRDefault="003A55C8">
      <w:pPr>
        <w:pStyle w:val="BodyText"/>
      </w:pPr>
      <w:r>
        <w:t xml:space="preserve">The model’s solution: </w:t>
      </w:r>
      <w:r>
        <w:rPr>
          <w:b/>
          <w:bCs/>
        </w:rPr>
        <w:t>the same evaluator ranks the same candidates twice, on either side of the interview</w:t>
      </w:r>
      <w:r>
        <w:t>. The pre-interview ranking is taken before the private signal arrives, so it identifies the preference parameters (δ</w:t>
      </w:r>
      <w:r>
        <w:t>ᵢ</w:t>
      </w:r>
      <w:r>
        <w:t xml:space="preserve">, v(z), ξ); the </w:t>
      </w:r>
      <w:r>
        <w:rPr>
          <w:i/>
          <w:iCs/>
        </w:rPr>
        <w:t>revision</w:t>
      </w:r>
      <w:r>
        <w:t xml:space="preserve"> of the ranking identifies the learning parameters (γ</w:t>
      </w:r>
      <w:r>
        <w:t>ᵢ</w:t>
      </w:r>
      <w:r>
        <w:t xml:space="preserve">, b(z)). This is essentially a within-evaluator event-study around an information shock, embedded in a discrete-choice likelihood. Nothing comparable exists in the hiring literature: Hoffman-Kahn-Li observe one decision (overrule or </w:t>
      </w:r>
      <w:r>
        <w:t>not); audit/IRR studies (</w:t>
      </w:r>
      <w:hyperlink r:id="rId14">
        <w:r>
          <w:rPr>
            <w:rStyle w:val="Hyperlink"/>
          </w:rPr>
          <w:t>Kessler, Low &amp; Sullivan 2019, AER</w:t>
        </w:r>
      </w:hyperlink>
      <w:r>
        <w:t xml:space="preserve">) observe one evaluation per resume; </w:t>
      </w:r>
      <w:hyperlink r:id="rId15">
        <w:r>
          <w:rPr>
            <w:rStyle w:val="Hyperlink"/>
          </w:rPr>
          <w:t>Bohren, Imas &amp; Rosenberg (2019, AER)</w:t>
        </w:r>
      </w:hyperlink>
      <w:r>
        <w:t xml:space="preserve"> use </w:t>
      </w:r>
      <w:r>
        <w:rPr>
          <w:i/>
          <w:iCs/>
        </w:rPr>
        <w:t>dynamics across evaluators</w:t>
      </w:r>
      <w:r>
        <w:t xml:space="preserve"> to separate belief- vs. taste-based discrimination, but in an online ratings setting without a productivity ground truth. The within-evaluator before/after design with a productivity benchmark is new.</w:t>
      </w:r>
    </w:p>
    <w:p w14:paraId="7B71935B" w14:textId="77777777" w:rsidR="00CE0575" w:rsidRDefault="003A55C8">
      <w:pPr>
        <w:pStyle w:val="Heading3"/>
      </w:pPr>
      <w:bookmarkStart w:id="5" w:name="X5879967065eca6ae934525244434c5f486188b9"/>
      <w:bookmarkEnd w:id="4"/>
      <w:r>
        <w:t xml:space="preserve">I.3 Heterogeneous </w:t>
      </w:r>
      <w:r>
        <w:rPr>
          <w:i/>
          <w:iCs/>
        </w:rPr>
        <w:t>signal-extraction ability</w:t>
      </w:r>
      <w:r>
        <w:t xml:space="preserve"> of evaluators as an estimated primitive (the γ</w:t>
      </w:r>
      <w:r>
        <w:t>ᵢ</w:t>
      </w:r>
      <w:r>
        <w:t xml:space="preserve"> distribution)</w:t>
      </w:r>
    </w:p>
    <w:p w14:paraId="4F2EF85A" w14:textId="77777777" w:rsidR="00CE0575" w:rsidRDefault="003A55C8">
      <w:pPr>
        <w:pStyle w:val="FirstParagraph"/>
      </w:pPr>
      <w:r>
        <w:t>Theory has long posited that signal precision varies across evaluator–candidate pairs:</w:t>
      </w:r>
    </w:p>
    <w:p w14:paraId="57FA7CEB" w14:textId="77777777" w:rsidR="00CE0575" w:rsidRDefault="003A55C8">
      <w:pPr>
        <w:pStyle w:val="Compact"/>
        <w:numPr>
          <w:ilvl w:val="0"/>
          <w:numId w:val="3"/>
        </w:numPr>
      </w:pPr>
      <w:hyperlink r:id="rId16">
        <w:r>
          <w:rPr>
            <w:rStyle w:val="Hyperlink"/>
          </w:rPr>
          <w:t>Aigner &amp; Cain (1977, ILR Review)</w:t>
        </w:r>
      </w:hyperlink>
      <w:r>
        <w:t xml:space="preserve"> — statistical discrimination from group differences in signal </w:t>
      </w:r>
      <w:r>
        <w:rPr>
          <w:i/>
          <w:iCs/>
        </w:rPr>
        <w:t>reliability</w:t>
      </w:r>
      <w:r>
        <w:t>, not means.</w:t>
      </w:r>
    </w:p>
    <w:p w14:paraId="3F97369C" w14:textId="77777777" w:rsidR="00CE0575" w:rsidRDefault="003A55C8">
      <w:pPr>
        <w:pStyle w:val="Compact"/>
        <w:numPr>
          <w:ilvl w:val="0"/>
          <w:numId w:val="3"/>
        </w:numPr>
      </w:pPr>
      <w:hyperlink r:id="rId17">
        <w:r>
          <w:rPr>
            <w:rStyle w:val="Hyperlink"/>
          </w:rPr>
          <w:t>Cornell &amp; Welch (1996, JPE)</w:t>
        </w:r>
      </w:hyperlink>
      <w:r>
        <w:t>, “Culture, Information, and Screening Discrimination” — employers read more precise signals from culturally similar candidates, so the top of any ranked pool is biased toward the evaluator’s group even absent taste or true mean differences.</w:t>
      </w:r>
    </w:p>
    <w:p w14:paraId="2716E673" w14:textId="77777777" w:rsidR="00CE0575" w:rsidRDefault="003A55C8">
      <w:pPr>
        <w:pStyle w:val="Compact"/>
        <w:numPr>
          <w:ilvl w:val="0"/>
          <w:numId w:val="3"/>
        </w:numPr>
      </w:pPr>
      <w:hyperlink r:id="rId18">
        <w:r>
          <w:rPr>
            <w:rStyle w:val="Hyperlink"/>
          </w:rPr>
          <w:t>Lang (1986, QJE)</w:t>
        </w:r>
      </w:hyperlink>
      <w:r>
        <w:t xml:space="preserve"> (language/communication costs); </w:t>
      </w:r>
      <w:hyperlink r:id="rId19">
        <w:r>
          <w:rPr>
            <w:rStyle w:val="Hyperlink"/>
          </w:rPr>
          <w:t>Morgan &amp; Várdy (2009, AER)</w:t>
        </w:r>
      </w:hyperlink>
      <w:r>
        <w:t xml:space="preserve"> (noise and workplace diversity).</w:t>
      </w:r>
    </w:p>
    <w:p w14:paraId="34939335" w14:textId="77777777" w:rsidR="00CE0575" w:rsidRDefault="003A55C8">
      <w:pPr>
        <w:pStyle w:val="FirstParagraph"/>
      </w:pPr>
      <w:r>
        <w:t xml:space="preserve">But these precision parameters are essentially </w:t>
      </w:r>
      <w:r>
        <w:rPr>
          <w:b/>
          <w:bCs/>
        </w:rPr>
        <w:t>never estimated</w:t>
      </w:r>
      <w:r>
        <w:t xml:space="preserve"> — they are theoretical devices. The model here treats evaluator-specific precision γ</w:t>
      </w:r>
      <w:r>
        <w:t>ᵢ</w:t>
      </w:r>
      <w:r>
        <w:t xml:space="preserve"> ~ N(μ_γ, σ²_γ) as a population distribution to be recovered from how much (and how productively) each principal reshuffles rankings post-interview. The result — a highly skewed distribution where the median principal learns almost nothing but a right tail extracts real information — is a new empirical object. The closest empirical antecedents are: manager fixed effects in hire quality within Hoffman-Kahn-Li</w:t>
      </w:r>
      <w:r>
        <w:t xml:space="preserve">’s setting; </w:t>
      </w:r>
      <w:hyperlink r:id="rId20">
        <w:r>
          <w:rPr>
            <w:rStyle w:val="Hyperlink"/>
          </w:rPr>
          <w:t>Radbruch &amp; Schiprowski (2025, REStud)</w:t>
        </w:r>
      </w:hyperlink>
      <w:r>
        <w:t>, who show interviewer assessments are contaminated by the sequence of other candidates (contrast effects), implying noisy evaluator-specific benchmarks; and interviewer-validity heterogeneity in I/O psychology. None recovers a structural distribution of signal precision disciplined by a productivity measure.</w:t>
      </w:r>
    </w:p>
    <w:p w14:paraId="1C833265" w14:textId="77777777" w:rsidR="00CE0575" w:rsidRDefault="003A55C8">
      <w:pPr>
        <w:pStyle w:val="Heading3"/>
      </w:pPr>
      <w:bookmarkStart w:id="6" w:name="Xdee6d69df419651c9086f3261fe39fe19142b13"/>
      <w:bookmarkEnd w:id="5"/>
      <w:r>
        <w:t xml:space="preserve">I.4 </w:t>
      </w:r>
      <w:r>
        <w:rPr>
          <w:i/>
          <w:iCs/>
        </w:rPr>
        <w:t>Biased learning</w:t>
      </w:r>
      <w:r>
        <w:t xml:space="preserve"> (b(z)) as distinct from </w:t>
      </w:r>
      <w:r>
        <w:rPr>
          <w:i/>
          <w:iCs/>
        </w:rPr>
        <w:t>taste</w:t>
      </w:r>
      <w:r>
        <w:t xml:space="preserve"> (v(z)): two channels of discrimination in one model</w:t>
      </w:r>
    </w:p>
    <w:p w14:paraId="703113DF" w14:textId="77777777" w:rsidR="00CE0575" w:rsidRDefault="003A55C8">
      <w:pPr>
        <w:pStyle w:val="FirstParagraph"/>
      </w:pPr>
      <w:r>
        <w:t>The model permits discrimination to enter twice: in the payoff (v(z): the principal values “female” per se) and in the inference (b(z): the principal systematically misreads signals from female candidates). The slides’ headline result — no taste-based discrimination but significantly biased learning against women — is exactly the kind of decomposition the recent discrimination literature has been calling for:</w:t>
      </w:r>
    </w:p>
    <w:p w14:paraId="25D44148" w14:textId="77777777" w:rsidR="00CE0575" w:rsidRDefault="003A55C8">
      <w:pPr>
        <w:pStyle w:val="Compact"/>
        <w:numPr>
          <w:ilvl w:val="0"/>
          <w:numId w:val="4"/>
        </w:numPr>
      </w:pPr>
      <w:hyperlink r:id="rId21">
        <w:r>
          <w:rPr>
            <w:rStyle w:val="Hyperlink"/>
          </w:rPr>
          <w:t>Bohren, Imas &amp; Rosenberg (2019, AER)</w:t>
        </w:r>
      </w:hyperlink>
      <w:r>
        <w:t xml:space="preserve"> — belief-based discrimination identified from its </w:t>
      </w:r>
      <w:r>
        <w:rPr>
          <w:i/>
          <w:iCs/>
        </w:rPr>
        <w:t>dynamics</w:t>
      </w:r>
      <w:r>
        <w:t xml:space="preserve"> (reversal after good signals).</w:t>
      </w:r>
    </w:p>
    <w:p w14:paraId="5AD936F4" w14:textId="77777777" w:rsidR="00CE0575" w:rsidRDefault="003A55C8">
      <w:pPr>
        <w:pStyle w:val="Compact"/>
        <w:numPr>
          <w:ilvl w:val="0"/>
          <w:numId w:val="4"/>
        </w:numPr>
      </w:pPr>
      <w:hyperlink r:id="rId22">
        <w:r>
          <w:rPr>
            <w:rStyle w:val="Hyperlink"/>
          </w:rPr>
          <w:t>Bordalo, Coffman, Gennaioli &amp; Shleifer (2016, QJE)</w:t>
        </w:r>
      </w:hyperlink>
      <w:r>
        <w:t>, “Stereotypes” — representativeness distorts beliefs about group distributions.</w:t>
      </w:r>
    </w:p>
    <w:p w14:paraId="5A1E19A3" w14:textId="77777777" w:rsidR="00CE0575" w:rsidRDefault="003A55C8">
      <w:pPr>
        <w:pStyle w:val="Compact"/>
        <w:numPr>
          <w:ilvl w:val="0"/>
          <w:numId w:val="4"/>
        </w:numPr>
      </w:pPr>
      <w:hyperlink r:id="rId23">
        <w:r>
          <w:rPr>
            <w:rStyle w:val="Hyperlink"/>
          </w:rPr>
          <w:t>Bohren, Haggag, Imas &amp; Pope (REStat)</w:t>
        </w:r>
      </w:hyperlink>
      <w:r>
        <w:t xml:space="preserve"> — accurate vs. inaccurate statistical discrimination have radically different policy implications.</w:t>
      </w:r>
    </w:p>
    <w:p w14:paraId="4FCA6ABD" w14:textId="77777777" w:rsidR="00CE0575" w:rsidRDefault="003A55C8">
      <w:pPr>
        <w:pStyle w:val="FirstParagraph"/>
      </w:pPr>
      <w:r>
        <w:t xml:space="preserve">Policy relevance is direct: if the problem were taste, giving principals better information would not help; because the problem is biased </w:t>
      </w:r>
      <w:r>
        <w:rPr>
          <w:i/>
          <w:iCs/>
        </w:rPr>
        <w:t>signal interpretation</w:t>
      </w:r>
      <w:r>
        <w:t xml:space="preserve">, replacing the noisy human signal with a statistical one (the VA-disclosure counterfactual) both raises efficiency and removes the gender penalty. This maps to </w:t>
      </w:r>
      <w:hyperlink r:id="rId24">
        <w:r>
          <w:rPr>
            <w:rStyle w:val="Hyperlink"/>
          </w:rPr>
          <w:t>Mocanu (2024+, “Designing Gender Equity”)</w:t>
        </w:r>
      </w:hyperlink>
      <w:r>
        <w:t xml:space="preserve">, who finds in Brazilian public-sector hiring that making screening tools more impartial closes a third of the gender gap — but warns that </w:t>
      </w:r>
      <w:r>
        <w:rPr>
          <w:i/>
          <w:iCs/>
        </w:rPr>
        <w:t>eliminating</w:t>
      </w:r>
      <w:r>
        <w:t xml:space="preserve"> subjective tools discards information; your framework rationalizes exactly that bias–information trade-off.</w:t>
      </w:r>
    </w:p>
    <w:p w14:paraId="236DBD69" w14:textId="77777777" w:rsidR="00CE0575" w:rsidRDefault="003A55C8">
      <w:pPr>
        <w:pStyle w:val="Heading3"/>
      </w:pPr>
      <w:bookmarkStart w:id="7" w:name="X97999dd4524a9c1831f5d8abec1c9214457755a"/>
      <w:bookmarkEnd w:id="6"/>
      <w:r>
        <w:t>I.5 Benchmarking beliefs against ground-truth productivity, with a novel selection correction: applicants’ rank-ordered lists as a control function for value-added</w:t>
      </w:r>
    </w:p>
    <w:p w14:paraId="44083C70" w14:textId="77777777" w:rsidR="00CE0575" w:rsidRDefault="003A55C8">
      <w:pPr>
        <w:pStyle w:val="FirstParagraph"/>
      </w:pPr>
      <w:r>
        <w:t xml:space="preserve">Most belief/screening papers lack an objective productivity measure (audit studies use callback as the outcome; lab studies use stylized tasks). Here, beliefs are disciplined by </w:t>
      </w:r>
      <w:r>
        <w:rPr>
          <w:b/>
          <w:bCs/>
        </w:rPr>
        <w:t>teacher value-added</w:t>
      </w:r>
      <w:r>
        <w:t xml:space="preserve">, and — the methodological novelty — VA is purged of sorting on unobservables by using the applicants’ own ROLs from the centralized platform as control functions (multinomial-logit selection correction à la Dubin &amp; McFadden 1984, with distance as the excluded instrument). This imports the toolkit from the school-choice literature — </w:t>
      </w:r>
      <w:hyperlink r:id="rId25">
        <w:r>
          <w:rPr>
            <w:rStyle w:val="Hyperlink"/>
          </w:rPr>
          <w:t>Walters (2018, JPE)</w:t>
        </w:r>
      </w:hyperlink>
      <w:r>
        <w:t xml:space="preserve">, “The Demand for Effective Charter Schools”; </w:t>
      </w:r>
      <w:hyperlink r:id="rId26">
        <w:r>
          <w:rPr>
            <w:rStyle w:val="Hyperlink"/>
          </w:rPr>
          <w:t>Abdulkadiroğlu, Pathak, Schellenberg &amp; Walters (2020, AER)</w:t>
        </w:r>
      </w:hyperlink>
      <w:r>
        <w:t xml:space="preserve">, “Do Parents Value School Effectiveness?” — but </w:t>
      </w:r>
      <w:r>
        <w:rPr>
          <w:b/>
          <w:bCs/>
        </w:rPr>
        <w:t>flips the side of the market</w:t>
      </w:r>
      <w:r>
        <w:t xml:space="preserve">: instead of correcting school effects for student sorting using student applications, it corrects </w:t>
      </w:r>
      <w:r>
        <w:rPr>
          <w:i/>
          <w:iCs/>
        </w:rPr>
        <w:t>worker</w:t>
      </w:r>
      <w:r>
        <w:t xml:space="preserve"> (teacher) effects for </w:t>
      </w:r>
      <w:r>
        <w:rPr>
          <w:i/>
          <w:iCs/>
        </w:rPr>
        <w:t>worker</w:t>
      </w:r>
      <w:r>
        <w:t xml:space="preserve"> sorting using job applications. Using workers’ submitted preferences over jobs to deal with selection-on-unobservables in worker productivity measurement appears to be new, and is a portable method for any centralized labor market clearinghouse (medical matches, civil-service platforms, military ass</w:t>
      </w:r>
      <w:r>
        <w:t>ignment).</w:t>
      </w:r>
    </w:p>
    <w:p w14:paraId="0B035F9F" w14:textId="77777777" w:rsidR="00CE0575" w:rsidRDefault="003A55C8">
      <w:pPr>
        <w:pStyle w:val="Heading3"/>
      </w:pPr>
      <w:bookmarkStart w:id="8" w:name="X0cfd4793cfba8c0b5d689b4685df201401a626b"/>
      <w:bookmarkEnd w:id="7"/>
      <w:r>
        <w:t>I.6 A unified decomposition of hiring inefficiency — information vs. agency frictions, and their interaction — plus counterfactual screening design</w:t>
      </w:r>
    </w:p>
    <w:p w14:paraId="1B77FC74" w14:textId="77777777" w:rsidR="00CE0575" w:rsidRDefault="003A55C8">
      <w:pPr>
        <w:pStyle w:val="FirstParagraph"/>
      </w:pPr>
      <w:r>
        <w:t xml:space="preserve">Existing evidence isolates one friction at a time: information (e.g., </w:t>
      </w:r>
      <w:hyperlink r:id="rId27">
        <w:r>
          <w:rPr>
            <w:rStyle w:val="Hyperlink"/>
          </w:rPr>
          <w:t>Pallais 2014, AER</w:t>
        </w:r>
      </w:hyperlink>
      <w:r>
        <w:t xml:space="preserve">; </w:t>
      </w:r>
      <w:hyperlink r:id="rId28">
        <w:r>
          <w:rPr>
            <w:rStyle w:val="Hyperlink"/>
          </w:rPr>
          <w:t>Carranza, Garlick, Orkin &amp; Rankin 2022, AER</w:t>
        </w:r>
      </w:hyperlink>
      <w:r>
        <w:t xml:space="preserve">) or misaligned discretion (e.g., </w:t>
      </w:r>
      <w:hyperlink r:id="rId29">
        <w:r>
          <w:rPr>
            <w:rStyle w:val="Hyperlink"/>
          </w:rPr>
          <w:t>Estrada 2019, JOLE</w:t>
        </w:r>
      </w:hyperlink>
      <w:r>
        <w:t xml:space="preserve">; </w:t>
      </w:r>
      <w:hyperlink r:id="rId30">
        <w:r>
          <w:rPr>
            <w:rStyle w:val="Hyperlink"/>
          </w:rPr>
          <w:t>Hoffman-Kahn-Li 2018</w:t>
        </w:r>
      </w:hyperlink>
      <w:r>
        <w:t xml:space="preserve">). Because the model holds both primitives, it can (i) decompose the VA shortfall of selected candidates into the two sources (0.09σ info, 0.07σ agency in the slides), (ii) show they are </w:t>
      </w:r>
      <w:r>
        <w:rPr>
          <w:b/>
          <w:bCs/>
        </w:rPr>
        <w:t>complements</w:t>
      </w:r>
      <w:r>
        <w:t xml:space="preserve"> (removing both yields 0.19–0.21σ, more than the sum — a quantitatively interesting interaction that, to my knowledge, has not been documented), and (iii) simulate realistic policy: replace the interview with empirical-Bayes VA disclosure to schools, achieving the information gain without the biased-learning pena</w:t>
      </w:r>
      <w:r>
        <w:t>lty. This connects to the test-vs-discretion policy debate (</w:t>
      </w:r>
      <w:hyperlink r:id="rId31">
        <w:r>
          <w:rPr>
            <w:rStyle w:val="Hyperlink"/>
          </w:rPr>
          <w:t>Autor &amp; Scarborough 2008, QJE</w:t>
        </w:r>
      </w:hyperlink>
      <w:r>
        <w:t xml:space="preserve">; </w:t>
      </w:r>
      <w:hyperlink r:id="rId32">
        <w:r>
          <w:rPr>
            <w:rStyle w:val="Hyperlink"/>
          </w:rPr>
          <w:t>Li, Raymond &amp; Bergman, REStud 2025, “Hiring as Exploration”</w:t>
        </w:r>
      </w:hyperlink>
      <w:r>
        <w:t>) but with structural counterfactuals rather than a single program evaluation.</w:t>
      </w:r>
    </w:p>
    <w:p w14:paraId="651CAFA0" w14:textId="77777777" w:rsidR="00CE0575" w:rsidRDefault="003A55C8">
      <w:pPr>
        <w:pStyle w:val="BodyText"/>
      </w:pPr>
      <w:r>
        <w:rPr>
          <w:b/>
          <w:bCs/>
        </w:rPr>
        <w:t>A useful caveat for positioning:</w:t>
      </w:r>
      <w:r>
        <w:t xml:space="preserve"> the model takes priors as common and correct-on-average conditional on observables, treats the signal as exogenous (no endogenous effort choice yet — γ</w:t>
      </w:r>
      <w:r>
        <w:t>ᵢ</w:t>
      </w:r>
      <w:r>
        <w:t xml:space="preserve"> is an </w:t>
      </w:r>
      <w:r>
        <w:rPr>
          <w:i/>
          <w:iCs/>
        </w:rPr>
        <w:t>ability</w:t>
      </w:r>
      <w:r>
        <w:t>, not a chosen intensity), and abstracts from strategic behavior by candidates in the interview. If referees push, the natural citations for endogenizing attention are the rational-inattention discrimination literature (below, §III.1).</w:t>
      </w:r>
    </w:p>
    <w:p w14:paraId="188A83E4" w14:textId="77777777" w:rsidR="00CE0575" w:rsidRDefault="003A55C8">
      <w:r>
        <w:rPr>
          <w:noProof/>
        </w:rPr>
        <w:pict w14:anchorId="1AC41003">
          <v:rect id="_x0000_i1028" alt="" style="width:451.3pt;height:.05pt;mso-width-percent:0;mso-height-percent:0;mso-width-percent:0;mso-height-percent:0" o:hralign="center" o:hrstd="t" o:hr="t"/>
        </w:pict>
      </w:r>
    </w:p>
    <w:p w14:paraId="14F2717C" w14:textId="77777777" w:rsidR="00CE0575" w:rsidRDefault="003A55C8">
      <w:pPr>
        <w:pStyle w:val="Heading2"/>
      </w:pPr>
      <w:bookmarkStart w:id="9" w:name="part-ii.-related-empirical-evidence"/>
      <w:bookmarkEnd w:id="2"/>
      <w:bookmarkEnd w:id="8"/>
      <w:r>
        <w:t>Part II. Related empirical evidence</w:t>
      </w:r>
    </w:p>
    <w:p w14:paraId="33F8699B" w14:textId="77777777" w:rsidR="00CE0575" w:rsidRDefault="003A55C8">
      <w:pPr>
        <w:pStyle w:val="Heading3"/>
      </w:pPr>
      <w:bookmarkStart w:id="10" w:name="X9476e3756ed95fe2c4845c8bef0777097906ce0"/>
      <w:r>
        <w:t>II.1 Screening tools, discretion, and algorithms (personnel economics core)</w:t>
      </w:r>
    </w:p>
    <w:p w14:paraId="5BF824B1" w14:textId="77777777" w:rsidR="00CE0575" w:rsidRDefault="003A55C8">
      <w:pPr>
        <w:pStyle w:val="Compact"/>
        <w:numPr>
          <w:ilvl w:val="0"/>
          <w:numId w:val="5"/>
        </w:numPr>
      </w:pPr>
      <w:hyperlink r:id="rId33">
        <w:r>
          <w:rPr>
            <w:rStyle w:val="Hyperlink"/>
          </w:rPr>
          <w:t>Autor &amp; Scarborough (2008, QJE)</w:t>
        </w:r>
      </w:hyperlink>
      <w:r>
        <w:t>: introduction of standardized personality testing in 1,363 retail stores raised hire tenure ~10% with no adverse minority impact — formal signals can dominate informal screening without equity costs. The closest ancestor of your VA-disclosure counterfactual.</w:t>
      </w:r>
    </w:p>
    <w:p w14:paraId="59A47BC8" w14:textId="77777777" w:rsidR="00CE0575" w:rsidRDefault="003A55C8">
      <w:pPr>
        <w:pStyle w:val="Compact"/>
        <w:numPr>
          <w:ilvl w:val="0"/>
          <w:numId w:val="5"/>
        </w:numPr>
      </w:pPr>
      <w:hyperlink r:id="rId34">
        <w:r>
          <w:rPr>
            <w:rStyle w:val="Hyperlink"/>
          </w:rPr>
          <w:t>Hoffman, Kahn &amp; Li (2018, QJE)</w:t>
        </w:r>
      </w:hyperlink>
      <w:r>
        <w:t xml:space="preserve">: managers who exercise discretion </w:t>
      </w:r>
      <w:r>
        <w:rPr>
          <w:i/>
          <w:iCs/>
        </w:rPr>
        <w:t>against</w:t>
      </w:r>
      <w:r>
        <w:t xml:space="preserve"> test recommendations get worse hires — discretion reflects bias or mistakes, not superior private information. Your γ distribution provides the structural microfoundation: most evaluators’ private signals are nearly pure noise.</w:t>
      </w:r>
    </w:p>
    <w:p w14:paraId="162D8D90" w14:textId="77777777" w:rsidR="00CE0575" w:rsidRDefault="003A55C8">
      <w:pPr>
        <w:pStyle w:val="Compact"/>
        <w:numPr>
          <w:ilvl w:val="0"/>
          <w:numId w:val="5"/>
        </w:numPr>
      </w:pPr>
      <w:hyperlink r:id="rId35">
        <w:r>
          <w:rPr>
            <w:rStyle w:val="Hyperlink"/>
          </w:rPr>
          <w:t>Li, Raymond &amp; Bergman (2025, REStud)</w:t>
        </w:r>
      </w:hyperlink>
      <w:r>
        <w:t xml:space="preserve">: supervised-learning hiring algorithms only exploit; a UCB (exploration) algorithm improves interview yield </w:t>
      </w:r>
      <w:r>
        <w:rPr>
          <w:i/>
          <w:iCs/>
        </w:rPr>
        <w:t>and</w:t>
      </w:r>
      <w:r>
        <w:t xml:space="preserve"> diversity. Relevant because your counterfactual replaces a noisy human signal with a statistical prior — their point is that the statistical prior itself can be designed to learn.</w:t>
      </w:r>
    </w:p>
    <w:p w14:paraId="6C9C81FC" w14:textId="77777777" w:rsidR="00CE0575" w:rsidRDefault="003A55C8">
      <w:pPr>
        <w:pStyle w:val="Compact"/>
        <w:numPr>
          <w:ilvl w:val="0"/>
          <w:numId w:val="5"/>
        </w:numPr>
      </w:pPr>
      <w:hyperlink r:id="rId36">
        <w:r>
          <w:rPr>
            <w:rStyle w:val="Hyperlink"/>
          </w:rPr>
          <w:t>Horton (2017, JOLE)</w:t>
        </w:r>
      </w:hyperlink>
      <w:r>
        <w:t xml:space="preserve">: algorithmic candidate recommendations to employers in an online market raise hiring; </w:t>
      </w:r>
      <w:hyperlink r:id="rId37">
        <w:r>
          <w:rPr>
            <w:rStyle w:val="Hyperlink"/>
          </w:rPr>
          <w:t>Chalfin et al. (2016, AER P&amp;P)</w:t>
        </w:r>
      </w:hyperlink>
      <w:r>
        <w:t xml:space="preserve"> show ML-predicted teacher/police quality beats screening rules in use.</w:t>
      </w:r>
    </w:p>
    <w:p w14:paraId="4B3394FC" w14:textId="77777777" w:rsidR="00CE0575" w:rsidRDefault="003A55C8">
      <w:pPr>
        <w:pStyle w:val="Compact"/>
        <w:numPr>
          <w:ilvl w:val="0"/>
          <w:numId w:val="5"/>
        </w:numPr>
      </w:pPr>
      <w:hyperlink r:id="rId38">
        <w:r>
          <w:rPr>
            <w:rStyle w:val="Hyperlink"/>
          </w:rPr>
          <w:t>Kessler, Low &amp; Sullivan (2019, AER)</w:t>
        </w:r>
      </w:hyperlink>
      <w:r>
        <w:t>: incentivized resume rating — direct elicitation of employer preferences over candidate attributes; complements your revealed-preference estimates of v(z) and δ</w:t>
      </w:r>
      <w:r>
        <w:t>ᵢ</w:t>
      </w:r>
      <w:r>
        <w:t>.</w:t>
      </w:r>
    </w:p>
    <w:p w14:paraId="14E76BBB" w14:textId="77777777" w:rsidR="00CE0575" w:rsidRDefault="003A55C8">
      <w:pPr>
        <w:pStyle w:val="Compact"/>
        <w:numPr>
          <w:ilvl w:val="0"/>
          <w:numId w:val="5"/>
        </w:numPr>
      </w:pPr>
      <w:hyperlink r:id="rId39">
        <w:r>
          <w:rPr>
            <w:rStyle w:val="Hyperlink"/>
          </w:rPr>
          <w:t>Radbruch &amp; Schiprowski (2025, REStud)</w:t>
        </w:r>
      </w:hyperlink>
      <w:r>
        <w:t xml:space="preserve">: in high-stakes admissions/hiring interviews, an evaluator’s vote depends on the quasi-random quality of </w:t>
      </w:r>
      <w:r>
        <w:rPr>
          <w:i/>
          <w:iCs/>
        </w:rPr>
        <w:t>other</w:t>
      </w:r>
      <w:r>
        <w:t xml:space="preserve"> candidates in her sequence (contrast effects, up to 40% negative autocorrelation) — direct evidence that interview signals are noisy and reference-dependent at the evaluator level.</w:t>
      </w:r>
    </w:p>
    <w:p w14:paraId="0D1C92CB" w14:textId="77777777" w:rsidR="00CE0575" w:rsidRDefault="003A55C8">
      <w:pPr>
        <w:pStyle w:val="Heading3"/>
      </w:pPr>
      <w:bookmarkStart w:id="11" w:name="X266849900f9eb7b948a85f989bfbcfa9d2d7fa8"/>
      <w:bookmarkEnd w:id="10"/>
      <w:r>
        <w:t>II.2 Teacher labor markets: can effectiveness be predicted at hiring?</w:t>
      </w:r>
    </w:p>
    <w:p w14:paraId="1C382F85" w14:textId="77777777" w:rsidR="00CE0575" w:rsidRDefault="003A55C8">
      <w:pPr>
        <w:pStyle w:val="Compact"/>
        <w:numPr>
          <w:ilvl w:val="0"/>
          <w:numId w:val="6"/>
        </w:numPr>
      </w:pPr>
      <w:hyperlink r:id="rId40">
        <w:r>
          <w:rPr>
            <w:rStyle w:val="Hyperlink"/>
          </w:rPr>
          <w:t>Staiger &amp; Rockoff (2010, JEP)</w:t>
        </w:r>
      </w:hyperlink>
      <w:r>
        <w:t xml:space="preserve">, “Searching for Effective Teachers with Imperfect Information”: given weak pre-hire signals and fast post-hire learning from VA, the optimal policy is “hire many, tenure few” — your finding that interviews add ~nothing on average is the missing measured input to their calibration, and your counterfactual (give schools VA-type information </w:t>
      </w:r>
      <w:r>
        <w:rPr>
          <w:i/>
          <w:iCs/>
        </w:rPr>
        <w:t>pre-hire</w:t>
      </w:r>
      <w:r>
        <w:t>) is the alternative they could not evaluate.</w:t>
      </w:r>
    </w:p>
    <w:p w14:paraId="3283B684" w14:textId="77777777" w:rsidR="00CE0575" w:rsidRDefault="003A55C8">
      <w:pPr>
        <w:pStyle w:val="Compact"/>
        <w:numPr>
          <w:ilvl w:val="0"/>
          <w:numId w:val="6"/>
        </w:numPr>
      </w:pPr>
      <w:hyperlink r:id="rId41">
        <w:r>
          <w:rPr>
            <w:rStyle w:val="Hyperlink"/>
          </w:rPr>
          <w:t>Rockoff, Jacob, Kane &amp; Staiger (2011, EFP)</w:t>
        </w:r>
      </w:hyperlink>
      <w:r>
        <w:t>, “Can You Recognize an Effective Teacher When You Recruit One?”: individual pre-hire measures (content knowledge, cognitive/non-cognitive traits, commercial screening instruments) predict little; broad composites predict modestly. Consistent with your large residual prior variance (Rivkin et al. 2005 point) and small interview signal.</w:t>
      </w:r>
    </w:p>
    <w:p w14:paraId="01FDBE73" w14:textId="77777777" w:rsidR="00CE0575" w:rsidRDefault="003A55C8">
      <w:pPr>
        <w:pStyle w:val="Compact"/>
        <w:numPr>
          <w:ilvl w:val="0"/>
          <w:numId w:val="6"/>
        </w:numPr>
      </w:pPr>
      <w:hyperlink r:id="rId42">
        <w:r>
          <w:rPr>
            <w:rStyle w:val="Hyperlink"/>
          </w:rPr>
          <w:t>Jacob, Rockoff, Taylor, Lindy &amp; Rosen (2018, JPubE)</w:t>
        </w:r>
      </w:hyperlink>
      <w:r>
        <w:t xml:space="preserve">, “Teacher Applicant Hiring and Teacher Performance: Evidence from DC Public Schools”: applicant screening scores </w:t>
      </w:r>
      <w:r>
        <w:rPr>
          <w:i/>
          <w:iCs/>
        </w:rPr>
        <w:t>do</w:t>
      </w:r>
      <w:r>
        <w:t xml:space="preserve"> predict later performance, yet schools frequently pass over higher-scoring applicants — the reduced-form fingerprint of your “discretionary motives” result.</w:t>
      </w:r>
    </w:p>
    <w:p w14:paraId="7E7FE2BE" w14:textId="77777777" w:rsidR="00CE0575" w:rsidRDefault="003A55C8">
      <w:pPr>
        <w:pStyle w:val="Compact"/>
        <w:numPr>
          <w:ilvl w:val="0"/>
          <w:numId w:val="6"/>
        </w:numPr>
      </w:pPr>
      <w:hyperlink r:id="rId43">
        <w:r>
          <w:rPr>
            <w:rStyle w:val="Hyperlink"/>
          </w:rPr>
          <w:t>Goldhaber, Grout &amp; Huntington-Klein (2017, EFP)</w:t>
        </w:r>
      </w:hyperlink>
      <w:r>
        <w:t>, “Screen Twice, Cut Once” (Spokane): district screening rubrics predict VA and attrition.</w:t>
      </w:r>
    </w:p>
    <w:p w14:paraId="0B2A903C" w14:textId="77777777" w:rsidR="00CE0575" w:rsidRDefault="003A55C8">
      <w:pPr>
        <w:pStyle w:val="Compact"/>
        <w:numPr>
          <w:ilvl w:val="0"/>
          <w:numId w:val="6"/>
        </w:numPr>
      </w:pPr>
      <w:hyperlink r:id="rId44">
        <w:r>
          <w:rPr>
            <w:rStyle w:val="Hyperlink"/>
          </w:rPr>
          <w:t>Estrada (2019, JOLE)</w:t>
        </w:r>
      </w:hyperlink>
      <w:r>
        <w:t>, “Rules versus Discretion in Public Service: Teacher Hiring in Mexico”: union-discretion hires underperform exam-based hires — discretion harmful when the agent’s objective diverges. Your framework nests both his case (low δ</w:t>
      </w:r>
      <w:r>
        <w:t>ᵢ</w:t>
      </w:r>
      <w:r>
        <w:t>, agency friction) and the opposite case where informed discretion helps.</w:t>
      </w:r>
    </w:p>
    <w:p w14:paraId="7AEC05EA" w14:textId="77777777" w:rsidR="00CE0575" w:rsidRDefault="003A55C8">
      <w:pPr>
        <w:pStyle w:val="Compact"/>
        <w:numPr>
          <w:ilvl w:val="0"/>
          <w:numId w:val="6"/>
        </w:numPr>
      </w:pPr>
      <w:hyperlink r:id="rId45">
        <w:r>
          <w:rPr>
            <w:rStyle w:val="Hyperlink"/>
          </w:rPr>
          <w:t>Busso, Montaño, Muñoz-Morales &amp; Pope (2024, JPubE)</w:t>
        </w:r>
      </w:hyperlink>
      <w:r>
        <w:t xml:space="preserve">, “The Unintended Consequences of Merit-Based Teacher Selection” (Colombia): pure exam-based selection raised measured teacher test skills but displaced experience and </w:t>
      </w:r>
      <w:r>
        <w:rPr>
          <w:i/>
          <w:iCs/>
        </w:rPr>
        <w:t>lowered</w:t>
      </w:r>
      <w:r>
        <w:t xml:space="preserve"> student outcomes — a caution that rule-based screening on the wrong signal can backfire; strengthens the case for your “disclose VA-relevant information, keep the right margin of choice” counterfactual.</w:t>
      </w:r>
    </w:p>
    <w:p w14:paraId="4BABE415" w14:textId="77777777" w:rsidR="00CE0575" w:rsidRDefault="003A55C8">
      <w:pPr>
        <w:pStyle w:val="Compact"/>
        <w:numPr>
          <w:ilvl w:val="0"/>
          <w:numId w:val="6"/>
        </w:numPr>
      </w:pPr>
      <w:hyperlink r:id="rId46">
        <w:r>
          <w:rPr>
            <w:rStyle w:val="Hyperlink"/>
          </w:rPr>
          <w:t>Bertoni, Elacqua, Méndez &amp; Santos (2024, EEPA)</w:t>
        </w:r>
      </w:hyperlink>
      <w:r>
        <w:t xml:space="preserve">, “Teacher Selection Instruments and Teacher Value-Added: Evidence from Peru”: in your exact institutional setting, the national-stage subtests (logical reasoning, curricular knowledge) correlate with VA; the decentralized-stage instruments much less — independent validation of weak local screening. See also </w:t>
      </w:r>
      <w:hyperlink r:id="rId47">
        <w:r>
          <w:rPr>
            <w:rStyle w:val="Hyperlink"/>
          </w:rPr>
          <w:t>Araujo et al. (IDB) on Ecuador’s merit-based selection</w:t>
        </w:r>
      </w:hyperlink>
      <w:r>
        <w:t xml:space="preserve"> and </w:t>
      </w:r>
      <w:hyperlink r:id="rId48">
        <w:r>
          <w:rPr>
            <w:rStyle w:val="Hyperlink"/>
          </w:rPr>
          <w:t>Cruz-Aguayo et al. evidence that Ecuador’s test-screened tenure hires improved equity</w:t>
        </w:r>
      </w:hyperlink>
      <w:r>
        <w:t>.</w:t>
      </w:r>
    </w:p>
    <w:p w14:paraId="1C59E00F" w14:textId="77777777" w:rsidR="00CE0575" w:rsidRDefault="003A55C8">
      <w:pPr>
        <w:pStyle w:val="Compact"/>
        <w:numPr>
          <w:ilvl w:val="0"/>
          <w:numId w:val="6"/>
        </w:numPr>
      </w:pPr>
      <w:r>
        <w:t xml:space="preserve">Market design side: </w:t>
      </w:r>
      <w:hyperlink r:id="rId49">
        <w:r>
          <w:rPr>
            <w:rStyle w:val="Hyperlink"/>
          </w:rPr>
          <w:t>Combe, Tercieux &amp; Terrier (2022, REStud)</w:t>
        </w:r>
      </w:hyperlink>
      <w:r>
        <w:t xml:space="preserve">, “The Design of Teacher Assignment” (France); </w:t>
      </w:r>
      <w:hyperlink r:id="rId50">
        <w:r>
          <w:rPr>
            <w:rStyle w:val="Hyperlink"/>
          </w:rPr>
          <w:t>Biasi (2021, JOLE)</w:t>
        </w:r>
      </w:hyperlink>
      <w:r>
        <w:t xml:space="preserve"> on pay schemes and teacher sorting; and your own </w:t>
      </w:r>
      <w:hyperlink r:id="rId51">
        <w:r>
          <w:rPr>
            <w:rStyle w:val="Hyperlink"/>
          </w:rPr>
          <w:t>Bobba, Ederer, León-Ciliotta, Neilson &amp; Nieddu (NBER WP 29068)</w:t>
        </w:r>
      </w:hyperlink>
      <w:r>
        <w:t xml:space="preserve"> on wage rigidity and sorting in the same Peruvian platform — the present paper adds the </w:t>
      </w:r>
      <w:r>
        <w:rPr>
          <w:i/>
          <w:iCs/>
        </w:rPr>
        <w:t>demand-side screening</w:t>
      </w:r>
      <w:r>
        <w:t xml:space="preserve"> margin to that agenda.</w:t>
      </w:r>
    </w:p>
    <w:p w14:paraId="3EF55E8A" w14:textId="77777777" w:rsidR="00CE0575" w:rsidRDefault="003A55C8">
      <w:pPr>
        <w:pStyle w:val="Heading3"/>
      </w:pPr>
      <w:bookmarkStart w:id="12" w:name="Xaf9b53fff8e70f45e3fde077c9613632b9d70a1"/>
      <w:bookmarkEnd w:id="11"/>
      <w:r>
        <w:t>II.3 Information frictions in hiring (development &amp; labor)</w:t>
      </w:r>
    </w:p>
    <w:p w14:paraId="6638ABB9" w14:textId="77777777" w:rsidR="00CE0575" w:rsidRDefault="003A55C8">
      <w:pPr>
        <w:pStyle w:val="Compact"/>
        <w:numPr>
          <w:ilvl w:val="0"/>
          <w:numId w:val="7"/>
        </w:numPr>
      </w:pPr>
      <w:hyperlink r:id="rId52">
        <w:r>
          <w:rPr>
            <w:rStyle w:val="Hyperlink"/>
          </w:rPr>
          <w:t>Pallais (2014, AER)</w:t>
        </w:r>
      </w:hyperlink>
      <w:r>
        <w:t>: hiring generates public information about workers; firms under-experiment — detailed public evaluations causally improve workers’ subsequent outcomes.</w:t>
      </w:r>
    </w:p>
    <w:p w14:paraId="2720BF03" w14:textId="77777777" w:rsidR="00CE0575" w:rsidRDefault="003A55C8">
      <w:pPr>
        <w:pStyle w:val="Compact"/>
        <w:numPr>
          <w:ilvl w:val="0"/>
          <w:numId w:val="7"/>
        </w:numPr>
      </w:pPr>
      <w:hyperlink r:id="rId53">
        <w:r>
          <w:rPr>
            <w:rStyle w:val="Hyperlink"/>
          </w:rPr>
          <w:t>Carranza, Garlick, Orkin &amp; Rankin (2022, AER)</w:t>
        </w:r>
      </w:hyperlink>
      <w:r>
        <w:t>: certified skill assessments in South Africa raise employment 17% and earnings 34% — large returns to relaxing exactly the friction your principals face.</w:t>
      </w:r>
    </w:p>
    <w:p w14:paraId="2E4C91A9" w14:textId="77777777" w:rsidR="00CE0575" w:rsidRDefault="003A55C8">
      <w:pPr>
        <w:pStyle w:val="Compact"/>
        <w:numPr>
          <w:ilvl w:val="0"/>
          <w:numId w:val="7"/>
        </w:numPr>
      </w:pPr>
      <w:hyperlink r:id="rId54">
        <w:r>
          <w:rPr>
            <w:rStyle w:val="Hyperlink"/>
          </w:rPr>
          <w:t>Bassi &amp; Nansamba (2022, EJ)</w:t>
        </w:r>
      </w:hyperlink>
      <w:r>
        <w:t xml:space="preserve">: disclosing non-cognitive skill certificates to </w:t>
      </w:r>
      <w:r>
        <w:rPr>
          <w:i/>
          <w:iCs/>
        </w:rPr>
        <w:t>both</w:t>
      </w:r>
      <w:r>
        <w:t xml:space="preserve"> sides in Uganda changes matches — managers update and matches improve; also shows manager-side belief updating.</w:t>
      </w:r>
    </w:p>
    <w:p w14:paraId="4A7CC361" w14:textId="77777777" w:rsidR="00CE0575" w:rsidRDefault="003A55C8">
      <w:pPr>
        <w:pStyle w:val="Compact"/>
        <w:numPr>
          <w:ilvl w:val="0"/>
          <w:numId w:val="7"/>
        </w:numPr>
      </w:pPr>
      <w:hyperlink r:id="rId55">
        <w:r>
          <w:rPr>
            <w:rStyle w:val="Hyperlink"/>
          </w:rPr>
          <w:t>Abebe, Caria, Fafchamps, Falco, Franklin &amp; Quinn (2021, REStud)</w:t>
        </w:r>
      </w:hyperlink>
      <w:r>
        <w:t>: application workshops/certification in Addis Ababa improve match outcomes for disadvantaged job-seekers.</w:t>
      </w:r>
    </w:p>
    <w:p w14:paraId="2F6048EA" w14:textId="77777777" w:rsidR="00CE0575" w:rsidRDefault="003A55C8">
      <w:pPr>
        <w:pStyle w:val="Compact"/>
        <w:numPr>
          <w:ilvl w:val="0"/>
          <w:numId w:val="7"/>
        </w:numPr>
      </w:pPr>
      <w:hyperlink r:id="rId56">
        <w:r>
          <w:rPr>
            <w:rStyle w:val="Hyperlink"/>
          </w:rPr>
          <w:t>Hoffman, Kahn &amp; Li</w:t>
        </w:r>
      </w:hyperlink>
      <w:r>
        <w:t xml:space="preserve"> plus </w:t>
      </w:r>
      <w:hyperlink r:id="rId57">
        <w:r>
          <w:rPr>
            <w:rStyle w:val="Hyperlink"/>
          </w:rPr>
          <w:t>Autor &amp; Scarborough</w:t>
        </w:r>
      </w:hyperlink>
      <w:r>
        <w:t xml:space="preserve"> are the developed-country analogues (testing as information).</w:t>
      </w:r>
    </w:p>
    <w:p w14:paraId="1BDA0955" w14:textId="77777777" w:rsidR="00CE0575" w:rsidRDefault="003A55C8">
      <w:pPr>
        <w:pStyle w:val="Heading3"/>
      </w:pPr>
      <w:bookmarkStart w:id="13" w:name="X980b44be6011c50b501ee56269c5688d181dcb4"/>
      <w:bookmarkEnd w:id="12"/>
      <w:r>
        <w:t>II.4 Selection into the public sector (the “planner’s objective” side)</w:t>
      </w:r>
    </w:p>
    <w:p w14:paraId="16A4D0EE" w14:textId="77777777" w:rsidR="00CE0575" w:rsidRDefault="003A55C8">
      <w:pPr>
        <w:pStyle w:val="Compact"/>
        <w:numPr>
          <w:ilvl w:val="0"/>
          <w:numId w:val="8"/>
        </w:numPr>
      </w:pPr>
      <w:hyperlink r:id="rId58">
        <w:r>
          <w:rPr>
            <w:rStyle w:val="Hyperlink"/>
          </w:rPr>
          <w:t>Finan, Olken &amp; Pande (2017, Handbook)</w:t>
        </w:r>
      </w:hyperlink>
      <w:r>
        <w:t>, “The Personnel Economics of the Developing State” — framing umbrella.</w:t>
      </w:r>
    </w:p>
    <w:p w14:paraId="4BF00623" w14:textId="77777777" w:rsidR="00CE0575" w:rsidRDefault="003A55C8">
      <w:pPr>
        <w:pStyle w:val="Compact"/>
        <w:numPr>
          <w:ilvl w:val="0"/>
          <w:numId w:val="8"/>
        </w:numPr>
      </w:pPr>
      <w:hyperlink r:id="rId59">
        <w:r>
          <w:rPr>
            <w:rStyle w:val="Hyperlink"/>
          </w:rPr>
          <w:t>Dal Bó, Finan &amp; Rossi (2013, QJE)</w:t>
        </w:r>
      </w:hyperlink>
      <w:r>
        <w:t xml:space="preserve">: higher wages attract smarter </w:t>
      </w:r>
      <w:r>
        <w:rPr>
          <w:i/>
          <w:iCs/>
        </w:rPr>
        <w:t>and</w:t>
      </w:r>
      <w:r>
        <w:t xml:space="preserve"> equally motivated applicants (Mexico).</w:t>
      </w:r>
    </w:p>
    <w:p w14:paraId="52285816" w14:textId="77777777" w:rsidR="00CE0575" w:rsidRDefault="003A55C8">
      <w:pPr>
        <w:pStyle w:val="Compact"/>
        <w:numPr>
          <w:ilvl w:val="0"/>
          <w:numId w:val="8"/>
        </w:numPr>
      </w:pPr>
      <w:hyperlink r:id="rId60">
        <w:r>
          <w:rPr>
            <w:rStyle w:val="Hyperlink"/>
          </w:rPr>
          <w:t>Ashraf, Bandiera, Davenport &amp; Lee (2020, AER)</w:t>
        </w:r>
      </w:hyperlink>
      <w:r>
        <w:t xml:space="preserve"> and </w:t>
      </w:r>
      <w:hyperlink r:id="rId61">
        <w:r>
          <w:rPr>
            <w:rStyle w:val="Hyperlink"/>
          </w:rPr>
          <w:t>Deserranno (2019, AEJ:Applied)</w:t>
        </w:r>
      </w:hyperlink>
      <w:r>
        <w:t>: how advertised incentives shape the applicant pool’s talent–prosociality mix.</w:t>
      </w:r>
    </w:p>
    <w:p w14:paraId="70C828FE" w14:textId="77777777" w:rsidR="00CE0575" w:rsidRDefault="003A55C8">
      <w:pPr>
        <w:pStyle w:val="Compact"/>
        <w:numPr>
          <w:ilvl w:val="0"/>
          <w:numId w:val="8"/>
        </w:numPr>
      </w:pPr>
      <w:r>
        <w:t xml:space="preserve">Discretion gone wrong: </w:t>
      </w:r>
      <w:hyperlink r:id="rId62">
        <w:r>
          <w:rPr>
            <w:rStyle w:val="Hyperlink"/>
          </w:rPr>
          <w:t>Weaver (2021, AER)</w:t>
        </w:r>
      </w:hyperlink>
      <w:r>
        <w:t xml:space="preserve">, “Jobs for Sale” (corruption in hiring → severe negative selection); </w:t>
      </w:r>
      <w:hyperlink r:id="rId63">
        <w:r>
          <w:rPr>
            <w:rStyle w:val="Hyperlink"/>
          </w:rPr>
          <w:t>Colonnelli, Prem &amp; Teso (2020, AER)</w:t>
        </w:r>
      </w:hyperlink>
      <w:r>
        <w:t xml:space="preserve"> (patronage in Brazil → less competent hires); </w:t>
      </w:r>
      <w:hyperlink r:id="rId64">
        <w:r>
          <w:rPr>
            <w:rStyle w:val="Hyperlink"/>
          </w:rPr>
          <w:t>Xu (2018, AER)</w:t>
        </w:r>
      </w:hyperlink>
      <w:r>
        <w:t xml:space="preserve"> (costs of patronage in the colonial service); </w:t>
      </w:r>
      <w:hyperlink r:id="rId65">
        <w:r>
          <w:rPr>
            <w:rStyle w:val="Hyperlink"/>
          </w:rPr>
          <w:t>Akhtari, Moreira &amp; Trucco (2022, AER)</w:t>
        </w:r>
      </w:hyperlink>
      <w:r>
        <w:t xml:space="preserve"> (political turnover of school personnel hurts students). These give content to low/heterogeneous δ</w:t>
      </w:r>
      <w:r>
        <w:t>ᵢ</w:t>
      </w:r>
      <w:r>
        <w:t>: discretionary motives in public hiring are not innocuous noise.</w:t>
      </w:r>
    </w:p>
    <w:p w14:paraId="49D992C8" w14:textId="77777777" w:rsidR="00CE0575" w:rsidRDefault="003A55C8">
      <w:pPr>
        <w:pStyle w:val="Heading3"/>
      </w:pPr>
      <w:bookmarkStart w:id="14" w:name="Xbb2d930ec58a9c4c0c7401b2673eae7bd22d7b5"/>
      <w:bookmarkEnd w:id="13"/>
      <w:r>
        <w:t>II.5 Evaluator bias with productivity ground truth</w:t>
      </w:r>
    </w:p>
    <w:p w14:paraId="3AE0DBE5" w14:textId="77777777" w:rsidR="00CE0575" w:rsidRDefault="003A55C8">
      <w:pPr>
        <w:pStyle w:val="Compact"/>
        <w:numPr>
          <w:ilvl w:val="0"/>
          <w:numId w:val="9"/>
        </w:numPr>
      </w:pPr>
      <w:hyperlink r:id="rId66">
        <w:r>
          <w:rPr>
            <w:rStyle w:val="Hyperlink"/>
          </w:rPr>
          <w:t>Glover, Pallais &amp; Pariente (2017, QJE)</w:t>
        </w:r>
      </w:hyperlink>
      <w:r>
        <w:t xml:space="preserve">: biased managers </w:t>
      </w:r>
      <w:r>
        <w:rPr>
          <w:i/>
          <w:iCs/>
        </w:rPr>
        <w:t>cause</w:t>
      </w:r>
      <w:r>
        <w:t xml:space="preserve"> lower minority productivity (self-fulfilling) — post-hire complement to your pre-hire biased learning.</w:t>
      </w:r>
    </w:p>
    <w:p w14:paraId="5F60C6D7" w14:textId="77777777" w:rsidR="00CE0575" w:rsidRDefault="003A55C8">
      <w:pPr>
        <w:pStyle w:val="Compact"/>
        <w:numPr>
          <w:ilvl w:val="0"/>
          <w:numId w:val="9"/>
        </w:numPr>
      </w:pPr>
      <w:hyperlink r:id="rId67">
        <w:r>
          <w:rPr>
            <w:rStyle w:val="Hyperlink"/>
          </w:rPr>
          <w:t>Giuliano, Levine &amp; Leonard (2009, JOLE)</w:t>
        </w:r>
      </w:hyperlink>
      <w:r>
        <w:t xml:space="preserve">: manager–worker demographic match affects hiring and outcomes; </w:t>
      </w:r>
      <w:hyperlink r:id="rId68">
        <w:r>
          <w:rPr>
            <w:rStyle w:val="Hyperlink"/>
          </w:rPr>
          <w:t>Åslund, Hensvik &amp; Skans (2014, JOLE)</w:t>
        </w:r>
      </w:hyperlink>
      <w:r>
        <w:t>: immigrant managers hire more immigrants.</w:t>
      </w:r>
    </w:p>
    <w:p w14:paraId="1EB92077" w14:textId="77777777" w:rsidR="00CE0575" w:rsidRDefault="003A55C8">
      <w:pPr>
        <w:pStyle w:val="Compact"/>
        <w:numPr>
          <w:ilvl w:val="0"/>
          <w:numId w:val="9"/>
        </w:numPr>
      </w:pPr>
      <w:hyperlink r:id="rId69">
        <w:r>
          <w:rPr>
            <w:rStyle w:val="Hyperlink"/>
          </w:rPr>
          <w:t>Bohren, Imas &amp; Rosenberg (2019, AER)</w:t>
        </w:r>
      </w:hyperlink>
      <w:r>
        <w:t xml:space="preserve">; </w:t>
      </w:r>
      <w:hyperlink r:id="rId70">
        <w:r>
          <w:rPr>
            <w:rStyle w:val="Hyperlink"/>
          </w:rPr>
          <w:t>Bartoš, Bauer, Chytilová &amp; Matějka (2016, AER)</w:t>
        </w:r>
      </w:hyperlink>
      <w:r>
        <w:t xml:space="preserve"> (below); </w:t>
      </w:r>
      <w:hyperlink r:id="rId71">
        <w:r>
          <w:rPr>
            <w:rStyle w:val="Hyperlink"/>
          </w:rPr>
          <w:t>Goldin &amp; Rouse (2000, AER)</w:t>
        </w:r>
      </w:hyperlink>
      <w:r>
        <w:t xml:space="preserve"> (blind auditions); </w:t>
      </w:r>
      <w:hyperlink r:id="rId72">
        <w:r>
          <w:rPr>
            <w:rStyle w:val="Hyperlink"/>
          </w:rPr>
          <w:t>Mocanu (2024+)</w:t>
        </w:r>
      </w:hyperlink>
      <w:r>
        <w:t xml:space="preserve"> (impartial screening tools, Brazil).</w:t>
      </w:r>
    </w:p>
    <w:p w14:paraId="3F1F4075" w14:textId="77777777" w:rsidR="00CE0575" w:rsidRDefault="003A55C8">
      <w:r>
        <w:rPr>
          <w:noProof/>
        </w:rPr>
        <w:pict w14:anchorId="543B755A">
          <v:rect id="_x0000_i1027" alt="" style="width:451.3pt;height:.05pt;mso-width-percent:0;mso-height-percent:0;mso-width-percent:0;mso-height-percent:0" o:hralign="center" o:hrstd="t" o:hr="t"/>
        </w:pict>
      </w:r>
    </w:p>
    <w:p w14:paraId="2CF8B06E" w14:textId="77777777" w:rsidR="00CE0575" w:rsidRDefault="003A55C8">
      <w:pPr>
        <w:pStyle w:val="Heading2"/>
      </w:pPr>
      <w:bookmarkStart w:id="15" w:name="Xa7542cc2b74cafc67a505a824981cba9db28b8a"/>
      <w:bookmarkEnd w:id="9"/>
      <w:bookmarkEnd w:id="14"/>
      <w:r>
        <w:t>Part III. Other mechanisms in the literature: margins on which hiring managers do better or worse</w:t>
      </w:r>
    </w:p>
    <w:p w14:paraId="5B954353" w14:textId="77777777" w:rsidR="00CE0575" w:rsidRDefault="003A55C8">
      <w:pPr>
        <w:pStyle w:val="FirstParagraph"/>
      </w:pPr>
      <w:r>
        <w:t xml:space="preserve">Your model emphasizes </w:t>
      </w:r>
      <w:r>
        <w:rPr>
          <w:b/>
          <w:bCs/>
        </w:rPr>
        <w:t>(a) how much information the evaluator extracts (γ</w:t>
      </w:r>
      <w:r>
        <w:rPr>
          <w:b/>
          <w:bCs/>
        </w:rPr>
        <w:t>ᵢ</w:t>
      </w:r>
      <w:r>
        <w:rPr>
          <w:b/>
          <w:bCs/>
        </w:rPr>
        <w:t>, b)</w:t>
      </w:r>
      <w:r>
        <w:t xml:space="preserve"> and </w:t>
      </w:r>
      <w:r>
        <w:rPr>
          <w:b/>
          <w:bCs/>
        </w:rPr>
        <w:t>(b) what she maximizes (δ</w:t>
      </w:r>
      <w:r>
        <w:rPr>
          <w:b/>
          <w:bCs/>
        </w:rPr>
        <w:t>ᵢ</w:t>
      </w:r>
      <w:r>
        <w:rPr>
          <w:b/>
          <w:bCs/>
        </w:rPr>
        <w:t>, v, ξ)</w:t>
      </w:r>
      <w:r>
        <w:t>. The literature highlights several further margins. I group them; each could be a robustness discussion, an extension, or a “we abstract from…” footnote.</w:t>
      </w:r>
    </w:p>
    <w:p w14:paraId="0844BF6A" w14:textId="77777777" w:rsidR="00CE0575" w:rsidRDefault="003A55C8">
      <w:pPr>
        <w:pStyle w:val="Heading3"/>
      </w:pPr>
      <w:bookmarkStart w:id="16" w:name="X00de7fcbac34409c7f3f07c7e4ffc28d0f130a8"/>
      <w:r>
        <w:t xml:space="preserve">III.1 Endogenous attention/effort (the margin closest to yours, with effort </w:t>
      </w:r>
      <w:r>
        <w:rPr>
          <w:i/>
          <w:iCs/>
        </w:rPr>
        <w:t>chosen</w:t>
      </w:r>
      <w:r>
        <w:t>)</w:t>
      </w:r>
    </w:p>
    <w:p w14:paraId="50700D70" w14:textId="77777777" w:rsidR="00CE0575" w:rsidRDefault="003A55C8">
      <w:pPr>
        <w:pStyle w:val="Compact"/>
        <w:numPr>
          <w:ilvl w:val="0"/>
          <w:numId w:val="10"/>
        </w:numPr>
      </w:pPr>
      <w:hyperlink r:id="rId73">
        <w:r>
          <w:rPr>
            <w:rStyle w:val="Hyperlink"/>
          </w:rPr>
          <w:t>Bartoš, Bauer, Chytilová &amp; Matějka (2016, AER)</w:t>
        </w:r>
      </w:hyperlink>
      <w:r>
        <w:t xml:space="preserve">, “Attention Discrimination”: employers </w:t>
      </w:r>
      <w:r>
        <w:rPr>
          <w:i/>
          <w:iCs/>
        </w:rPr>
        <w:t>choose</w:t>
      </w:r>
      <w:r>
        <w:t xml:space="preserve"> how much effort to spend reading each application; minority names get </w:t>
      </w:r>
      <w:r>
        <w:rPr>
          <w:i/>
          <w:iCs/>
        </w:rPr>
        <w:t>less</w:t>
      </w:r>
      <w:r>
        <w:t xml:space="preserve"> scrutiny in hiring (cheap talk → screen out early), which </w:t>
      </w:r>
      <w:r>
        <w:rPr>
          <w:b/>
          <w:bCs/>
        </w:rPr>
        <w:t>amplifies</w:t>
      </w:r>
      <w:r>
        <w:t xml:space="preserve"> priors relative to standard statistical discrimination. Built on rational inattention (</w:t>
      </w:r>
      <w:hyperlink r:id="rId74">
        <w:r>
          <w:rPr>
            <w:rStyle w:val="Hyperlink"/>
          </w:rPr>
          <w:t>Maćkowiak, Matějka &amp; Wiederholt 2023, JEL review</w:t>
        </w:r>
      </w:hyperlink>
      <w:r>
        <w:t>). In your language: γ is not only an ability but a choice that responds to incentives and priors — and may itself differ by candidate type, microfounding b(z).</w:t>
      </w:r>
    </w:p>
    <w:p w14:paraId="75C069E9" w14:textId="77777777" w:rsidR="00CE0575" w:rsidRDefault="003A55C8">
      <w:pPr>
        <w:pStyle w:val="Compact"/>
        <w:numPr>
          <w:ilvl w:val="0"/>
          <w:numId w:val="10"/>
        </w:numPr>
      </w:pPr>
      <w:r>
        <w:t>Note for the model: your γ</w:t>
      </w:r>
      <w:r>
        <w:t>ᵢ</w:t>
      </w:r>
      <w:r>
        <w:t xml:space="preserve"> ~ N(μ,σ²) is exogenous. An extension where principals choose signal precision at convex cost (effort) would predict more learning when stakes are higher (permanent contracts, larger shortlist quality spread) — testable in your data via shortlist composition.</w:t>
      </w:r>
    </w:p>
    <w:p w14:paraId="71AC02E2" w14:textId="77777777" w:rsidR="00CE0575" w:rsidRDefault="003A55C8">
      <w:pPr>
        <w:pStyle w:val="Heading3"/>
      </w:pPr>
      <w:bookmarkStart w:id="17" w:name="Xd6e671d85924ed5fe306869faf6abddd8580854"/>
      <w:bookmarkEnd w:id="16"/>
      <w:r>
        <w:t>III.2 Group-dependent signal precision (screening discrimination)</w:t>
      </w:r>
    </w:p>
    <w:p w14:paraId="6EF77FE0" w14:textId="77777777" w:rsidR="00CE0575" w:rsidRDefault="003A55C8">
      <w:pPr>
        <w:pStyle w:val="Compact"/>
        <w:numPr>
          <w:ilvl w:val="0"/>
          <w:numId w:val="11"/>
        </w:numPr>
      </w:pPr>
      <w:hyperlink r:id="rId75">
        <w:r>
          <w:rPr>
            <w:rStyle w:val="Hyperlink"/>
          </w:rPr>
          <w:t>Cornell &amp; Welch (1996, JPE)</w:t>
        </w:r>
      </w:hyperlink>
      <w:r>
        <w:t xml:space="preserve">; </w:t>
      </w:r>
      <w:hyperlink r:id="rId76">
        <w:r>
          <w:rPr>
            <w:rStyle w:val="Hyperlink"/>
          </w:rPr>
          <w:t>Aigner &amp; Cain (1977)</w:t>
        </w:r>
      </w:hyperlink>
      <w:r>
        <w:t xml:space="preserve">; </w:t>
      </w:r>
      <w:hyperlink r:id="rId77">
        <w:r>
          <w:rPr>
            <w:rStyle w:val="Hyperlink"/>
          </w:rPr>
          <w:t>Lang (1986)</w:t>
        </w:r>
      </w:hyperlink>
      <w:r>
        <w:t xml:space="preserve">. Empirical analogue in credit: </w:t>
      </w:r>
      <w:hyperlink r:id="rId78">
        <w:r>
          <w:rPr>
            <w:rStyle w:val="Hyperlink"/>
          </w:rPr>
          <w:t>Fisman, Paravisini &amp; Vig (2017, AER)</w:t>
        </w:r>
      </w:hyperlink>
      <w:r>
        <w:t xml:space="preserve"> — cultural proximity between loan officer and borrower improves screening </w:t>
      </w:r>
      <w:r>
        <w:rPr>
          <w:i/>
          <w:iCs/>
        </w:rPr>
        <w:t>and</w:t>
      </w:r>
      <w:r>
        <w:t xml:space="preserve"> outcomes. Your b(z) captures biased mean-interpretation; this literature suggests the </w:t>
      </w:r>
      <w:r>
        <w:rPr>
          <w:i/>
          <w:iCs/>
        </w:rPr>
        <w:t>variance</w:t>
      </w:r>
      <w:r>
        <w:t xml:space="preserve"> of the signal may also depend on the (i,j) pair — e.g., male principals extracting noisier signals from female candidates, which is observationally distinct from b and policy-relevant (precision differences justify different optimal weights on the interview by pair).</w:t>
      </w:r>
    </w:p>
    <w:p w14:paraId="27F1A43F" w14:textId="77777777" w:rsidR="00CE0575" w:rsidRDefault="003A55C8">
      <w:pPr>
        <w:pStyle w:val="Heading3"/>
      </w:pPr>
      <w:bookmarkStart w:id="18" w:name="X9c78d6a71ae247374f73b1eaa1b0d69559fa25e"/>
      <w:bookmarkEnd w:id="17"/>
      <w:r>
        <w:t>III.3 Evaluator incentives and accountability (why δ</w:t>
      </w:r>
      <w:r>
        <w:t>ᵢ</w:t>
      </w:r>
      <w:r>
        <w:t xml:space="preserve"> is what it is)</w:t>
      </w:r>
    </w:p>
    <w:p w14:paraId="7C36BFB4" w14:textId="77777777" w:rsidR="00CE0575" w:rsidRDefault="003A55C8">
      <w:pPr>
        <w:pStyle w:val="Compact"/>
        <w:numPr>
          <w:ilvl w:val="0"/>
          <w:numId w:val="12"/>
        </w:numPr>
      </w:pPr>
      <w:hyperlink r:id="rId79">
        <w:r>
          <w:rPr>
            <w:rStyle w:val="Hyperlink"/>
          </w:rPr>
          <w:t>Frederiksen, Kahn &amp; Lange (2020, JPE)</w:t>
        </w:r>
      </w:hyperlink>
      <w:r>
        <w:t>: supervisors differ persistently in rating behavior; firms partially correct.</w:t>
      </w:r>
    </w:p>
    <w:p w14:paraId="5B654CC8" w14:textId="77777777" w:rsidR="00CE0575" w:rsidRDefault="003A55C8">
      <w:pPr>
        <w:pStyle w:val="Compact"/>
        <w:numPr>
          <w:ilvl w:val="0"/>
          <w:numId w:val="12"/>
        </w:numPr>
      </w:pPr>
      <w:hyperlink r:id="rId80">
        <w:r>
          <w:rPr>
            <w:rStyle w:val="Hyperlink"/>
          </w:rPr>
          <w:t>Benson, Li &amp; Shue (2019, QJE)</w:t>
        </w:r>
      </w:hyperlink>
      <w:r>
        <w:t>, “Promotions and the Peter Principle”: organizations knowingly select on the wrong index when the selection decision serves dual objectives (reward vs. slotting) — a clean example of “agency frictions in selection” outside hiring.</w:t>
      </w:r>
    </w:p>
    <w:p w14:paraId="583F802D" w14:textId="77777777" w:rsidR="00CE0575" w:rsidRDefault="003A55C8">
      <w:pPr>
        <w:pStyle w:val="Compact"/>
        <w:numPr>
          <w:ilvl w:val="0"/>
          <w:numId w:val="12"/>
        </w:numPr>
      </w:pPr>
      <w:r>
        <w:t xml:space="preserve">Patronage/corruption refs in §II.4 (Weaver; Colonnelli et al.; Xu) — discretion is only as good as the discretion-holder’s incentives. Conversely </w:t>
      </w:r>
      <w:hyperlink r:id="rId81">
        <w:r>
          <w:rPr>
            <w:rStyle w:val="Hyperlink"/>
          </w:rPr>
          <w:t>Hoffman &amp; Tadelis (2021, JPE)</w:t>
        </w:r>
      </w:hyperlink>
      <w:r>
        <w:t>: people-management skill matters and firms reward it — evaluator quality is a managed input.</w:t>
      </w:r>
    </w:p>
    <w:p w14:paraId="1725314A" w14:textId="77777777" w:rsidR="00CE0575" w:rsidRDefault="003A55C8">
      <w:pPr>
        <w:pStyle w:val="Compact"/>
        <w:numPr>
          <w:ilvl w:val="0"/>
          <w:numId w:val="12"/>
        </w:numPr>
      </w:pPr>
      <w:r>
        <w:t xml:space="preserve">Implication: policies that change </w:t>
      </w:r>
      <w:r>
        <w:rPr>
          <w:i/>
          <w:iCs/>
        </w:rPr>
        <w:t>what principals are accountable for</w:t>
      </w:r>
      <w:r>
        <w:t xml:space="preserve"> (e.g., publishing school-level hiring outcomes) operate on δ</w:t>
      </w:r>
      <w:r>
        <w:t>ᵢ</w:t>
      </w:r>
      <w:r>
        <w:t xml:space="preserve"> rather than γ</w:t>
      </w:r>
      <w:r>
        <w:t>ᵢ</w:t>
      </w:r>
      <w:r>
        <w:t xml:space="preserve"> — your decomposition says both margins have similar payoffs (~0.07–0.09σ each) and are complementary.</w:t>
      </w:r>
    </w:p>
    <w:p w14:paraId="08E0AFCA" w14:textId="77777777" w:rsidR="00CE0575" w:rsidRDefault="003A55C8">
      <w:pPr>
        <w:pStyle w:val="Heading3"/>
      </w:pPr>
      <w:bookmarkStart w:id="19" w:name="Xe5530c3a0401400c9bc9283a344a1e0d59bedc4"/>
      <w:bookmarkEnd w:id="18"/>
      <w:r>
        <w:t>III.4 Screening technology and process design</w:t>
      </w:r>
    </w:p>
    <w:p w14:paraId="2EC48BEF" w14:textId="77777777" w:rsidR="00CE0575" w:rsidRDefault="003A55C8">
      <w:pPr>
        <w:pStyle w:val="Compact"/>
        <w:numPr>
          <w:ilvl w:val="0"/>
          <w:numId w:val="13"/>
        </w:numPr>
      </w:pPr>
      <w:r>
        <w:t xml:space="preserve">Test-based screening: </w:t>
      </w:r>
      <w:hyperlink r:id="rId82">
        <w:r>
          <w:rPr>
            <w:rStyle w:val="Hyperlink"/>
          </w:rPr>
          <w:t>Autor &amp; Scarborough (2008)</w:t>
        </w:r>
      </w:hyperlink>
      <w:r>
        <w:t xml:space="preserve">; algorithms/ML: </w:t>
      </w:r>
      <w:hyperlink r:id="rId83">
        <w:r>
          <w:rPr>
            <w:rStyle w:val="Hyperlink"/>
          </w:rPr>
          <w:t>Hoffman-Kahn-Li</w:t>
        </w:r>
      </w:hyperlink>
      <w:r>
        <w:t xml:space="preserve">, </w:t>
      </w:r>
      <w:hyperlink r:id="rId84">
        <w:r>
          <w:rPr>
            <w:rStyle w:val="Hyperlink"/>
          </w:rPr>
          <w:t>Li-Raymond-Bergman</w:t>
        </w:r>
      </w:hyperlink>
      <w:r>
        <w:t xml:space="preserve">, </w:t>
      </w:r>
      <w:hyperlink r:id="rId85">
        <w:r>
          <w:rPr>
            <w:rStyle w:val="Hyperlink"/>
          </w:rPr>
          <w:t>Kleinberg et al. (2018, QJE)</w:t>
        </w:r>
      </w:hyperlink>
      <w:r>
        <w:t xml:space="preserve"> (human vs. machine prediction generally), </w:t>
      </w:r>
      <w:hyperlink r:id="rId86">
        <w:r>
          <w:rPr>
            <w:rStyle w:val="Hyperlink"/>
          </w:rPr>
          <w:t>Cowgill (resume screening)</w:t>
        </w:r>
      </w:hyperlink>
      <w:r>
        <w:t>.</w:t>
      </w:r>
    </w:p>
    <w:p w14:paraId="45392877" w14:textId="77777777" w:rsidR="00CE0575" w:rsidRDefault="003A55C8">
      <w:pPr>
        <w:pStyle w:val="Compact"/>
        <w:numPr>
          <w:ilvl w:val="0"/>
          <w:numId w:val="13"/>
        </w:numPr>
      </w:pPr>
      <w:r>
        <w:t xml:space="preserve">Interview </w:t>
      </w:r>
      <w:r>
        <w:rPr>
          <w:i/>
          <w:iCs/>
        </w:rPr>
        <w:t>structure</w:t>
      </w:r>
      <w:r>
        <w:t>: I/O psychology finds structured interviews are substantially more valid than unstructured ones (</w:t>
      </w:r>
      <w:hyperlink r:id="rId87">
        <w:r>
          <w:rPr>
            <w:rStyle w:val="Hyperlink"/>
          </w:rPr>
          <w:t>Schmidt &amp; Hunter 1998</w:t>
        </w:r>
      </w:hyperlink>
      <w:r>
        <w:t>: validity .51 vs .38), while evaluators persistently overrate unstructured interviews (</w:t>
      </w:r>
      <w:hyperlink r:id="rId88">
        <w:r>
          <w:rPr>
            <w:rStyle w:val="Hyperlink"/>
          </w:rPr>
          <w:t>Dana, Dawes &amp; Peterson 2013, “Belief in the Unstructured Interview”</w:t>
        </w:r>
      </w:hyperlink>
      <w:r>
        <w:t>). In your terms: structure is a technology that raises mean γ and compresses its variance.</w:t>
      </w:r>
    </w:p>
    <w:p w14:paraId="3CD23280" w14:textId="77777777" w:rsidR="00CE0575" w:rsidRDefault="003A55C8">
      <w:pPr>
        <w:pStyle w:val="Compact"/>
        <w:numPr>
          <w:ilvl w:val="0"/>
          <w:numId w:val="13"/>
        </w:numPr>
      </w:pPr>
      <w:r>
        <w:t xml:space="preserve">Blinding/impartiality: </w:t>
      </w:r>
      <w:hyperlink r:id="rId89">
        <w:r>
          <w:rPr>
            <w:rStyle w:val="Hyperlink"/>
          </w:rPr>
          <w:t>Goldin &amp; Rouse (2000)</w:t>
        </w:r>
      </w:hyperlink>
      <w:r>
        <w:t xml:space="preserve">; </w:t>
      </w:r>
      <w:hyperlink r:id="rId90">
        <w:r>
          <w:rPr>
            <w:rStyle w:val="Hyperlink"/>
          </w:rPr>
          <w:t>Mocanu (2024+)</w:t>
        </w:r>
      </w:hyperlink>
      <w:r>
        <w:t xml:space="preserve"> — removes b(z) at the cost of discarding any true signal; her bias–information trade-off is exactly your counterfactual’s comparative static.</w:t>
      </w:r>
    </w:p>
    <w:p w14:paraId="66E82719" w14:textId="77777777" w:rsidR="00CE0575" w:rsidRDefault="003A55C8">
      <w:pPr>
        <w:pStyle w:val="Compact"/>
        <w:numPr>
          <w:ilvl w:val="0"/>
          <w:numId w:val="13"/>
        </w:numPr>
      </w:pPr>
      <w:r>
        <w:t xml:space="preserve">Sequencing/batching: </w:t>
      </w:r>
      <w:hyperlink r:id="rId91">
        <w:r>
          <w:rPr>
            <w:rStyle w:val="Hyperlink"/>
          </w:rPr>
          <w:t>Radbruch &amp; Schiprowski (2025)</w:t>
        </w:r>
      </w:hyperlink>
      <w:r>
        <w:t xml:space="preserve"> (contrast effects across the interview sequence); </w:t>
      </w:r>
      <w:hyperlink r:id="rId92">
        <w:r>
          <w:rPr>
            <w:rStyle w:val="Hyperlink"/>
          </w:rPr>
          <w:t>Chen, Moskowitz &amp; Shue (2016, QJE)</w:t>
        </w:r>
      </w:hyperlink>
      <w:r>
        <w:t xml:space="preserve"> (negative autocorrelation in sequential decisions by judges, loan officers, umpires — gambler’s fallacy). Both imply the </w:t>
      </w:r>
      <w:r>
        <w:rPr>
          <w:i/>
          <w:iCs/>
        </w:rPr>
        <w:t>order</w:t>
      </w:r>
      <w:r>
        <w:t xml:space="preserve"> in which a shortlist is evaluated is itself a screening-design choice.</w:t>
      </w:r>
    </w:p>
    <w:p w14:paraId="7330D8AC" w14:textId="77777777" w:rsidR="00CE0575" w:rsidRDefault="003A55C8">
      <w:pPr>
        <w:pStyle w:val="Heading3"/>
      </w:pPr>
      <w:bookmarkStart w:id="20" w:name="Xdde4cd4c64979a192248906df192dfcca38b6a6"/>
      <w:bookmarkEnd w:id="19"/>
      <w:r>
        <w:t>III.5 Alternative information channels (substitutes for the interview signal)</w:t>
      </w:r>
    </w:p>
    <w:p w14:paraId="33F54296" w14:textId="77777777" w:rsidR="00CE0575" w:rsidRDefault="003A55C8">
      <w:pPr>
        <w:pStyle w:val="Compact"/>
        <w:numPr>
          <w:ilvl w:val="0"/>
          <w:numId w:val="14"/>
        </w:numPr>
      </w:pPr>
      <w:r>
        <w:rPr>
          <w:b/>
          <w:bCs/>
        </w:rPr>
        <w:t>Referrals</w:t>
      </w:r>
      <w:r>
        <w:t xml:space="preserve">: </w:t>
      </w:r>
      <w:hyperlink r:id="rId93">
        <w:r>
          <w:rPr>
            <w:rStyle w:val="Hyperlink"/>
          </w:rPr>
          <w:t>Burks, Cowgill, Hoffman &amp; Housman (2015, QJE)</w:t>
        </w:r>
      </w:hyperlink>
      <w:r>
        <w:t xml:space="preserve"> (referred hires more profitable, mainly via retention); </w:t>
      </w:r>
      <w:hyperlink r:id="rId94">
        <w:r>
          <w:rPr>
            <w:rStyle w:val="Hyperlink"/>
          </w:rPr>
          <w:t>Pallais &amp; Sands (2016, JPE)</w:t>
        </w:r>
      </w:hyperlink>
      <w:r>
        <w:t xml:space="preserve"> (why referred workers perform better: selection + team complementarity); </w:t>
      </w:r>
      <w:hyperlink r:id="rId95">
        <w:r>
          <w:rPr>
            <w:rStyle w:val="Hyperlink"/>
          </w:rPr>
          <w:t>Beaman &amp; Magruder (2012, AER)</w:t>
        </w:r>
      </w:hyperlink>
      <w:r>
        <w:t xml:space="preserve"> (referrers only transmit good information when incentivized); </w:t>
      </w:r>
      <w:hyperlink r:id="rId96">
        <w:r>
          <w:rPr>
            <w:rStyle w:val="Hyperlink"/>
          </w:rPr>
          <w:t>Dustmann, Glitz, Schönberg &amp; Brücker (2016, REStud)</w:t>
        </w:r>
      </w:hyperlink>
      <w:r>
        <w:t xml:space="preserve">; </w:t>
      </w:r>
      <w:hyperlink r:id="rId97">
        <w:r>
          <w:rPr>
            <w:rStyle w:val="Hyperlink"/>
          </w:rPr>
          <w:t>Friebel, Heinz, Hoffman &amp; Zubanov (2023, JPE)</w:t>
        </w:r>
      </w:hyperlink>
      <w:r>
        <w:t xml:space="preserve"> (referral programs RCT). Networks are a cheap high-precision signal — absent from formal civil-service hiring by design, which raises the value of the interview margin you study.</w:t>
      </w:r>
    </w:p>
    <w:p w14:paraId="630830F5" w14:textId="77777777" w:rsidR="00CE0575" w:rsidRDefault="003A55C8">
      <w:pPr>
        <w:pStyle w:val="Compact"/>
        <w:numPr>
          <w:ilvl w:val="0"/>
          <w:numId w:val="14"/>
        </w:numPr>
      </w:pPr>
      <w:r>
        <w:rPr>
          <w:b/>
          <w:bCs/>
        </w:rPr>
        <w:t>Certification/credentials</w:t>
      </w:r>
      <w:r>
        <w:t xml:space="preserve"> (worker-initiated): Carranza et al.; Bassi &amp; Nansamba; Abebe et al. (§II.3); classic </w:t>
      </w:r>
      <w:hyperlink r:id="rId98">
        <w:r>
          <w:rPr>
            <w:rStyle w:val="Hyperlink"/>
          </w:rPr>
          <w:t>Spence (1973)</w:t>
        </w:r>
      </w:hyperlink>
      <w:r>
        <w:t xml:space="preserve"> signaling.</w:t>
      </w:r>
    </w:p>
    <w:p w14:paraId="4C4B173F" w14:textId="77777777" w:rsidR="00CE0575" w:rsidRDefault="003A55C8">
      <w:pPr>
        <w:pStyle w:val="Compact"/>
        <w:numPr>
          <w:ilvl w:val="0"/>
          <w:numId w:val="14"/>
        </w:numPr>
      </w:pPr>
      <w:r>
        <w:rPr>
          <w:b/>
          <w:bCs/>
        </w:rPr>
        <w:t>Trial employment / probation as ex-post screening</w:t>
      </w:r>
      <w:r>
        <w:t xml:space="preserve">: </w:t>
      </w:r>
      <w:hyperlink r:id="rId99">
        <w:r>
          <w:rPr>
            <w:rStyle w:val="Hyperlink"/>
          </w:rPr>
          <w:t>Autor &amp; Houseman (2010, AEJ:Applied)</w:t>
        </w:r>
      </w:hyperlink>
      <w:r>
        <w:t xml:space="preserve"> (temp jobs); in teaching, the “try-out then tenure” logic of </w:t>
      </w:r>
      <w:hyperlink r:id="rId100">
        <w:r>
          <w:rPr>
            <w:rStyle w:val="Hyperlink"/>
          </w:rPr>
          <w:t>Staiger &amp; Rockoff (2010)</w:t>
        </w:r>
      </w:hyperlink>
      <w:r>
        <w:t xml:space="preserve"> — the key institutional contrast for Peru’s </w:t>
      </w:r>
      <w:r>
        <w:rPr>
          <w:i/>
          <w:iCs/>
        </w:rPr>
        <w:t>permanent</w:t>
      </w:r>
      <w:r>
        <w:t xml:space="preserve"> positions, where reversal is nearly impossible, raising the shadow value of pre-hire information (worth stating explicitly in the intro).</w:t>
      </w:r>
    </w:p>
    <w:p w14:paraId="77C7A978" w14:textId="77777777" w:rsidR="00CE0575" w:rsidRDefault="003A55C8">
      <w:pPr>
        <w:pStyle w:val="Heading3"/>
      </w:pPr>
      <w:bookmarkStart w:id="21" w:name="X18c2b20d4df7420ef3c89e21551e745337b31c5"/>
      <w:bookmarkEnd w:id="20"/>
      <w:r>
        <w:t>III.6 Manager experience and learning-to-hire</w:t>
      </w:r>
    </w:p>
    <w:p w14:paraId="41BD5BC7" w14:textId="77777777" w:rsidR="00CE0575" w:rsidRDefault="003A55C8">
      <w:pPr>
        <w:pStyle w:val="FirstParagraph"/>
      </w:pPr>
      <w:r>
        <w:t xml:space="preserve">Evidence is thin in economics — mostly the manager heterogeneity in Hoffman-Kahn-Li and HR-practices correlations: </w:t>
      </w:r>
      <w:hyperlink r:id="rId101">
        <w:r>
          <w:rPr>
            <w:rStyle w:val="Hyperlink"/>
          </w:rPr>
          <w:t>Bender, Bloom, Card, Van Reenen &amp; Wolter (2018, JOLE)</w:t>
        </w:r>
      </w:hyperlink>
      <w:r>
        <w:t xml:space="preserve"> show better-managed firms systematically </w:t>
      </w:r>
      <w:r>
        <w:rPr>
          <w:i/>
          <w:iCs/>
        </w:rPr>
        <w:t>select</w:t>
      </w:r>
      <w:r>
        <w:t xml:space="preserve"> better workers, and </w:t>
      </w:r>
      <w:hyperlink r:id="rId102">
        <w:r>
          <w:rPr>
            <w:rStyle w:val="Hyperlink"/>
          </w:rPr>
          <w:t>Brändle et al. (2023)</w:t>
        </w:r>
      </w:hyperlink>
      <w:r>
        <w:t xml:space="preserve"> document wide cross-firm dispersion in recruitment practices. </w:t>
      </w:r>
      <w:r w:rsidRPr="003057D2">
        <w:rPr>
          <w:highlight w:val="yellow"/>
        </w:rPr>
        <w:t>Whether γ</w:t>
      </w:r>
      <w:r w:rsidRPr="003057D2">
        <w:rPr>
          <w:highlight w:val="yellow"/>
        </w:rPr>
        <w:t>ᵢ</w:t>
      </w:r>
      <w:r w:rsidRPr="003057D2">
        <w:rPr>
          <w:highlight w:val="yellow"/>
        </w:rPr>
        <w:t xml:space="preserve"> correlates with principal tenure/experience in your data is a low-cost, high-interest result given this gap.</w:t>
      </w:r>
    </w:p>
    <w:p w14:paraId="1876AC73" w14:textId="77777777" w:rsidR="00CE0575" w:rsidRDefault="003A55C8">
      <w:pPr>
        <w:pStyle w:val="Heading3"/>
      </w:pPr>
      <w:bookmarkStart w:id="22" w:name="iii.7-pool-composition-and-congestion"/>
      <w:bookmarkEnd w:id="21"/>
      <w:r>
        <w:t>III.7 Pool composition and congestion</w:t>
      </w:r>
    </w:p>
    <w:p w14:paraId="1BC27260" w14:textId="77777777" w:rsidR="00CE0575" w:rsidRDefault="003A55C8">
      <w:pPr>
        <w:pStyle w:val="Compact"/>
        <w:numPr>
          <w:ilvl w:val="0"/>
          <w:numId w:val="15"/>
        </w:numPr>
      </w:pPr>
      <w:hyperlink r:id="rId103">
        <w:r>
          <w:rPr>
            <w:rStyle w:val="Hyperlink"/>
          </w:rPr>
          <w:t>Lazear, Shaw &amp; Stanton (2018, JOLE)</w:t>
        </w:r>
      </w:hyperlink>
      <w:r>
        <w:t>, “Who Gets Hired?”: hiring depends on competition within the applicant slate, not absolute quality — in your mechanism, the serial-dictatorship shortlist formation determines the slate principals see; misallocation can arise upstream of any principal behavior.</w:t>
      </w:r>
    </w:p>
    <w:p w14:paraId="0DAA8201" w14:textId="77777777" w:rsidR="00CE0575" w:rsidRDefault="003A55C8">
      <w:pPr>
        <w:pStyle w:val="Compact"/>
        <w:numPr>
          <w:ilvl w:val="0"/>
          <w:numId w:val="15"/>
        </w:numPr>
      </w:pPr>
      <w:r>
        <w:t xml:space="preserve">Option value of risky hires: </w:t>
      </w:r>
      <w:hyperlink r:id="rId104">
        <w:r>
          <w:rPr>
            <w:rStyle w:val="Hyperlink"/>
          </w:rPr>
          <w:t>Lazear (1998), “Hiring Risky Workers”</w:t>
        </w:r>
      </w:hyperlink>
      <w:r>
        <w:t xml:space="preserve"> — with cheap dismissal, variance is valuable; with permanent contracts (Peru), it is not. Useful for interpreting why principals’ weight on noisy signals </w:t>
      </w:r>
      <w:r>
        <w:rPr>
          <w:i/>
          <w:iCs/>
        </w:rPr>
        <w:t>should</w:t>
      </w:r>
      <w:r>
        <w:t xml:space="preserve"> be low here.</w:t>
      </w:r>
    </w:p>
    <w:p w14:paraId="614A0B85" w14:textId="77777777" w:rsidR="00CE0575" w:rsidRDefault="003A55C8">
      <w:pPr>
        <w:pStyle w:val="Heading3"/>
      </w:pPr>
      <w:bookmarkStart w:id="23" w:name="X00bf15491563e62d428ce1cbda08c819303021a"/>
      <w:bookmarkEnd w:id="22"/>
      <w:r>
        <w:t>III.8 Worker-side strategic responses (a deliberate abstraction)</w:t>
      </w:r>
    </w:p>
    <w:p w14:paraId="70A8DF21" w14:textId="77777777" w:rsidR="00CE0575" w:rsidRDefault="003A55C8">
      <w:pPr>
        <w:pStyle w:val="FirstParagraph"/>
      </w:pPr>
      <w:r>
        <w:t>Candidates may distort signals (interview coaching, faking; cf. signal-jamming) and respond to screening design in who applies (</w:t>
      </w:r>
      <w:hyperlink r:id="rId105">
        <w:r>
          <w:rPr>
            <w:rStyle w:val="Hyperlink"/>
          </w:rPr>
          <w:t>Mocanu</w:t>
        </w:r>
      </w:hyperlink>
      <w:r>
        <w:t xml:space="preserve"> finds application responses; Ashraf et al./Deserranno find incentive-driven selection into applying). Your identification assumes applicants don’t act on private knowledge of school preferences (the orthogonality assumption on slide 22) — worth flagging that this also rules out interview gaming.</w:t>
      </w:r>
    </w:p>
    <w:p w14:paraId="1984F1D2" w14:textId="77777777" w:rsidR="00CE0575" w:rsidRDefault="003A55C8">
      <w:r>
        <w:rPr>
          <w:noProof/>
        </w:rPr>
        <w:pict w14:anchorId="6C06F7D9">
          <v:rect id="_x0000_i1026" alt="" style="width:451.3pt;height:.05pt;mso-width-percent:0;mso-height-percent:0;mso-width-percent:0;mso-height-percent:0" o:hralign="center" o:hrstd="t" o:hr="t"/>
        </w:pict>
      </w:r>
    </w:p>
    <w:p w14:paraId="1C3DD04B" w14:textId="77777777" w:rsidR="00CE0575" w:rsidRDefault="003A55C8">
      <w:pPr>
        <w:pStyle w:val="Heading2"/>
      </w:pPr>
      <w:bookmarkStart w:id="24" w:name="Xc68b0e0e0a603f09f3a7ca77a371f0703ef15c2"/>
      <w:bookmarkEnd w:id="15"/>
      <w:bookmarkEnd w:id="23"/>
      <w:r>
        <w:t>Part IV. Suggested positioning (three sentences you could adapt)</w:t>
      </w:r>
    </w:p>
    <w:p w14:paraId="0A6CA045" w14:textId="4AD5F611" w:rsidR="00CE0575" w:rsidRDefault="003A55C8">
      <w:pPr>
        <w:pStyle w:val="Compact"/>
        <w:numPr>
          <w:ilvl w:val="0"/>
          <w:numId w:val="16"/>
        </w:numPr>
      </w:pPr>
      <w:r>
        <w:rPr>
          <w:i/>
          <w:iCs/>
        </w:rPr>
        <w:t>Relative to the employer-learning literature (Jovanovic 1979; Farber &amp; Gibbons 1996; Altonji &amp; Pierret 2001; Lange 2007), we open the black box of the hiring decision itself: we model and estimate how much information recruiters extract</w:t>
      </w:r>
      <w:r>
        <w:t xml:space="preserve"> before </w:t>
      </w:r>
      <w:r>
        <w:rPr>
          <w:i/>
          <w:iCs/>
        </w:rPr>
        <w:t>hiring, rather than inferring how markets learn after</w:t>
      </w:r>
      <w:r w:rsidR="003057D2">
        <w:rPr>
          <w:i/>
          <w:iCs/>
        </w:rPr>
        <w:t xml:space="preserve"> </w:t>
      </w:r>
      <w:r w:rsidR="003057D2" w:rsidRPr="003057D2">
        <w:rPr>
          <w:i/>
          <w:iCs/>
        </w:rPr>
        <w:sym w:font="Wingdings" w:char="F0E0"/>
      </w:r>
      <w:r w:rsidR="003057D2">
        <w:rPr>
          <w:i/>
          <w:iCs/>
        </w:rPr>
        <w:t xml:space="preserve"> especially useful for contexts with permanent contracts</w:t>
      </w:r>
      <w:r>
        <w:rPr>
          <w:i/>
          <w:iCs/>
        </w:rPr>
        <w:t>.</w:t>
      </w:r>
    </w:p>
    <w:p w14:paraId="044D3470" w14:textId="77777777" w:rsidR="00CE0575" w:rsidRDefault="003A55C8">
      <w:pPr>
        <w:pStyle w:val="Compact"/>
        <w:numPr>
          <w:ilvl w:val="0"/>
          <w:numId w:val="16"/>
        </w:numPr>
      </w:pPr>
      <w:r>
        <w:rPr>
          <w:i/>
          <w:iCs/>
        </w:rPr>
        <w:t>Relative to the screening-policy literature (Autor &amp; Scarborough 2008; Pallais 2014; Hoffman, Kahn &amp; Li 2018; Carranza et al. 2022), we separately identify the two reasons discretionary screening fails — recruiters who cannot tell good workers apart and recruiters who pursue other objectives — by observing the same evaluator’s rankings before and after an information event, benchmarked against selection-corrected worker productivity.</w:t>
      </w:r>
    </w:p>
    <w:p w14:paraId="20E15719" w14:textId="77777777" w:rsidR="00CE0575" w:rsidRDefault="003A55C8">
      <w:pPr>
        <w:pStyle w:val="Compact"/>
        <w:numPr>
          <w:ilvl w:val="0"/>
          <w:numId w:val="16"/>
        </w:numPr>
      </w:pPr>
      <w:r>
        <w:rPr>
          <w:i/>
          <w:iCs/>
        </w:rPr>
        <w:t>Relative to the discrimination literature (Bohren et al. 2019; Bohren, Haggag, Imas &amp; Pope 2025), we estimate taste-based and belief-based channels jointly within one decision process and show the gender penalty operates through biased learning, implying information-disclosure policies dominate de-biasing preferences.</w:t>
      </w:r>
    </w:p>
    <w:p w14:paraId="7FD72C93" w14:textId="77777777" w:rsidR="00CE0575" w:rsidRDefault="003A55C8">
      <w:r>
        <w:rPr>
          <w:noProof/>
        </w:rPr>
        <w:pict w14:anchorId="13042AC2">
          <v:rect id="_x0000_i1025" alt="" style="width:451.3pt;height:.05pt;mso-width-percent:0;mso-height-percent:0;mso-width-percent:0;mso-height-percent:0" o:hralign="center" o:hrstd="t" o:hr="t"/>
        </w:pict>
      </w:r>
    </w:p>
    <w:p w14:paraId="7CD60314" w14:textId="77777777" w:rsidR="00CE0575" w:rsidRDefault="003A55C8">
      <w:pPr>
        <w:pStyle w:val="Heading2"/>
      </w:pPr>
      <w:bookmarkStart w:id="25" w:name="Xb1daf73614d93a423adb33b7cc33b0393de9b94"/>
      <w:bookmarkEnd w:id="24"/>
      <w:r>
        <w:t>Part V. Reading shortlist (if you only open ten)</w:t>
      </w:r>
    </w:p>
    <w:p w14:paraId="394103E3" w14:textId="77777777" w:rsidR="00CE0575" w:rsidRDefault="003A55C8">
      <w:pPr>
        <w:pStyle w:val="Compact"/>
        <w:numPr>
          <w:ilvl w:val="0"/>
          <w:numId w:val="17"/>
        </w:numPr>
      </w:pPr>
      <w:r>
        <w:t>Hoffman, Kahn &amp; Li (2018, QJE) — closest paper; must be the anchor comparison.</w:t>
      </w:r>
    </w:p>
    <w:p w14:paraId="0E3EEB6B" w14:textId="77777777" w:rsidR="00CE0575" w:rsidRDefault="003A55C8">
      <w:pPr>
        <w:pStyle w:val="Compact"/>
        <w:numPr>
          <w:ilvl w:val="0"/>
          <w:numId w:val="17"/>
        </w:numPr>
      </w:pPr>
      <w:r>
        <w:t>Bohren, Haggag, Imas &amp; Pope (REStat) — the identification problem your design solves.</w:t>
      </w:r>
    </w:p>
    <w:p w14:paraId="1EDA1415" w14:textId="77777777" w:rsidR="00CE0575" w:rsidRDefault="003A55C8">
      <w:pPr>
        <w:pStyle w:val="Compact"/>
        <w:numPr>
          <w:ilvl w:val="0"/>
          <w:numId w:val="17"/>
        </w:numPr>
      </w:pPr>
      <w:r>
        <w:t>Bartoš et al. (2016, AER) — endogenous attention; the natural γ-extension and referee question.</w:t>
      </w:r>
    </w:p>
    <w:p w14:paraId="2F41238D" w14:textId="77777777" w:rsidR="00CE0575" w:rsidRDefault="003A55C8">
      <w:pPr>
        <w:pStyle w:val="Compact"/>
        <w:numPr>
          <w:ilvl w:val="0"/>
          <w:numId w:val="17"/>
        </w:numPr>
      </w:pPr>
      <w:r>
        <w:t>Cornell &amp; Welch (1996, JPE) — theory of evaluator-specific signal precision.</w:t>
      </w:r>
    </w:p>
    <w:p w14:paraId="70FD9B5B" w14:textId="77777777" w:rsidR="00CE0575" w:rsidRDefault="003A55C8">
      <w:pPr>
        <w:pStyle w:val="Compact"/>
        <w:numPr>
          <w:ilvl w:val="0"/>
          <w:numId w:val="17"/>
        </w:numPr>
      </w:pPr>
      <w:r>
        <w:t>Radbruch &amp; Schiprowski (2025, REStud) — newest evidence interviews are noisy at evaluator level.</w:t>
      </w:r>
    </w:p>
    <w:p w14:paraId="4C3DE8AB" w14:textId="77777777" w:rsidR="00CE0575" w:rsidRDefault="003A55C8">
      <w:pPr>
        <w:pStyle w:val="Compact"/>
        <w:numPr>
          <w:ilvl w:val="0"/>
          <w:numId w:val="17"/>
        </w:numPr>
      </w:pPr>
      <w:r>
        <w:t>Staiger &amp; Rockoff (2010, JEP) — frames the policy problem your counterfactual answers.</w:t>
      </w:r>
    </w:p>
    <w:p w14:paraId="7E13D6A3" w14:textId="77777777" w:rsidR="00CE0575" w:rsidRDefault="003A55C8">
      <w:pPr>
        <w:pStyle w:val="Compact"/>
        <w:numPr>
          <w:ilvl w:val="0"/>
          <w:numId w:val="17"/>
        </w:numPr>
      </w:pPr>
      <w:r>
        <w:t>Jacob et al. (2018, JPubE) — reduced-form version of “principals don’t pick the predicted-best.”</w:t>
      </w:r>
    </w:p>
    <w:p w14:paraId="5A1E2858" w14:textId="77777777" w:rsidR="00CE0575" w:rsidRDefault="003A55C8">
      <w:pPr>
        <w:pStyle w:val="Compact"/>
        <w:numPr>
          <w:ilvl w:val="0"/>
          <w:numId w:val="17"/>
        </w:numPr>
      </w:pPr>
      <w:r>
        <w:t>Estrada (2019, JOLE) — discretion vs. rules in the same policy domain and region.</w:t>
      </w:r>
    </w:p>
    <w:p w14:paraId="51FE9ED8" w14:textId="77777777" w:rsidR="00CE0575" w:rsidRDefault="003A55C8">
      <w:pPr>
        <w:pStyle w:val="Compact"/>
        <w:numPr>
          <w:ilvl w:val="0"/>
          <w:numId w:val="17"/>
        </w:numPr>
      </w:pPr>
      <w:r>
        <w:t>Walters (2018, JPE) / Abdulkadiroğlu et al. (2020, AER) — the control-function toolkit you flip.</w:t>
      </w:r>
    </w:p>
    <w:p w14:paraId="3020AD5F" w14:textId="77777777" w:rsidR="00CE0575" w:rsidRDefault="003A55C8">
      <w:pPr>
        <w:pStyle w:val="Compact"/>
        <w:numPr>
          <w:ilvl w:val="0"/>
          <w:numId w:val="17"/>
        </w:numPr>
      </w:pPr>
      <w:r>
        <w:t>Mocanu (Designing Gender Equity) — the bias–information trade-off in screening design, at scale.</w:t>
      </w:r>
      <w:bookmarkEnd w:id="0"/>
      <w:bookmarkEnd w:id="25"/>
    </w:p>
    <w:sectPr w:rsidR="00CE05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7EAD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E297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C6421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8033367">
    <w:abstractNumId w:val="0"/>
  </w:num>
  <w:num w:numId="2" w16cid:durableId="1029182039">
    <w:abstractNumId w:val="1"/>
  </w:num>
  <w:num w:numId="3" w16cid:durableId="1126851059">
    <w:abstractNumId w:val="1"/>
  </w:num>
  <w:num w:numId="4" w16cid:durableId="223834666">
    <w:abstractNumId w:val="1"/>
  </w:num>
  <w:num w:numId="5" w16cid:durableId="1898585849">
    <w:abstractNumId w:val="1"/>
  </w:num>
  <w:num w:numId="6" w16cid:durableId="486821781">
    <w:abstractNumId w:val="1"/>
  </w:num>
  <w:num w:numId="7" w16cid:durableId="1501845617">
    <w:abstractNumId w:val="1"/>
  </w:num>
  <w:num w:numId="8" w16cid:durableId="1928030356">
    <w:abstractNumId w:val="1"/>
  </w:num>
  <w:num w:numId="9" w16cid:durableId="1565293248">
    <w:abstractNumId w:val="1"/>
  </w:num>
  <w:num w:numId="10" w16cid:durableId="1657566013">
    <w:abstractNumId w:val="1"/>
  </w:num>
  <w:num w:numId="11" w16cid:durableId="884609513">
    <w:abstractNumId w:val="1"/>
  </w:num>
  <w:num w:numId="12" w16cid:durableId="111049697">
    <w:abstractNumId w:val="1"/>
  </w:num>
  <w:num w:numId="13" w16cid:durableId="684020522">
    <w:abstractNumId w:val="1"/>
  </w:num>
  <w:num w:numId="14" w16cid:durableId="342441445">
    <w:abstractNumId w:val="1"/>
  </w:num>
  <w:num w:numId="15" w16cid:durableId="1626353278">
    <w:abstractNumId w:val="1"/>
  </w:num>
  <w:num w:numId="16" w16cid:durableId="234166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0644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0575"/>
    <w:rsid w:val="003057D2"/>
    <w:rsid w:val="003A55C8"/>
    <w:rsid w:val="00925C1D"/>
    <w:rsid w:val="00CE0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9756"/>
  <w15:docId w15:val="{47783648-BBCC-8B49-B0DD-C6BEF1CB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ber.org/papers/w23912" TargetMode="External"/><Relationship Id="rId21" Type="http://schemas.openxmlformats.org/officeDocument/2006/relationships/hyperlink" Target="https://www.aeaweb.org/articles?id=10.1257/aer.20171829" TargetMode="External"/><Relationship Id="rId42" Type="http://schemas.openxmlformats.org/officeDocument/2006/relationships/hyperlink" Target="https://www.sciencedirect.com/science/article/abs/pii/S0047272718301555" TargetMode="External"/><Relationship Id="rId47" Type="http://schemas.openxmlformats.org/officeDocument/2006/relationships/hyperlink" Target="https://publications.iadb.org/publications/english/document/Using-Screening-Assessments-to-Recruit-Effective-Teachers-Experimental-Evidence-from-Ecuador.pdf" TargetMode="External"/><Relationship Id="rId63" Type="http://schemas.openxmlformats.org/officeDocument/2006/relationships/hyperlink" Target="https://www.aeaweb.org/articles?id=10.1257/aer.20181491" TargetMode="External"/><Relationship Id="rId68" Type="http://schemas.openxmlformats.org/officeDocument/2006/relationships/hyperlink" Target="https://www.journals.uchicago.edu/doi/abs/10.1086/674985" TargetMode="External"/><Relationship Id="rId84" Type="http://schemas.openxmlformats.org/officeDocument/2006/relationships/hyperlink" Target="https://academic.oup.com/restud/advance-article/doi/10.1093/restud/rdaf040/8160842" TargetMode="External"/><Relationship Id="rId89" Type="http://schemas.openxmlformats.org/officeDocument/2006/relationships/hyperlink" Target="https://www.aeaweb.org/articles?id=10.1257/aer.90.4.715" TargetMode="External"/><Relationship Id="rId16" Type="http://schemas.openxmlformats.org/officeDocument/2006/relationships/hyperlink" Target="https://journals.sagepub.com/doi/10.1177/001979397703000204" TargetMode="External"/><Relationship Id="rId107" Type="http://schemas.openxmlformats.org/officeDocument/2006/relationships/theme" Target="theme/theme1.xml"/><Relationship Id="rId11" Type="http://schemas.openxmlformats.org/officeDocument/2006/relationships/hyperlink" Target="https://firstpersonnel.org/wp-content/uploads/2013/10/Summary-Schmidt-Hunter-1998.pdf" TargetMode="External"/><Relationship Id="rId32" Type="http://schemas.openxmlformats.org/officeDocument/2006/relationships/hyperlink" Target="https://academic.oup.com/restud/advance-article/doi/10.1093/restud/rdaf040/8160842" TargetMode="External"/><Relationship Id="rId37" Type="http://schemas.openxmlformats.org/officeDocument/2006/relationships/hyperlink" Target="https://www.aeaweb.org/articles?id=10.1257/aer.p20161029" TargetMode="External"/><Relationship Id="rId53" Type="http://schemas.openxmlformats.org/officeDocument/2006/relationships/hyperlink" Target="https://www.aeaweb.org/articles?id=10.1257%2Faer.20200961" TargetMode="External"/><Relationship Id="rId58" Type="http://schemas.openxmlformats.org/officeDocument/2006/relationships/hyperlink" Target="https://www.nber.org/papers/w21825" TargetMode="External"/><Relationship Id="rId74" Type="http://schemas.openxmlformats.org/officeDocument/2006/relationships/hyperlink" Target="https://ideas.repec.org/a/aea/jeclit/v61y2023i1p226-73.html" TargetMode="External"/><Relationship Id="rId79" Type="http://schemas.openxmlformats.org/officeDocument/2006/relationships/hyperlink" Target="https://www.journals.uchicago.edu/doi/abs/10.1086/704774" TargetMode="External"/><Relationship Id="rId102" Type="http://schemas.openxmlformats.org/officeDocument/2006/relationships/hyperlink" Target="https://journals.sagepub.com/doi/full/10.1177/23970022221118346" TargetMode="External"/><Relationship Id="rId5" Type="http://schemas.openxmlformats.org/officeDocument/2006/relationships/hyperlink" Target="https://www.journals.uchicago.edu/doi/10.1086/260808" TargetMode="External"/><Relationship Id="rId90" Type="http://schemas.openxmlformats.org/officeDocument/2006/relationships/hyperlink" Target="https://tatianamocanu.github.io/jm/mocanu_jmp_hiring.pdf" TargetMode="External"/><Relationship Id="rId95" Type="http://schemas.openxmlformats.org/officeDocument/2006/relationships/hyperlink" Target="https://www.aeaweb.org/articles?id=10.1257/aer.102.7.3574" TargetMode="External"/><Relationship Id="rId22" Type="http://schemas.openxmlformats.org/officeDocument/2006/relationships/hyperlink" Target="https://academic.oup.com/qje/article/131/4/1753/2468873" TargetMode="External"/><Relationship Id="rId27" Type="http://schemas.openxmlformats.org/officeDocument/2006/relationships/hyperlink" Target="https://www.aeaweb.org/articles?id=10.1257%2Faer.104.11.3565" TargetMode="External"/><Relationship Id="rId43" Type="http://schemas.openxmlformats.org/officeDocument/2006/relationships/hyperlink" Target="https://www.mitpressjournals.org/doi/abs/10.1162/EDFP_a_00200" TargetMode="External"/><Relationship Id="rId48" Type="http://schemas.openxmlformats.org/officeDocument/2006/relationships/hyperlink" Target="https://ideas.repec.org/p/zbw/bamber/150.html" TargetMode="External"/><Relationship Id="rId64" Type="http://schemas.openxmlformats.org/officeDocument/2006/relationships/hyperlink" Target="https://www.aeaweb.org/articles?id=10.1257/aer.20171339" TargetMode="External"/><Relationship Id="rId69" Type="http://schemas.openxmlformats.org/officeDocument/2006/relationships/hyperlink" Target="https://www.aeaweb.org/articles?id=10.1257/aer.20171829" TargetMode="External"/><Relationship Id="rId80" Type="http://schemas.openxmlformats.org/officeDocument/2006/relationships/hyperlink" Target="https://academic.oup.com/qje/article/134/4/2085/5550760" TargetMode="External"/><Relationship Id="rId85" Type="http://schemas.openxmlformats.org/officeDocument/2006/relationships/hyperlink" Target="https://academic.oup.com/qje/article/133/1/237/4095198" TargetMode="External"/><Relationship Id="rId12" Type="http://schemas.openxmlformats.org/officeDocument/2006/relationships/hyperlink" Target="https://www.aeaweb.org/articles?id=10.1257/0002828042002561" TargetMode="External"/><Relationship Id="rId17" Type="http://schemas.openxmlformats.org/officeDocument/2006/relationships/hyperlink" Target="https://www.journals.uchicago.edu/doi/abs/10.1086/262033" TargetMode="External"/><Relationship Id="rId33" Type="http://schemas.openxmlformats.org/officeDocument/2006/relationships/hyperlink" Target="https://academic.oup.com/qje/article-abstract/123/1/219/1889805" TargetMode="External"/><Relationship Id="rId38" Type="http://schemas.openxmlformats.org/officeDocument/2006/relationships/hyperlink" Target="https://www.aeaweb.org/articles?id=10.1257/aer.20181714" TargetMode="External"/><Relationship Id="rId59" Type="http://schemas.openxmlformats.org/officeDocument/2006/relationships/hyperlink" Target="https://academic.oup.com/qje/article/128/3/1169/1852166" TargetMode="External"/><Relationship Id="rId103" Type="http://schemas.openxmlformats.org/officeDocument/2006/relationships/hyperlink" Target="https://www.journals.uchicago.edu/doi/abs/10.1086/694908" TargetMode="External"/><Relationship Id="rId20" Type="http://schemas.openxmlformats.org/officeDocument/2006/relationships/hyperlink" Target="https://academic.oup.com/restud/article/92/2/1226/7643480" TargetMode="External"/><Relationship Id="rId41" Type="http://schemas.openxmlformats.org/officeDocument/2006/relationships/hyperlink" Target="https://www.nber.org/papers/w14485" TargetMode="External"/><Relationship Id="rId54" Type="http://schemas.openxmlformats.org/officeDocument/2006/relationships/hyperlink" Target="https://academic.oup.com/ej/article/132/642/471/6360440" TargetMode="External"/><Relationship Id="rId62" Type="http://schemas.openxmlformats.org/officeDocument/2006/relationships/hyperlink" Target="https://www.aeaweb.org/articles?id=10.1257/aer.20201062" TargetMode="External"/><Relationship Id="rId70" Type="http://schemas.openxmlformats.org/officeDocument/2006/relationships/hyperlink" Target="https://www.aeaweb.org/articles?id=10.1257%2Faer.20140571" TargetMode="External"/><Relationship Id="rId75" Type="http://schemas.openxmlformats.org/officeDocument/2006/relationships/hyperlink" Target="https://www.journals.uchicago.edu/doi/abs/10.1086/262033" TargetMode="External"/><Relationship Id="rId83" Type="http://schemas.openxmlformats.org/officeDocument/2006/relationships/hyperlink" Target="https://academic.oup.com/qje/article-abstract/133/2/765/4430650" TargetMode="External"/><Relationship Id="rId88" Type="http://schemas.openxmlformats.org/officeDocument/2006/relationships/hyperlink" Target="https://journals.sagepub.com/doi/10.1017/S1930297500004599" TargetMode="External"/><Relationship Id="rId91" Type="http://schemas.openxmlformats.org/officeDocument/2006/relationships/hyperlink" Target="https://academic.oup.com/restud/article/92/2/1226/7643480" TargetMode="External"/><Relationship Id="rId96" Type="http://schemas.openxmlformats.org/officeDocument/2006/relationships/hyperlink" Target="https://academic.oup.com/restud/article-abstract/83/2/514/2461227" TargetMode="External"/><Relationship Id="rId1" Type="http://schemas.openxmlformats.org/officeDocument/2006/relationships/numbering" Target="numbering.xml"/><Relationship Id="rId6" Type="http://schemas.openxmlformats.org/officeDocument/2006/relationships/hyperlink" Target="https://academic.oup.com/qje/article-abstract/111/4/1007/1860257" TargetMode="External"/><Relationship Id="rId15" Type="http://schemas.openxmlformats.org/officeDocument/2006/relationships/hyperlink" Target="https://www.aeaweb.org/articles?id=10.1257/aer.20171829" TargetMode="External"/><Relationship Id="rId23" Type="http://schemas.openxmlformats.org/officeDocument/2006/relationships/hyperlink" Target="https://www.nber.org/papers/w25935" TargetMode="External"/><Relationship Id="rId28" Type="http://schemas.openxmlformats.org/officeDocument/2006/relationships/hyperlink" Target="https://www.aeaweb.org/articles?id=10.1257%2Faer.20200961" TargetMode="External"/><Relationship Id="rId36" Type="http://schemas.openxmlformats.org/officeDocument/2006/relationships/hyperlink" Target="https://www.journals.uchicago.edu/doi/abs/10.1086/689213" TargetMode="External"/><Relationship Id="rId49" Type="http://schemas.openxmlformats.org/officeDocument/2006/relationships/hyperlink" Target="https://academic.oup.com/restud/article-abstract/89/6/3154/6517548" TargetMode="External"/><Relationship Id="rId57" Type="http://schemas.openxmlformats.org/officeDocument/2006/relationships/hyperlink" Target="https://academic.oup.com/qje/article-abstract/123/1/219/1889805" TargetMode="External"/><Relationship Id="rId106" Type="http://schemas.openxmlformats.org/officeDocument/2006/relationships/fontTable" Target="fontTable.xml"/><Relationship Id="rId10" Type="http://schemas.openxmlformats.org/officeDocument/2006/relationships/hyperlink" Target="https://academic.oup.com/qje/article-abstract/133/2/765/4430650" TargetMode="External"/><Relationship Id="rId31" Type="http://schemas.openxmlformats.org/officeDocument/2006/relationships/hyperlink" Target="https://academic.oup.com/qje/article-abstract/123/1/219/1889805" TargetMode="External"/><Relationship Id="rId44" Type="http://schemas.openxmlformats.org/officeDocument/2006/relationships/hyperlink" Target="https://www.journals.uchicago.edu/doi/abs/10.1086/700192" TargetMode="External"/><Relationship Id="rId52" Type="http://schemas.openxmlformats.org/officeDocument/2006/relationships/hyperlink" Target="https://www.aeaweb.org/articles?id=10.1257%2Faer.104.11.3565" TargetMode="External"/><Relationship Id="rId60" Type="http://schemas.openxmlformats.org/officeDocument/2006/relationships/hyperlink" Target="https://www.aeaweb.org/articles?id=10.1257/aer.20180326" TargetMode="External"/><Relationship Id="rId65" Type="http://schemas.openxmlformats.org/officeDocument/2006/relationships/hyperlink" Target="https://www.aeaweb.org/articles?id=10.1257/aer.20171867" TargetMode="External"/><Relationship Id="rId73" Type="http://schemas.openxmlformats.org/officeDocument/2006/relationships/hyperlink" Target="https://www.aeaweb.org/articles?id=10.1257%2Faer.20140571" TargetMode="External"/><Relationship Id="rId78" Type="http://schemas.openxmlformats.org/officeDocument/2006/relationships/hyperlink" Target="https://www.aeaweb.org/articles?id=10.1257/aer.20150700" TargetMode="External"/><Relationship Id="rId81" Type="http://schemas.openxmlformats.org/officeDocument/2006/relationships/hyperlink" Target="https://www.journals.uchicago.edu/doi/abs/10.1086/711409" TargetMode="External"/><Relationship Id="rId86" Type="http://schemas.openxmlformats.org/officeDocument/2006/relationships/hyperlink" Target="https://papers.ssrn.com/sol3/papers.cfm?abstract_id=3584916" TargetMode="External"/><Relationship Id="rId94" Type="http://schemas.openxmlformats.org/officeDocument/2006/relationships/hyperlink" Target="https://www.journals.uchicago.edu/doi/abs/10.1086/686550" TargetMode="External"/><Relationship Id="rId99" Type="http://schemas.openxmlformats.org/officeDocument/2006/relationships/hyperlink" Target="https://www.aeaweb.org/articles?id=10.1257/app.2.3.96" TargetMode="External"/><Relationship Id="rId101" Type="http://schemas.openxmlformats.org/officeDocument/2006/relationships/hyperlink" Target="https://www.journals.uchicago.edu/doi/abs/10.1086/694107" TargetMode="External"/><Relationship Id="rId4" Type="http://schemas.openxmlformats.org/officeDocument/2006/relationships/webSettings" Target="webSettings.xml"/><Relationship Id="rId9" Type="http://schemas.openxmlformats.org/officeDocument/2006/relationships/hyperlink" Target="https://academic.oup.com/restud/article-abstract/81/4/1575/1585959" TargetMode="External"/><Relationship Id="rId13" Type="http://schemas.openxmlformats.org/officeDocument/2006/relationships/hyperlink" Target="https://www.nber.org/papers/w25935" TargetMode="External"/><Relationship Id="rId18" Type="http://schemas.openxmlformats.org/officeDocument/2006/relationships/hyperlink" Target="https://academic.oup.com/qje/article-abstract/101/2/363/1856242" TargetMode="External"/><Relationship Id="rId39" Type="http://schemas.openxmlformats.org/officeDocument/2006/relationships/hyperlink" Target="https://academic.oup.com/restud/article/92/2/1226/7643480" TargetMode="External"/><Relationship Id="rId34" Type="http://schemas.openxmlformats.org/officeDocument/2006/relationships/hyperlink" Target="https://academic.oup.com/qje/article-abstract/133/2/765/4430650" TargetMode="External"/><Relationship Id="rId50" Type="http://schemas.openxmlformats.org/officeDocument/2006/relationships/hyperlink" Target="https://www.journals.uchicago.edu/doi/abs/10.1086/709629" TargetMode="External"/><Relationship Id="rId55" Type="http://schemas.openxmlformats.org/officeDocument/2006/relationships/hyperlink" Target="https://academic.oup.com/restud/article/88/3/1279/5934699" TargetMode="External"/><Relationship Id="rId76" Type="http://schemas.openxmlformats.org/officeDocument/2006/relationships/hyperlink" Target="https://journals.sagepub.com/doi/10.1177/001979397703000204" TargetMode="External"/><Relationship Id="rId97" Type="http://schemas.openxmlformats.org/officeDocument/2006/relationships/hyperlink" Target="https://www.journals.uchicago.edu/doi/abs/10.1086/721735" TargetMode="External"/><Relationship Id="rId104" Type="http://schemas.openxmlformats.org/officeDocument/2006/relationships/hyperlink" Target="https://www.nber.org/papers/w5334" TargetMode="External"/><Relationship Id="rId7" Type="http://schemas.openxmlformats.org/officeDocument/2006/relationships/hyperlink" Target="https://academic.oup.com/qje/article-abstract/116/1/313/1939055" TargetMode="External"/><Relationship Id="rId71" Type="http://schemas.openxmlformats.org/officeDocument/2006/relationships/hyperlink" Target="https://www.aeaweb.org/articles?id=10.1257/aer.90.4.715" TargetMode="External"/><Relationship Id="rId92" Type="http://schemas.openxmlformats.org/officeDocument/2006/relationships/hyperlink" Target="https://academic.oup.com/qje/article/131/3/1181/2590011" TargetMode="External"/><Relationship Id="rId2" Type="http://schemas.openxmlformats.org/officeDocument/2006/relationships/styles" Target="styles.xml"/><Relationship Id="rId29" Type="http://schemas.openxmlformats.org/officeDocument/2006/relationships/hyperlink" Target="https://www.journals.uchicago.edu/doi/abs/10.1086/700192" TargetMode="External"/><Relationship Id="rId24" Type="http://schemas.openxmlformats.org/officeDocument/2006/relationships/hyperlink" Target="https://tatianamocanu.github.io/jm/mocanu_jmp_hiring.pdf" TargetMode="External"/><Relationship Id="rId40" Type="http://schemas.openxmlformats.org/officeDocument/2006/relationships/hyperlink" Target="https://business.columbia.edu/sites/default/files-efs/pubfiles/3839/staiger_rockoff_final_version_for_jep.pdf" TargetMode="External"/><Relationship Id="rId45" Type="http://schemas.openxmlformats.org/officeDocument/2006/relationships/hyperlink" Target="https://www.nber.org/papers/w33008" TargetMode="External"/><Relationship Id="rId66" Type="http://schemas.openxmlformats.org/officeDocument/2006/relationships/hyperlink" Target="https://academic.oup.com/qje/article-abstract/132/3/1219/3057434" TargetMode="External"/><Relationship Id="rId87" Type="http://schemas.openxmlformats.org/officeDocument/2006/relationships/hyperlink" Target="https://firstpersonnel.org/wp-content/uploads/2013/10/Summary-Schmidt-Hunter-1998.pdf" TargetMode="External"/><Relationship Id="rId61" Type="http://schemas.openxmlformats.org/officeDocument/2006/relationships/hyperlink" Target="https://www.aeaweb.org/articles?id=10.1257/app.20170670" TargetMode="External"/><Relationship Id="rId82" Type="http://schemas.openxmlformats.org/officeDocument/2006/relationships/hyperlink" Target="https://academic.oup.com/qje/article-abstract/123/1/219/1889805" TargetMode="External"/><Relationship Id="rId19" Type="http://schemas.openxmlformats.org/officeDocument/2006/relationships/hyperlink" Target="https://www.aeaweb.org/articles?id=10.1257/aer.99.1.472" TargetMode="External"/><Relationship Id="rId14" Type="http://schemas.openxmlformats.org/officeDocument/2006/relationships/hyperlink" Target="https://www.aeaweb.org/articles?id=10.1257/aer.20181714" TargetMode="External"/><Relationship Id="rId30" Type="http://schemas.openxmlformats.org/officeDocument/2006/relationships/hyperlink" Target="https://academic.oup.com/qje/article-abstract/133/2/765/4430650" TargetMode="External"/><Relationship Id="rId35" Type="http://schemas.openxmlformats.org/officeDocument/2006/relationships/hyperlink" Target="https://academic.oup.com/restud/advance-article/doi/10.1093/restud/rdaf040/8160842" TargetMode="External"/><Relationship Id="rId56" Type="http://schemas.openxmlformats.org/officeDocument/2006/relationships/hyperlink" Target="https://academic.oup.com/qje/article-abstract/133/2/765/4430650" TargetMode="External"/><Relationship Id="rId77" Type="http://schemas.openxmlformats.org/officeDocument/2006/relationships/hyperlink" Target="https://academic.oup.com/qje/article-abstract/101/2/363/1856242" TargetMode="External"/><Relationship Id="rId100" Type="http://schemas.openxmlformats.org/officeDocument/2006/relationships/hyperlink" Target="https://business.columbia.edu/sites/default/files-efs/pubfiles/3839/staiger_rockoff_final_version_for_jep.pdf" TargetMode="External"/><Relationship Id="rId105" Type="http://schemas.openxmlformats.org/officeDocument/2006/relationships/hyperlink" Target="https://tatianamocanu.github.io/jm/mocanu_jmp_hiring.pdf" TargetMode="External"/><Relationship Id="rId8" Type="http://schemas.openxmlformats.org/officeDocument/2006/relationships/hyperlink" Target="https://www.journals.uchicago.edu/doi/10.1086/508730" TargetMode="External"/><Relationship Id="rId51" Type="http://schemas.openxmlformats.org/officeDocument/2006/relationships/hyperlink" Target="https://www.nber.org/papers/w29068" TargetMode="External"/><Relationship Id="rId72" Type="http://schemas.openxmlformats.org/officeDocument/2006/relationships/hyperlink" Target="https://tatianamocanu.github.io/jm/mocanu_jmp_hiring.pdf" TargetMode="External"/><Relationship Id="rId93" Type="http://schemas.openxmlformats.org/officeDocument/2006/relationships/hyperlink" Target="https://academic.oup.com/qje/article-abstract/130/2/805/2331590" TargetMode="External"/><Relationship Id="rId98" Type="http://schemas.openxmlformats.org/officeDocument/2006/relationships/hyperlink" Target="https://academic.oup.com/qje/article-abstract/87/3/355/1909092" TargetMode="External"/><Relationship Id="rId3" Type="http://schemas.openxmlformats.org/officeDocument/2006/relationships/settings" Target="settings.xml"/><Relationship Id="rId25" Type="http://schemas.openxmlformats.org/officeDocument/2006/relationships/hyperlink" Target="https://www.nber.org/papers/w20640" TargetMode="External"/><Relationship Id="rId46" Type="http://schemas.openxmlformats.org/officeDocument/2006/relationships/hyperlink" Target="https://journals.sagepub.com/doi/10.3102/01623737221149417" TargetMode="External"/><Relationship Id="rId67" Type="http://schemas.openxmlformats.org/officeDocument/2006/relationships/hyperlink" Target="https://www.journals.uchicago.edu/doi/abs/10.1086/600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5282</Words>
  <Characters>30114</Characters>
  <Application>Microsoft Office Word</Application>
  <DocSecurity>0</DocSecurity>
  <Lines>250</Lines>
  <Paragraphs>70</Paragraphs>
  <ScaleCrop>false</ScaleCrop>
  <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Signal Extraction in Hiring</dc:title>
  <dc:creator/>
  <cp:keywords/>
  <cp:lastModifiedBy>Gianmarco León</cp:lastModifiedBy>
  <cp:revision>2</cp:revision>
  <dcterms:created xsi:type="dcterms:W3CDTF">2026-06-09T22:18:00Z</dcterms:created>
  <dcterms:modified xsi:type="dcterms:W3CDTF">2026-06-09T22:57:00Z</dcterms:modified>
</cp:coreProperties>
</file>