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1. A motion of censure against the Commission is adopted if it receives:</w:t>
      </w:r>
    </w:p>
    <w:p>
      <w:r>
        <w:t>A. An absolute majority of component Members</w:t>
      </w:r>
    </w:p>
    <w:p>
      <w:r>
        <w:t>B. A simple majority of votes cast</w:t>
      </w:r>
    </w:p>
    <w:p>
      <w:r>
        <w:rPr>
          <w:b/>
        </w:rPr>
        <w:t>C. A two-thirds majority of votes cast representing a majority of component Members</w:t>
      </w:r>
    </w:p>
    <w:p>
      <w:r>
        <w:t>D. A unanimous vote</w:t>
      </w:r>
    </w:p>
    <w:p>
      <w:r>
        <w:rPr>
          <w:b/>
        </w:rPr>
        <w:t>2. If a motion of censure is adopted, who must resign?</w:t>
      </w:r>
    </w:p>
    <w:p>
      <w:r>
        <w:t>A. Only the Commission President</w:t>
      </w:r>
    </w:p>
    <w:p>
      <w:r>
        <w:t>B. Only the Commissioners concerned</w:t>
      </w:r>
    </w:p>
    <w:p>
      <w:r>
        <w:rPr>
          <w:b/>
        </w:rPr>
        <w:t>C. The Commission as a body, including the High Representative in Commission functions</w:t>
      </w:r>
    </w:p>
    <w:p>
      <w:r>
        <w:t>D. Only the College excluding the President</w:t>
      </w:r>
    </w:p>
    <w:p>
      <w:r>
        <w:rPr>
          <w:b/>
        </w:rPr>
        <w:t>3. At Parliament's first reading under the ordinary legislative procedure, amendments are generally adopted by:</w:t>
      </w:r>
    </w:p>
    <w:p>
      <w:r>
        <w:t>A. Qualified majority</w:t>
      </w:r>
    </w:p>
    <w:p>
      <w:r>
        <w:rPr>
          <w:b/>
        </w:rPr>
        <w:t>B. Simple majority of votes cast</w:t>
      </w:r>
    </w:p>
    <w:p>
      <w:r>
        <w:t>C. Absolute majority of component Members</w:t>
      </w:r>
    </w:p>
    <w:p>
      <w:r>
        <w:t>D. Two-thirds majority</w:t>
      </w:r>
    </w:p>
    <w:p>
      <w:r>
        <w:rPr>
          <w:b/>
        </w:rPr>
        <w:t>4. Parliament rejects the Council's position at second reading. Which majority is required?</w:t>
      </w:r>
    </w:p>
    <w:p>
      <w:r>
        <w:t>A. Simple majority</w:t>
      </w:r>
    </w:p>
    <w:p>
      <w:r>
        <w:rPr>
          <w:b/>
        </w:rPr>
        <w:t>B. Absolute majority of component Members</w:t>
      </w:r>
    </w:p>
    <w:p>
      <w:r>
        <w:t>C. Two-thirds majority</w:t>
      </w:r>
    </w:p>
    <w:p>
      <w:r>
        <w:t>D. Three-fifths majority</w:t>
      </w:r>
    </w:p>
    <w:p>
      <w:r>
        <w:rPr>
          <w:b/>
        </w:rPr>
        <w:t>5. Parliament proposes amendments at second reading. Which majority is required?</w:t>
      </w:r>
    </w:p>
    <w:p>
      <w:r>
        <w:t>A. Simple majority</w:t>
      </w:r>
    </w:p>
    <w:p>
      <w:r>
        <w:rPr>
          <w:b/>
        </w:rPr>
        <w:t>B. Absolute majority of component Members</w:t>
      </w:r>
    </w:p>
    <w:p>
      <w:r>
        <w:t>C. Qualified majority</w:t>
      </w:r>
    </w:p>
    <w:p>
      <w:r>
        <w:t>D. Two-thirds majority</w:t>
      </w:r>
    </w:p>
    <w:p>
      <w:r>
        <w:rPr>
          <w:b/>
        </w:rPr>
        <w:t>6. The Council approves all Parliament amendments at first reading. The act is:</w:t>
      </w:r>
    </w:p>
    <w:p>
      <w:r>
        <w:t>A. Returned to the Commission</w:t>
      </w:r>
    </w:p>
    <w:p>
      <w:r>
        <w:rPr>
          <w:b/>
        </w:rPr>
        <w:t>B. Adopted</w:t>
      </w:r>
    </w:p>
    <w:p>
      <w:r>
        <w:t>C. Sent to conciliation</w:t>
      </w:r>
    </w:p>
    <w:p>
      <w:r>
        <w:t>D. Submitted to the European Council</w:t>
      </w:r>
    </w:p>
    <w:p>
      <w:r>
        <w:rPr>
          <w:b/>
        </w:rPr>
        <w:t>7. The Council does not approve all second-reading amendments. The next step is:</w:t>
      </w:r>
    </w:p>
    <w:p>
      <w:r>
        <w:t>A. The proposal lapses</w:t>
      </w:r>
    </w:p>
    <w:p>
      <w:r>
        <w:t>B. A new Commission proposal</w:t>
      </w:r>
    </w:p>
    <w:p>
      <w:r>
        <w:rPr>
          <w:b/>
        </w:rPr>
        <w:t>C. Conciliation Committee</w:t>
      </w:r>
    </w:p>
    <w:p>
      <w:r>
        <w:t>D. Third reading</w:t>
      </w:r>
    </w:p>
    <w:p>
      <w:r>
        <w:rPr>
          <w:b/>
        </w:rPr>
        <w:t>8. The Conciliation Committee is composed of:</w:t>
      </w:r>
    </w:p>
    <w:p>
      <w:r>
        <w:rPr>
          <w:b/>
        </w:rPr>
        <w:t>A. Equal numbers of Parliament and Council representatives</w:t>
      </w:r>
    </w:p>
    <w:p>
      <w:r>
        <w:t>B. Commission and Parliament only</w:t>
      </w:r>
    </w:p>
    <w:p>
      <w:r>
        <w:t>C. Council only</w:t>
      </w:r>
    </w:p>
    <w:p>
      <w:r>
        <w:t>D. One representative per Member State</w:t>
      </w:r>
    </w:p>
    <w:p>
      <w:r>
        <w:rPr>
          <w:b/>
        </w:rPr>
        <w:t>9. After a successful conciliation, Parliament approves the joint text by:</w:t>
      </w:r>
    </w:p>
    <w:p>
      <w:r>
        <w:rPr>
          <w:b/>
        </w:rPr>
        <w:t>A. Simple majority of votes cast</w:t>
      </w:r>
    </w:p>
    <w:p>
      <w:r>
        <w:t>B. Absolute majority of component Members</w:t>
      </w:r>
    </w:p>
    <w:p>
      <w:r>
        <w:t>C. Qualified majority</w:t>
      </w:r>
    </w:p>
    <w:p>
      <w:r>
        <w:t>D. Two-thirds majority</w:t>
      </w:r>
    </w:p>
    <w:p>
      <w:r>
        <w:rPr>
          <w:b/>
        </w:rPr>
        <w:t>10. If either Parliament or Council rejects the joint text after conciliation:</w:t>
      </w:r>
    </w:p>
    <w:p>
      <w:r>
        <w:t>A. The act is adopted with amendments</w:t>
      </w:r>
    </w:p>
    <w:p>
      <w:r>
        <w:rPr>
          <w:b/>
        </w:rPr>
        <w:t>B. The proposal fails</w:t>
      </w:r>
    </w:p>
    <w:p>
      <w:r>
        <w:t>C. The Commission decides</w:t>
      </w:r>
    </w:p>
    <w:p>
      <w:r>
        <w:t>D. The Council prevails</w:t>
      </w:r>
    </w:p>
    <w:p>
      <w:r>
        <w:rPr>
          <w:b/>
        </w:rPr>
        <w:t>11. The Commission President is elected by Parliament by:</w:t>
      </w:r>
    </w:p>
    <w:p>
      <w:r>
        <w:t>A. Simple majority of votes cast</w:t>
      </w:r>
    </w:p>
    <w:p>
      <w:r>
        <w:rPr>
          <w:b/>
        </w:rPr>
        <w:t>B. Absolute majority of component Members</w:t>
      </w:r>
    </w:p>
    <w:p>
      <w:r>
        <w:t>C. Two-thirds majority</w:t>
      </w:r>
    </w:p>
    <w:p>
      <w:r>
        <w:t>D. Qualified majority</w:t>
      </w:r>
    </w:p>
    <w:p>
      <w:r>
        <w:rPr>
          <w:b/>
        </w:rPr>
        <w:t>12. The European Council nominates the Commission President:</w:t>
      </w:r>
    </w:p>
    <w:p>
      <w:r>
        <w:t>A. By simple majority</w:t>
      </w:r>
    </w:p>
    <w:p>
      <w:r>
        <w:rPr>
          <w:b/>
        </w:rPr>
        <w:t>B. By qualified majority</w:t>
      </w:r>
    </w:p>
    <w:p>
      <w:r>
        <w:t>C. By unanimity</w:t>
      </w:r>
    </w:p>
    <w:p>
      <w:r>
        <w:t>D. By consensus only</w:t>
      </w:r>
    </w:p>
    <w:p>
      <w:r>
        <w:rPr>
          <w:b/>
        </w:rPr>
        <w:t>13. Parliament may request the Commission to submit legislation under:</w:t>
      </w:r>
    </w:p>
    <w:p>
      <w:r>
        <w:t>A. Article 17 TEU</w:t>
      </w:r>
    </w:p>
    <w:p>
      <w:r>
        <w:rPr>
          <w:b/>
        </w:rPr>
        <w:t>B. Article 225 TFEU</w:t>
      </w:r>
    </w:p>
    <w:p>
      <w:r>
        <w:t>C. Article 294 TFEU</w:t>
      </w:r>
    </w:p>
    <w:p>
      <w:r>
        <w:t>D. Article 290 TFEU</w:t>
      </w:r>
    </w:p>
    <w:p>
      <w:r>
        <w:rPr>
          <w:b/>
        </w:rPr>
        <w:t>14. If the Commission declines Parliament's Article 225 request, it must:</w:t>
      </w:r>
    </w:p>
    <w:p>
      <w:r>
        <w:t>A. Seek Council approval</w:t>
      </w:r>
    </w:p>
    <w:p>
      <w:r>
        <w:rPr>
          <w:b/>
        </w:rPr>
        <w:t>B. Provide reasons</w:t>
      </w:r>
    </w:p>
    <w:p>
      <w:r>
        <w:t>C. Resign</w:t>
      </w:r>
    </w:p>
    <w:p>
      <w:r>
        <w:t>D. Refer the issue to the Court</w:t>
      </w:r>
    </w:p>
    <w:p>
      <w:r>
        <w:rPr>
          <w:b/>
        </w:rPr>
        <w:t>15. Delegated acts may be revoked by:</w:t>
      </w:r>
    </w:p>
    <w:p>
      <w:r>
        <w:t>A. Commission</w:t>
      </w:r>
    </w:p>
    <w:p>
      <w:r>
        <w:rPr>
          <w:b/>
        </w:rPr>
        <w:t>B. Parliament or Council</w:t>
      </w:r>
    </w:p>
    <w:p>
      <w:r>
        <w:t>C. European Council</w:t>
      </w:r>
    </w:p>
    <w:p>
      <w:r>
        <w:t>D. Court of Auditors</w:t>
      </w:r>
    </w:p>
    <w:p>
      <w:r>
        <w:rPr>
          <w:b/>
        </w:rPr>
        <w:t>16. Implementing acts are primarily controlled through:</w:t>
      </w:r>
    </w:p>
    <w:p>
      <w:r>
        <w:t>A. Trilogues</w:t>
      </w:r>
    </w:p>
    <w:p>
      <w:r>
        <w:rPr>
          <w:b/>
        </w:rPr>
        <w:t>B. Comitology</w:t>
      </w:r>
    </w:p>
    <w:p>
      <w:r>
        <w:t>C. COREPER</w:t>
      </w:r>
    </w:p>
    <w:p>
      <w:r>
        <w:t>D. The Ombudsman</w:t>
      </w:r>
    </w:p>
    <w:p>
      <w:r>
        <w:rPr>
          <w:b/>
        </w:rPr>
        <w:t>17. The ordinary legislative procedure normally ends when:</w:t>
      </w:r>
    </w:p>
    <w:p>
      <w:r>
        <w:t>A. The Commission signs the act</w:t>
      </w:r>
    </w:p>
    <w:p>
      <w:r>
        <w:rPr>
          <w:b/>
        </w:rPr>
        <w:t>B. Parliament and Council adopt the same text</w:t>
      </w:r>
    </w:p>
    <w:p>
      <w:r>
        <w:t>C. The European Council approves</w:t>
      </w:r>
    </w:p>
    <w:p>
      <w:r>
        <w:t>D. COREPER agrees</w:t>
      </w:r>
    </w:p>
    <w:p>
      <w:r>
        <w:rPr>
          <w:b/>
        </w:rPr>
        <w:t>18. Budgetary discharge to the Commission is granted by:</w:t>
      </w:r>
    </w:p>
    <w:p>
      <w:r>
        <w:t>A. Council</w:t>
      </w:r>
    </w:p>
    <w:p>
      <w:r>
        <w:rPr>
          <w:b/>
        </w:rPr>
        <w:t>B. Parliament</w:t>
      </w:r>
    </w:p>
    <w:p>
      <w:r>
        <w:t>C. Court of Auditors</w:t>
      </w:r>
    </w:p>
    <w:p>
      <w:r>
        <w:t>D. European Council</w:t>
      </w:r>
    </w:p>
    <w:p>
      <w:r>
        <w:rPr>
          <w:b/>
        </w:rPr>
        <w:t>19. The Commission remains politically accountable to:</w:t>
      </w:r>
    </w:p>
    <w:p>
      <w:r>
        <w:t>A. The Court of Justice</w:t>
      </w:r>
    </w:p>
    <w:p>
      <w:r>
        <w:rPr>
          <w:b/>
        </w:rPr>
        <w:t>B. The European Parliament</w:t>
      </w:r>
    </w:p>
    <w:p>
      <w:r>
        <w:t>C. The Council</w:t>
      </w:r>
    </w:p>
    <w:p>
      <w:r>
        <w:t>D. The ECB</w:t>
      </w:r>
    </w:p>
    <w:p>
      <w:r>
        <w:rPr>
          <w:b/>
        </w:rPr>
        <w:t>20. A legislative proposal under Article 294 TFEU normally originates from the:</w:t>
      </w:r>
    </w:p>
    <w:p>
      <w:r>
        <w:t>A. Council</w:t>
      </w:r>
    </w:p>
    <w:p>
      <w:r>
        <w:rPr>
          <w:b/>
        </w:rPr>
        <w:t>B. Commission</w:t>
      </w:r>
    </w:p>
    <w:p>
      <w:r>
        <w:t>C. European Parliament</w:t>
      </w:r>
    </w:p>
    <w:p>
      <w:r>
        <w:t>D. European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