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5D75EA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Faceted </w:t>
                            </w:r>
                          </w:p>
                          <w:p w14:paraId="2C81852D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Navigation</w:t>
                            </w:r>
                          </w:p>
                          <w:p w14:paraId="7FDEC9CA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Operational</w:t>
                            </w:r>
                          </w:p>
                          <w:p w14:paraId="20F03E4D" w14:textId="77777777" w:rsidR="009F2B54" w:rsidRPr="00AC1D23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TurnOver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505D75EA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Faceted </w:t>
                      </w:r>
                    </w:p>
                    <w:p w14:paraId="2C81852D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Navigation</w:t>
                      </w:r>
                    </w:p>
                    <w:p w14:paraId="7FDEC9CA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Operational</w:t>
                      </w:r>
                    </w:p>
                    <w:p w14:paraId="20F03E4D" w14:textId="77777777" w:rsidR="009F2B54" w:rsidRPr="00AC1D23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TurnOver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654A90">
      <w:pPr>
        <w:pStyle w:val="Heading1"/>
        <w:numPr>
          <w:ilvl w:val="0"/>
          <w:numId w:val="1"/>
        </w:numPr>
        <w:ind w:left="432" w:hanging="432"/>
      </w:pPr>
      <w:bookmarkStart w:id="0" w:name="_Toc390539849"/>
      <w:bookmarkStart w:id="1" w:name="_Toc390727173"/>
      <w:r w:rsidRPr="00654A90">
        <w:rPr>
          <w:caps w:val="0"/>
        </w:rPr>
        <w:t>DOCUMENT PURPOSE</w:t>
      </w:r>
      <w:bookmarkEnd w:id="0"/>
      <w:bookmarkEnd w:id="1"/>
    </w:p>
    <w:p w14:paraId="3E95BC8F" w14:textId="6C2F714C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 xml:space="preserve">Document is a formal document that captures all of the operational turnover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F62651">
      <w:pPr>
        <w:pStyle w:val="Heading1"/>
      </w:pPr>
    </w:p>
    <w:p w14:paraId="1C34AF72" w14:textId="77777777" w:rsidR="00F62651" w:rsidRPr="003747B4" w:rsidRDefault="00F62651" w:rsidP="00F62651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Apply new attribute to appropriate products in CARS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Once in Blue Martini, it is a two day wait before the assortment will populate (one day for Blue Martini to recognize the attribute, then another for Endeca to generate the products).</w:t>
      </w:r>
    </w:p>
    <w:p w14:paraId="377298E3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Once the attribute is recognized by Blue Martini, any rules using the attribute can be tested using the Assortment Preview tool.</w:t>
      </w:r>
    </w:p>
    <w:p w14:paraId="42600FB6" w14:textId="77777777" w:rsidR="00F62651" w:rsidRPr="00E63CCE" w:rsidRDefault="00F62651" w:rsidP="00F62651">
      <w:pPr>
        <w:ind w:left="360"/>
        <w:rPr>
          <w:rStyle w:val="st"/>
          <w:rFonts w:ascii="Calibri" w:hAnsi="Calibri"/>
        </w:rPr>
      </w:pPr>
    </w:p>
    <w:p w14:paraId="7A478B63" w14:textId="77777777" w:rsidR="00F62651" w:rsidRPr="00DF6403" w:rsidRDefault="00F62651" w:rsidP="00F62651">
      <w:pPr>
        <w:rPr>
          <w:rFonts w:ascii="Calibri" w:hAnsi="Calibri"/>
          <w:b/>
        </w:rPr>
      </w:pPr>
    </w:p>
    <w:p w14:paraId="25BB3FBD" w14:textId="77777777" w:rsidR="00F62651" w:rsidRPr="00DF6403" w:rsidRDefault="00F62651" w:rsidP="00F62651">
      <w:pPr>
        <w:rPr>
          <w:rFonts w:ascii="Calibri" w:hAnsi="Calibri"/>
          <w:b/>
        </w:rPr>
      </w:pPr>
      <w:r w:rsidRPr="00F62651">
        <w:rPr>
          <w:rFonts w:ascii="Calibri" w:hAnsi="Calibri"/>
          <w:b/>
          <w:color w:val="17365D"/>
        </w:rPr>
        <w:t>Creating A New Facet Attribute</w:t>
      </w:r>
      <w:r w:rsidRPr="00DF6403">
        <w:rPr>
          <w:rFonts w:ascii="Calibri" w:hAnsi="Calibri"/>
          <w:b/>
        </w:rPr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77777777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(get list of complete requirements from Alyson and turnaround time)</w:t>
      </w:r>
    </w:p>
    <w:p w14:paraId="62D54D56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Once attribute is created, notify Production and IT to coordinate mapping in Endeca (need turnaround time from IT)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resync’d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new facet for designated categories after Endeca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47FD1E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BC62CD5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CB2C56B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(ie. “</w:t>
      </w:r>
      <w:r w:rsidRPr="00653654">
        <w:rPr>
          <w:rFonts w:ascii="Calibri" w:hAnsi="Calibri"/>
          <w:b/>
          <w:i/>
        </w:rPr>
        <w:t>New_Attribute_Name</w:t>
      </w:r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Select Facet if attribute is for a faceted nav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Select Category Left Nav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369ED02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B66B06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647CD53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B9CA7A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D82B2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6FC3236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41F208C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930A061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9859D7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5F63A6A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322BD51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69AB25D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7B97FEB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26CFD96" w14:textId="77777777" w:rsidR="003A5997" w:rsidRPr="00F62651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A494B91" w14:textId="77777777" w:rsidR="003A5997" w:rsidRDefault="003A5997" w:rsidP="00F62651">
      <w:pPr>
        <w:pStyle w:val="Heading1"/>
      </w:pPr>
    </w:p>
    <w:p w14:paraId="48E4DF0E" w14:textId="77777777" w:rsidR="003A5997" w:rsidRDefault="003A5997" w:rsidP="00F62651">
      <w:pPr>
        <w:pStyle w:val="Heading1"/>
      </w:pPr>
    </w:p>
    <w:p w14:paraId="0E34A46B" w14:textId="77777777" w:rsidR="00640FBB" w:rsidRPr="00F62651" w:rsidRDefault="00F62651" w:rsidP="00F62651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>Facet 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5F877A85" w:rsidR="00EA5D00" w:rsidRDefault="00EA5D00" w:rsidP="00F62651">
            <w:r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5699C4D1" w14:textId="07DF62D0" w:rsidR="00EA2870" w:rsidRPr="009033F6" w:rsidRDefault="00EA2870" w:rsidP="00F700F6">
      <w:pPr>
        <w:pStyle w:val="BELK-BodyText"/>
      </w:pPr>
      <w:r>
        <w:t>* If Facets are ready to go and no additional CAR clean up is needed, Facets can be added to Monday report immediately and be put in Gomez for performance monitoring.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DC1DF8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A9976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2226EB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FF091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C0CE60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5E0EA7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08EB35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D83C73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37D2C18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4115C4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FB25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DC23DE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2" w:name="_Toc390727199"/>
      <w:r>
        <w:rPr>
          <w:rFonts w:ascii="Trebuchet MS"/>
          <w:caps w:val="0"/>
        </w:rPr>
        <w:t>HELPFUL URLS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FF0798" w:rsidP="00F62651">
            <w:pPr>
              <w:pStyle w:val="BELK-TableText"/>
              <w:rPr>
                <w:b/>
              </w:rPr>
            </w:pPr>
            <w:hyperlink r:id="rId1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0CEFC9BB" w:rsidR="00E83563" w:rsidRPr="00B1396C" w:rsidRDefault="00FF0798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Prod Debug</w:t>
            </w:r>
          </w:p>
        </w:tc>
        <w:tc>
          <w:tcPr>
            <w:tcW w:w="5795" w:type="dxa"/>
          </w:tcPr>
          <w:p w14:paraId="757EC92D" w14:textId="2E858B99" w:rsidR="00E83563" w:rsidRPr="00B1396C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http://primary.belkinc.com/prd_debug.jsp</w:t>
            </w: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B5899B4" w:rsidR="00E83563" w:rsidRPr="00FF0798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Oracle Endeca – JSP Reference implementation -Primary</w:t>
            </w:r>
          </w:p>
        </w:tc>
        <w:tc>
          <w:tcPr>
            <w:tcW w:w="5795" w:type="dxa"/>
          </w:tcPr>
          <w:p w14:paraId="6C62166B" w14:textId="534E7CA7" w:rsidR="00E83563" w:rsidRPr="00FF0798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http://74.213.129.138:8888/endeca_jspref/controller.jsp?N=0&amp;eneHost=74.213.129.138&amp;enePort=16000&amp;sid=144B80AB2970</w:t>
            </w: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3" w:name="_Toc390727200"/>
      <w:r>
        <w:rPr>
          <w:rFonts w:ascii="Trebuchet MS"/>
          <w:caps w:val="0"/>
        </w:rPr>
        <w:t>OTHER NOTES</w:t>
      </w:r>
      <w:bookmarkStart w:id="4" w:name="_GoBack"/>
      <w:bookmarkEnd w:id="3"/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F62651">
      <w:pPr>
        <w:pStyle w:val="Heading1"/>
      </w:pPr>
      <w:bookmarkStart w:id="5" w:name="_Toc390727202"/>
      <w:r w:rsidRPr="00055C07">
        <w:rPr>
          <w:caps w:val="0"/>
        </w:rPr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Endeca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2C11A5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2C11A5"/>
        </w:tc>
      </w:tr>
      <w:tr w:rsidR="00EA2870" w14:paraId="3731B36F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2C11A5"/>
        </w:tc>
      </w:tr>
      <w:tr w:rsidR="00EA2870" w14:paraId="0CE16A01" w14:textId="77777777" w:rsidTr="002C11A5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2C11A5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17"/>
      <w:footerReference w:type="default" r:id="rId1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9F2B54" w:rsidRDefault="009F2B54">
      <w:r>
        <w:separator/>
      </w:r>
    </w:p>
    <w:p w14:paraId="0C3471D1" w14:textId="77777777" w:rsidR="009F2B54" w:rsidRDefault="009F2B54"/>
  </w:endnote>
  <w:endnote w:type="continuationSeparator" w:id="0">
    <w:p w14:paraId="1E328DF0" w14:textId="77777777" w:rsidR="009F2B54" w:rsidRDefault="009F2B54">
      <w:r>
        <w:continuationSeparator/>
      </w:r>
    </w:p>
    <w:p w14:paraId="147BF127" w14:textId="77777777" w:rsidR="009F2B54" w:rsidRDefault="009F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9F2B54" w:rsidRDefault="009F2B54">
    <w:pPr>
      <w:pStyle w:val="Footer"/>
    </w:pPr>
  </w:p>
  <w:p w14:paraId="5137F469" w14:textId="77777777" w:rsidR="009F2B54" w:rsidRDefault="009F2B5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9F2B54" w:rsidRDefault="009F2B54">
    <w:pPr>
      <w:pStyle w:val="HeaderFooter"/>
    </w:pPr>
  </w:p>
  <w:p w14:paraId="1EA6BDEF" w14:textId="77777777" w:rsidR="009F2B54" w:rsidRDefault="009F2B5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9F2B54" w:rsidRDefault="009F2B54">
    <w:pPr>
      <w:pStyle w:val="Footer"/>
    </w:pPr>
  </w:p>
  <w:p w14:paraId="18500467" w14:textId="77777777" w:rsidR="009F2B54" w:rsidRDefault="009F2B5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9F2B54" w:rsidRDefault="009F2B54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FF0798">
      <w:rPr>
        <w:rFonts w:ascii="Calibri" w:eastAsia="Calibri" w:hAnsi="Calibri" w:cs="Calibri"/>
        <w:caps/>
        <w:noProof/>
      </w:rPr>
      <w:t>7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9F2B54" w:rsidRDefault="009F2B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9F2B54" w:rsidRDefault="009F2B54">
      <w:r>
        <w:separator/>
      </w:r>
    </w:p>
    <w:p w14:paraId="2FDA53A3" w14:textId="77777777" w:rsidR="009F2B54" w:rsidRDefault="009F2B54"/>
  </w:footnote>
  <w:footnote w:type="continuationSeparator" w:id="0">
    <w:p w14:paraId="2D2C73E6" w14:textId="77777777" w:rsidR="009F2B54" w:rsidRDefault="009F2B54">
      <w:r>
        <w:continuationSeparator/>
      </w:r>
    </w:p>
    <w:p w14:paraId="1D67140D" w14:textId="77777777" w:rsidR="009F2B54" w:rsidRDefault="009F2B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9F2B54" w:rsidRDefault="009F2B54">
    <w:pPr>
      <w:pStyle w:val="Header"/>
    </w:pPr>
  </w:p>
  <w:p w14:paraId="753BE27E" w14:textId="77777777" w:rsidR="009F2B54" w:rsidRDefault="009F2B5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77777777" w:rsidR="009F2B54" w:rsidRDefault="009F2B54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2A997CB9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9F2B54" w:rsidRDefault="009F2B5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9F2B54" w:rsidRDefault="009F2B54">
    <w:pPr>
      <w:pStyle w:val="Header"/>
    </w:pPr>
  </w:p>
  <w:p w14:paraId="493C614C" w14:textId="77777777" w:rsidR="009F2B54" w:rsidRDefault="009F2B5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77777777" w:rsidR="009F2B54" w:rsidRDefault="009F2B54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18DB66">
              <wp:simplePos x="0" y="0"/>
              <wp:positionH relativeFrom="page">
                <wp:posOffset>3840480</wp:posOffset>
              </wp:positionH>
              <wp:positionV relativeFrom="page">
                <wp:posOffset>0</wp:posOffset>
              </wp:positionV>
              <wp:extent cx="3648710" cy="715645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715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7777777" w:rsidR="009F2B54" w:rsidRDefault="009F2B54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</w:pPr>
                          <w:r w:rsidRPr="00654A90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6"/>
                              <w:szCs w:val="26"/>
                              <w:u w:color="0070C0"/>
                            </w:rPr>
                            <w:t>Facet and Attribute creation OPERATIONAL TURNOVER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9F2B54" w:rsidRDefault="009F2B54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 New Attributes &amp; Facet Deployment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02.4pt;margin-top:0;width:287.3pt;height:56.35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" filled="f" stroked="f" strokeweight="1pt">
              <v:stroke miterlimit="4"/>
              <v:textbox inset="45719emu,45719emu,45719emu,45719emu">
                <w:txbxContent>
                  <w:p w14:paraId="0828E92C" w14:textId="77777777" w:rsidR="009F2B54" w:rsidRDefault="009F2B54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</w:pPr>
                    <w:r w:rsidRPr="00654A90">
                      <w:rPr>
                        <w:rFonts w:ascii="Calibri" w:eastAsia="Calibri" w:hAnsi="Calibri" w:cs="Calibri"/>
                        <w:caps/>
                        <w:color w:val="0070C0"/>
                        <w:sz w:val="26"/>
                        <w:szCs w:val="26"/>
                        <w:u w:color="0070C0"/>
                      </w:rPr>
                      <w:t>Facet and Attribute creation OPERATIONAL TURNOVER Document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9F2B54" w:rsidRDefault="009F2B54">
                    <w:pPr>
                      <w:pStyle w:val="Body"/>
                      <w:jc w:val="right"/>
                    </w:pP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New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Attributes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&amp;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Facet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Deployment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9F2B54" w:rsidRDefault="009F2B5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31DC0"/>
    <w:rsid w:val="00055C07"/>
    <w:rsid w:val="00075630"/>
    <w:rsid w:val="0007662F"/>
    <w:rsid w:val="0007780D"/>
    <w:rsid w:val="00081D84"/>
    <w:rsid w:val="000978B4"/>
    <w:rsid w:val="000A236E"/>
    <w:rsid w:val="000B1C76"/>
    <w:rsid w:val="000C35A5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7AF7"/>
    <w:rsid w:val="002D46DE"/>
    <w:rsid w:val="0030355F"/>
    <w:rsid w:val="00311B96"/>
    <w:rsid w:val="0031428A"/>
    <w:rsid w:val="003450DC"/>
    <w:rsid w:val="00373406"/>
    <w:rsid w:val="00390D36"/>
    <w:rsid w:val="003A013B"/>
    <w:rsid w:val="003A5997"/>
    <w:rsid w:val="003B62A1"/>
    <w:rsid w:val="003B74BF"/>
    <w:rsid w:val="003C3126"/>
    <w:rsid w:val="003C5334"/>
    <w:rsid w:val="003D5E53"/>
    <w:rsid w:val="003E0A8F"/>
    <w:rsid w:val="0041772C"/>
    <w:rsid w:val="00420997"/>
    <w:rsid w:val="00452C40"/>
    <w:rsid w:val="00492F9D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40CE0"/>
    <w:rsid w:val="00640FBB"/>
    <w:rsid w:val="00654A90"/>
    <w:rsid w:val="006554C6"/>
    <w:rsid w:val="006564C7"/>
    <w:rsid w:val="00656A80"/>
    <w:rsid w:val="0066638F"/>
    <w:rsid w:val="00671A36"/>
    <w:rsid w:val="00674432"/>
    <w:rsid w:val="006E5BF1"/>
    <w:rsid w:val="006F06C6"/>
    <w:rsid w:val="00711A48"/>
    <w:rsid w:val="00731A31"/>
    <w:rsid w:val="00770562"/>
    <w:rsid w:val="007808A7"/>
    <w:rsid w:val="007810FC"/>
    <w:rsid w:val="00793FA5"/>
    <w:rsid w:val="007B4507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41F0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324B0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35319"/>
    <w:rsid w:val="00A356B9"/>
    <w:rsid w:val="00A45A64"/>
    <w:rsid w:val="00A546E6"/>
    <w:rsid w:val="00A573F7"/>
    <w:rsid w:val="00A66D01"/>
    <w:rsid w:val="00A83997"/>
    <w:rsid w:val="00AA3AB9"/>
    <w:rsid w:val="00AA7E2F"/>
    <w:rsid w:val="00AC1D23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C11717"/>
    <w:rsid w:val="00C500D7"/>
    <w:rsid w:val="00C826A0"/>
    <w:rsid w:val="00C8765B"/>
    <w:rsid w:val="00C94A14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16859"/>
    <w:rsid w:val="00E21269"/>
    <w:rsid w:val="00E301F0"/>
    <w:rsid w:val="00E41DD3"/>
    <w:rsid w:val="00E548BD"/>
    <w:rsid w:val="00E668F0"/>
    <w:rsid w:val="00E83563"/>
    <w:rsid w:val="00EA0B36"/>
    <w:rsid w:val="00EA2870"/>
    <w:rsid w:val="00EA5D00"/>
    <w:rsid w:val="00EB3829"/>
    <w:rsid w:val="00EC1E33"/>
    <w:rsid w:val="00EC6ED5"/>
    <w:rsid w:val="00F20D2F"/>
    <w:rsid w:val="00F377B7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hyperlink" Target="http://docs.gigaspaces.com/xap97/" TargetMode="Externa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B5937-2DCF-DA47-A22F-E8575F60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732</Words>
  <Characters>4175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13</cp:revision>
  <dcterms:created xsi:type="dcterms:W3CDTF">2014-07-02T17:34:00Z</dcterms:created>
  <dcterms:modified xsi:type="dcterms:W3CDTF">2014-07-03T12:43:00Z</dcterms:modified>
</cp:coreProperties>
</file>