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3B0" w:rsidRPr="00D823B0" w:rsidRDefault="00D823B0" w:rsidP="00671F6D">
      <w:pPr>
        <w:tabs>
          <w:tab w:val="left" w:pos="228"/>
          <w:tab w:val="center" w:pos="4680"/>
        </w:tabs>
        <w:jc w:val="center"/>
        <w:rPr>
          <w:b/>
          <w:sz w:val="24"/>
        </w:rPr>
      </w:pPr>
      <w:r w:rsidRPr="00D823B0">
        <w:rPr>
          <w:b/>
          <w:sz w:val="24"/>
        </w:rPr>
        <w:t xml:space="preserve">Version </w:t>
      </w:r>
      <w:r w:rsidR="00AA65C7">
        <w:rPr>
          <w:b/>
          <w:sz w:val="24"/>
        </w:rPr>
        <w:t>B</w:t>
      </w:r>
      <w:r w:rsidR="00671F6D">
        <w:rPr>
          <w:b/>
          <w:sz w:val="24"/>
        </w:rPr>
        <w:br/>
      </w:r>
      <w:r w:rsidR="00671F6D" w:rsidRPr="00671F6D">
        <w:rPr>
          <w:b/>
          <w:sz w:val="24"/>
        </w:rPr>
        <w:t>Simulating a renewable powered charging station for</w:t>
      </w:r>
      <w:r w:rsidR="00671F6D">
        <w:rPr>
          <w:b/>
          <w:sz w:val="24"/>
        </w:rPr>
        <w:t xml:space="preserve"> </w:t>
      </w:r>
      <w:r w:rsidR="00671F6D" w:rsidRPr="00671F6D">
        <w:rPr>
          <w:b/>
          <w:sz w:val="24"/>
        </w:rPr>
        <w:t>electrical vehicles in a</w:t>
      </w:r>
      <w:r w:rsidR="00671F6D">
        <w:rPr>
          <w:b/>
          <w:sz w:val="24"/>
        </w:rPr>
        <w:t xml:space="preserve"> </w:t>
      </w:r>
      <w:r w:rsidR="00671F6D" w:rsidRPr="00671F6D">
        <w:rPr>
          <w:b/>
          <w:sz w:val="24"/>
        </w:rPr>
        <w:t>Goods Delivery service scenario</w:t>
      </w:r>
    </w:p>
    <w:p w:rsidR="004A2E3F" w:rsidRDefault="004A2E3F">
      <w:pPr>
        <w:rPr>
          <w:b/>
          <w:sz w:val="24"/>
        </w:rPr>
      </w:pPr>
    </w:p>
    <w:p w:rsidR="009B2E1F" w:rsidRPr="004A2E3F" w:rsidRDefault="00D823B0">
      <w:pPr>
        <w:rPr>
          <w:b/>
        </w:rPr>
      </w:pPr>
      <w:r w:rsidRPr="004A2E3F">
        <w:rPr>
          <w:b/>
          <w:sz w:val="24"/>
        </w:rPr>
        <w:t xml:space="preserve">Problem Statement: </w:t>
      </w:r>
    </w:p>
    <w:p w:rsidR="00D823B0" w:rsidRDefault="00671F6D">
      <w:r>
        <w:t>This report describes the</w:t>
      </w:r>
      <w:r w:rsidR="003E5F1B">
        <w:t xml:space="preserve"> simula</w:t>
      </w:r>
      <w:r>
        <w:t>tion</w:t>
      </w:r>
      <w:r w:rsidR="003E5F1B">
        <w:t xml:space="preserve"> </w:t>
      </w:r>
      <w:r>
        <w:t>and</w:t>
      </w:r>
      <w:r w:rsidR="003E5F1B">
        <w:t xml:space="preserve"> operations of a </w:t>
      </w:r>
      <w:r>
        <w:t xml:space="preserve">renewable powered </w:t>
      </w:r>
      <w:r w:rsidR="003E5F1B">
        <w:t xml:space="preserve">charging station that serves a fleet of electric vehicles (EVs). </w:t>
      </w:r>
      <w:r w:rsidR="006B6111">
        <w:t xml:space="preserve">The </w:t>
      </w:r>
      <w:r>
        <w:t xml:space="preserve">charging station draws energy from the power grid and is also equipped with a set of photovoltaic panels to produce renewable energy during daytime. </w:t>
      </w:r>
    </w:p>
    <w:p w:rsidR="00671F6D" w:rsidRDefault="00671F6D" w:rsidP="004A2E3F">
      <w:pPr>
        <w:pStyle w:val="ListParagraph"/>
        <w:numPr>
          <w:ilvl w:val="0"/>
          <w:numId w:val="2"/>
        </w:numPr>
      </w:pPr>
      <w:r>
        <w:t xml:space="preserve">The charging station, also called Battery Switching Station (BSS), caters to the fleet of EVs of a goods delivery services company and is located in the same location as a company’s warehouse. </w:t>
      </w:r>
    </w:p>
    <w:p w:rsidR="00671F6D" w:rsidRDefault="00671F6D" w:rsidP="004A2E3F">
      <w:pPr>
        <w:pStyle w:val="ListParagraph"/>
        <w:numPr>
          <w:ilvl w:val="0"/>
          <w:numId w:val="2"/>
        </w:numPr>
      </w:pPr>
      <w:r>
        <w:t xml:space="preserve">When the battery of an EV is low in charge, it arrives at the BSS, swaps the low-charge battery for one that has already been charged and immediately leaves. </w:t>
      </w:r>
    </w:p>
    <w:p w:rsidR="00671F6D" w:rsidRDefault="00671F6D" w:rsidP="004A2E3F">
      <w:pPr>
        <w:pStyle w:val="ListParagraph"/>
        <w:numPr>
          <w:ilvl w:val="0"/>
          <w:numId w:val="2"/>
        </w:numPr>
      </w:pPr>
      <w:r>
        <w:t xml:space="preserve">The low-charge battery remains at the BSS and is then recharged. Recharged batteries like these are then made available for other EVs that arrive at the BSS. </w:t>
      </w:r>
    </w:p>
    <w:p w:rsidR="00D1649D" w:rsidRDefault="00D1649D" w:rsidP="00D1649D">
      <w:pPr>
        <w:pStyle w:val="ListParagraph"/>
        <w:numPr>
          <w:ilvl w:val="1"/>
          <w:numId w:val="2"/>
        </w:numPr>
      </w:pPr>
      <w:r>
        <w:t xml:space="preserve">The low-charge batteries received from EVs can be charged until full charge or until a desired charge level is reached before being made available to another EV. </w:t>
      </w:r>
    </w:p>
    <w:p w:rsidR="00D1649D" w:rsidRDefault="00671F6D" w:rsidP="004A2E3F">
      <w:pPr>
        <w:pStyle w:val="ListParagraph"/>
        <w:numPr>
          <w:ilvl w:val="0"/>
          <w:numId w:val="2"/>
        </w:numPr>
      </w:pPr>
      <w:r>
        <w:t>The number of charging points or the maximum number of batteries that can be plugged in for simultaneous recharge in a BSS is denoted N</w:t>
      </w:r>
      <w:r w:rsidRPr="00671F6D">
        <w:rPr>
          <w:vertAlign w:val="subscript"/>
        </w:rPr>
        <w:t>BSS</w:t>
      </w:r>
      <w:r>
        <w:t>.</w:t>
      </w:r>
      <w:r w:rsidR="00D1649D">
        <w:t xml:space="preserve"> </w:t>
      </w:r>
    </w:p>
    <w:p w:rsidR="00D1649D" w:rsidRDefault="00D1649D" w:rsidP="00D1649D">
      <w:pPr>
        <w:pStyle w:val="ListParagraph"/>
        <w:numPr>
          <w:ilvl w:val="1"/>
          <w:numId w:val="2"/>
        </w:numPr>
      </w:pPr>
      <w:r>
        <w:t xml:space="preserve">If all the charging points are occupied, the received batteries are added to a charging queue. </w:t>
      </w:r>
    </w:p>
    <w:p w:rsidR="00D1649D" w:rsidRDefault="00D1649D" w:rsidP="00D1649D">
      <w:pPr>
        <w:pStyle w:val="ListParagraph"/>
        <w:numPr>
          <w:ilvl w:val="0"/>
          <w:numId w:val="2"/>
        </w:numPr>
      </w:pPr>
      <w:r>
        <w:t xml:space="preserve">If no battery is immediately available to an arriving EV, the EV joins a queue and waits for a maximum time of </w:t>
      </w:r>
      <w:proofErr w:type="spellStart"/>
      <w:r>
        <w:t>w</w:t>
      </w:r>
      <w:r w:rsidRPr="00D1649D">
        <w:rPr>
          <w:vertAlign w:val="subscript"/>
        </w:rPr>
        <w:t>max</w:t>
      </w:r>
      <w:proofErr w:type="spellEnd"/>
      <w:r>
        <w:t xml:space="preserve"> before deciding to leave for another recharging station. </w:t>
      </w:r>
    </w:p>
    <w:p w:rsidR="00D823B0" w:rsidRDefault="00D1649D" w:rsidP="00D1649D">
      <w:pPr>
        <w:pStyle w:val="ListParagraph"/>
        <w:numPr>
          <w:ilvl w:val="0"/>
          <w:numId w:val="2"/>
        </w:numPr>
      </w:pPr>
      <w:r>
        <w:t xml:space="preserve">The BSS is capable of providing charging power that can fully recharge an empty battery in 2-4 hours. The total capacity of the battery being 40 kWh. </w:t>
      </w:r>
      <w:r w:rsidR="00F24807">
        <w:br/>
      </w:r>
    </w:p>
    <w:p w:rsidR="00D823B0" w:rsidRPr="004A2E3F" w:rsidRDefault="00D823B0">
      <w:pPr>
        <w:rPr>
          <w:b/>
        </w:rPr>
      </w:pPr>
      <w:r w:rsidRPr="004A2E3F">
        <w:rPr>
          <w:b/>
          <w:sz w:val="24"/>
        </w:rPr>
        <w:t>System Description:</w:t>
      </w:r>
    </w:p>
    <w:p w:rsidR="00D823B0" w:rsidRDefault="004A2E3F">
      <w:pPr>
        <w:rPr>
          <w:sz w:val="20"/>
        </w:rPr>
      </w:pPr>
      <w:r>
        <w:rPr>
          <w:sz w:val="20"/>
        </w:rPr>
        <w:t xml:space="preserve">The </w:t>
      </w:r>
      <w:r w:rsidR="00BE7D73">
        <w:rPr>
          <w:sz w:val="20"/>
        </w:rPr>
        <w:t>key inputs needed to model the BSS system are as follows –</w:t>
      </w:r>
    </w:p>
    <w:p w:rsidR="00BE7D73" w:rsidRPr="00BE7D73" w:rsidRDefault="00BE7D73" w:rsidP="00BE7D73">
      <w:pPr>
        <w:pStyle w:val="ListParagraph"/>
        <w:numPr>
          <w:ilvl w:val="0"/>
          <w:numId w:val="10"/>
        </w:numPr>
        <w:rPr>
          <w:sz w:val="20"/>
        </w:rPr>
      </w:pPr>
      <w:r>
        <w:t>Inter-arrival time of EVs</w:t>
      </w:r>
    </w:p>
    <w:p w:rsidR="00BE7D73" w:rsidRPr="00BE7D73" w:rsidRDefault="00BE7D73" w:rsidP="00BE7D73">
      <w:pPr>
        <w:pStyle w:val="ListParagraph"/>
        <w:numPr>
          <w:ilvl w:val="0"/>
          <w:numId w:val="10"/>
        </w:numPr>
        <w:rPr>
          <w:sz w:val="20"/>
        </w:rPr>
      </w:pPr>
      <w:r>
        <w:t>Maximum wait time of EVs in the queue before they leave</w:t>
      </w:r>
    </w:p>
    <w:p w:rsidR="00BE7D73" w:rsidRPr="00BE7D73" w:rsidRDefault="00BE7D73" w:rsidP="00BE7D73">
      <w:pPr>
        <w:pStyle w:val="ListParagraph"/>
        <w:numPr>
          <w:ilvl w:val="0"/>
          <w:numId w:val="10"/>
        </w:numPr>
        <w:rPr>
          <w:sz w:val="20"/>
        </w:rPr>
      </w:pPr>
      <w:r>
        <w:rPr>
          <w:sz w:val="20"/>
        </w:rPr>
        <w:t xml:space="preserve">Number of charging units - </w:t>
      </w:r>
      <w:r>
        <w:t>N</w:t>
      </w:r>
      <w:r w:rsidRPr="00671F6D">
        <w:rPr>
          <w:vertAlign w:val="subscript"/>
        </w:rPr>
        <w:t>BSS</w:t>
      </w:r>
      <w:r>
        <w:rPr>
          <w:vertAlign w:val="subscript"/>
        </w:rPr>
        <w:t xml:space="preserve">  </w:t>
      </w:r>
    </w:p>
    <w:p w:rsidR="00BE7D73" w:rsidRPr="00BE7D73" w:rsidRDefault="00BE7D73" w:rsidP="00BE7D73">
      <w:pPr>
        <w:pStyle w:val="ListParagraph"/>
        <w:numPr>
          <w:ilvl w:val="0"/>
          <w:numId w:val="10"/>
        </w:numPr>
        <w:rPr>
          <w:sz w:val="20"/>
        </w:rPr>
      </w:pPr>
      <w:r>
        <w:t>Initial charge of received batteries</w:t>
      </w:r>
    </w:p>
    <w:p w:rsidR="00BE7D73" w:rsidRPr="00BE7D73" w:rsidRDefault="00BE7D73" w:rsidP="00BE7D73">
      <w:pPr>
        <w:pStyle w:val="ListParagraph"/>
        <w:numPr>
          <w:ilvl w:val="0"/>
          <w:numId w:val="10"/>
        </w:numPr>
        <w:rPr>
          <w:sz w:val="20"/>
        </w:rPr>
      </w:pPr>
      <w:r>
        <w:t>Maximum Charge level of the batteries</w:t>
      </w:r>
    </w:p>
    <w:p w:rsidR="00BE7D73" w:rsidRPr="00BE7D73" w:rsidRDefault="00BE7D73" w:rsidP="00BE7D73">
      <w:pPr>
        <w:pStyle w:val="ListParagraph"/>
        <w:numPr>
          <w:ilvl w:val="0"/>
          <w:numId w:val="10"/>
        </w:numPr>
        <w:rPr>
          <w:sz w:val="20"/>
        </w:rPr>
      </w:pPr>
      <w:r>
        <w:t>Charging Rate (or charging time)</w:t>
      </w:r>
    </w:p>
    <w:p w:rsidR="00BE7D73" w:rsidRDefault="00BE7D73" w:rsidP="00BE7D73">
      <w:pPr>
        <w:rPr>
          <w:sz w:val="20"/>
        </w:rPr>
      </w:pPr>
      <w:r>
        <w:rPr>
          <w:sz w:val="20"/>
        </w:rPr>
        <w:t>The following diagram illustrates the system fully –</w:t>
      </w:r>
    </w:p>
    <w:p w:rsidR="00BE7D73" w:rsidRPr="00BE7D73" w:rsidRDefault="00BE7D73" w:rsidP="00BE7D73">
      <w:pPr>
        <w:rPr>
          <w:sz w:val="20"/>
        </w:rPr>
      </w:pPr>
    </w:p>
    <w:p w:rsidR="004A2E3F" w:rsidRDefault="00BE7D73">
      <w:pPr>
        <w:rPr>
          <w:sz w:val="20"/>
        </w:rPr>
      </w:pPr>
      <w:r>
        <w:rPr>
          <w:noProof/>
          <w:sz w:val="20"/>
        </w:rPr>
        <w:lastRenderedPageBreak/>
        <w:drawing>
          <wp:inline distT="0" distB="0" distL="0" distR="0" wp14:anchorId="2B3C2866">
            <wp:extent cx="4183380" cy="3229043"/>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7439" cy="3247613"/>
                    </a:xfrm>
                    <a:prstGeom prst="rect">
                      <a:avLst/>
                    </a:prstGeom>
                    <a:noFill/>
                  </pic:spPr>
                </pic:pic>
              </a:graphicData>
            </a:graphic>
          </wp:inline>
        </w:drawing>
      </w:r>
    </w:p>
    <w:p w:rsidR="00BE7D73" w:rsidRDefault="00BE7D73">
      <w:pPr>
        <w:rPr>
          <w:sz w:val="20"/>
        </w:rPr>
      </w:pPr>
    </w:p>
    <w:p w:rsidR="004A2E3F" w:rsidRDefault="00BE7D73">
      <w:pPr>
        <w:rPr>
          <w:sz w:val="20"/>
        </w:rPr>
      </w:pPr>
      <w:r>
        <w:rPr>
          <w:sz w:val="20"/>
        </w:rPr>
        <w:t>The assumptions made for the different inputs needed</w:t>
      </w:r>
      <w:r w:rsidR="00EC6A03">
        <w:rPr>
          <w:sz w:val="20"/>
        </w:rPr>
        <w:t xml:space="preserve"> are as follows – </w:t>
      </w:r>
    </w:p>
    <w:tbl>
      <w:tblPr>
        <w:tblStyle w:val="TableGrid"/>
        <w:tblW w:w="9355" w:type="dxa"/>
        <w:tblLook w:val="04A0" w:firstRow="1" w:lastRow="0" w:firstColumn="1" w:lastColumn="0" w:noHBand="0" w:noVBand="1"/>
      </w:tblPr>
      <w:tblGrid>
        <w:gridCol w:w="1525"/>
        <w:gridCol w:w="4922"/>
        <w:gridCol w:w="2908"/>
      </w:tblGrid>
      <w:tr w:rsidR="00BE7D73" w:rsidTr="00C45B06">
        <w:trPr>
          <w:trHeight w:val="320"/>
        </w:trPr>
        <w:tc>
          <w:tcPr>
            <w:tcW w:w="1525" w:type="dxa"/>
            <w:vAlign w:val="center"/>
          </w:tcPr>
          <w:p w:rsidR="00BE7D73" w:rsidRPr="00EC6A03" w:rsidRDefault="00BE7D73" w:rsidP="00563AEF">
            <w:pPr>
              <w:jc w:val="center"/>
              <w:rPr>
                <w:b/>
                <w:sz w:val="20"/>
              </w:rPr>
            </w:pPr>
            <w:r w:rsidRPr="00EC6A03">
              <w:rPr>
                <w:b/>
                <w:sz w:val="20"/>
              </w:rPr>
              <w:t>Data</w:t>
            </w:r>
          </w:p>
        </w:tc>
        <w:tc>
          <w:tcPr>
            <w:tcW w:w="4922" w:type="dxa"/>
            <w:vAlign w:val="center"/>
          </w:tcPr>
          <w:p w:rsidR="00BE7D73" w:rsidRPr="00EC6A03" w:rsidRDefault="00BE7D73" w:rsidP="00563AEF">
            <w:pPr>
              <w:jc w:val="center"/>
              <w:rPr>
                <w:b/>
                <w:sz w:val="20"/>
              </w:rPr>
            </w:pPr>
            <w:r w:rsidRPr="00EC6A03">
              <w:rPr>
                <w:b/>
                <w:sz w:val="20"/>
              </w:rPr>
              <w:t>Definition</w:t>
            </w:r>
          </w:p>
        </w:tc>
        <w:tc>
          <w:tcPr>
            <w:tcW w:w="2908" w:type="dxa"/>
            <w:vAlign w:val="center"/>
          </w:tcPr>
          <w:p w:rsidR="00BE7D73" w:rsidRPr="00EC6A03" w:rsidRDefault="00BE7D73" w:rsidP="00F328F8">
            <w:pPr>
              <w:jc w:val="center"/>
              <w:rPr>
                <w:b/>
                <w:sz w:val="20"/>
              </w:rPr>
            </w:pPr>
            <w:r>
              <w:rPr>
                <w:b/>
                <w:sz w:val="20"/>
              </w:rPr>
              <w:t>Starting Assumption</w:t>
            </w:r>
          </w:p>
        </w:tc>
      </w:tr>
      <w:tr w:rsidR="00BE7D73" w:rsidTr="00C45B06">
        <w:trPr>
          <w:trHeight w:val="337"/>
        </w:trPr>
        <w:tc>
          <w:tcPr>
            <w:tcW w:w="1525" w:type="dxa"/>
            <w:vAlign w:val="center"/>
          </w:tcPr>
          <w:p w:rsidR="00BE7D73" w:rsidRDefault="00C45B06" w:rsidP="00563AEF">
            <w:pPr>
              <w:jc w:val="center"/>
              <w:rPr>
                <w:sz w:val="20"/>
              </w:rPr>
            </w:pPr>
            <w:r w:rsidRPr="00C45B06">
              <w:t>N_BSS</w:t>
            </w:r>
          </w:p>
        </w:tc>
        <w:tc>
          <w:tcPr>
            <w:tcW w:w="4922" w:type="dxa"/>
            <w:vAlign w:val="center"/>
          </w:tcPr>
          <w:p w:rsidR="00BE7D73" w:rsidRDefault="00BE7D73" w:rsidP="00563AEF">
            <w:pPr>
              <w:jc w:val="center"/>
              <w:rPr>
                <w:sz w:val="20"/>
              </w:rPr>
            </w:pPr>
            <w:r>
              <w:rPr>
                <w:sz w:val="20"/>
              </w:rPr>
              <w:t>Number of charging sockets in the station or max number of EVs that can be charged simultaneously</w:t>
            </w:r>
          </w:p>
        </w:tc>
        <w:tc>
          <w:tcPr>
            <w:tcW w:w="2908" w:type="dxa"/>
            <w:vAlign w:val="center"/>
          </w:tcPr>
          <w:p w:rsidR="00BE7D73" w:rsidRDefault="00BE7D73" w:rsidP="00F328F8">
            <w:pPr>
              <w:jc w:val="center"/>
              <w:rPr>
                <w:sz w:val="20"/>
              </w:rPr>
            </w:pPr>
            <w:r>
              <w:rPr>
                <w:sz w:val="20"/>
              </w:rPr>
              <w:t>2</w:t>
            </w:r>
          </w:p>
        </w:tc>
      </w:tr>
      <w:tr w:rsidR="00BE7D73" w:rsidTr="00C45B06">
        <w:trPr>
          <w:trHeight w:val="320"/>
        </w:trPr>
        <w:tc>
          <w:tcPr>
            <w:tcW w:w="1525" w:type="dxa"/>
            <w:vAlign w:val="center"/>
          </w:tcPr>
          <w:p w:rsidR="00BE7D73" w:rsidRDefault="00BE7D73" w:rsidP="00563AEF">
            <w:pPr>
              <w:jc w:val="center"/>
              <w:rPr>
                <w:sz w:val="20"/>
              </w:rPr>
            </w:pPr>
            <w:r>
              <w:rPr>
                <w:sz w:val="20"/>
              </w:rPr>
              <w:t>R</w:t>
            </w:r>
          </w:p>
        </w:tc>
        <w:tc>
          <w:tcPr>
            <w:tcW w:w="4922" w:type="dxa"/>
            <w:vAlign w:val="center"/>
          </w:tcPr>
          <w:p w:rsidR="00BE7D73" w:rsidRDefault="00BE7D73" w:rsidP="00563AEF">
            <w:pPr>
              <w:jc w:val="center"/>
              <w:rPr>
                <w:sz w:val="20"/>
              </w:rPr>
            </w:pPr>
            <w:r>
              <w:rPr>
                <w:sz w:val="20"/>
              </w:rPr>
              <w:t>Charging rate at the station</w:t>
            </w:r>
          </w:p>
        </w:tc>
        <w:tc>
          <w:tcPr>
            <w:tcW w:w="2908" w:type="dxa"/>
            <w:vAlign w:val="center"/>
          </w:tcPr>
          <w:p w:rsidR="00BE7D73" w:rsidRDefault="00BE7D73" w:rsidP="00F328F8">
            <w:pPr>
              <w:jc w:val="center"/>
              <w:rPr>
                <w:sz w:val="20"/>
              </w:rPr>
            </w:pPr>
            <w:r>
              <w:rPr>
                <w:sz w:val="20"/>
              </w:rPr>
              <w:t>15 kW</w:t>
            </w:r>
            <w:r>
              <w:rPr>
                <w:sz w:val="20"/>
              </w:rPr>
              <w:br/>
              <w:t>(based on 3 hour charge time)</w:t>
            </w:r>
          </w:p>
        </w:tc>
      </w:tr>
      <w:tr w:rsidR="00BE7D73" w:rsidTr="00C45B06">
        <w:trPr>
          <w:trHeight w:val="320"/>
        </w:trPr>
        <w:tc>
          <w:tcPr>
            <w:tcW w:w="1525" w:type="dxa"/>
            <w:vAlign w:val="center"/>
          </w:tcPr>
          <w:p w:rsidR="00BE7D73" w:rsidRDefault="00C45B06" w:rsidP="00563AEF">
            <w:pPr>
              <w:jc w:val="center"/>
              <w:rPr>
                <w:sz w:val="20"/>
              </w:rPr>
            </w:pPr>
            <w:proofErr w:type="spellStart"/>
            <w:r w:rsidRPr="00C45B06">
              <w:rPr>
                <w:sz w:val="20"/>
              </w:rPr>
              <w:t>MAX_iC</w:t>
            </w:r>
            <w:proofErr w:type="spellEnd"/>
          </w:p>
        </w:tc>
        <w:tc>
          <w:tcPr>
            <w:tcW w:w="4922" w:type="dxa"/>
            <w:vAlign w:val="center"/>
          </w:tcPr>
          <w:p w:rsidR="00BE7D73" w:rsidRDefault="00BE7D73" w:rsidP="00563AEF">
            <w:pPr>
              <w:jc w:val="center"/>
              <w:rPr>
                <w:sz w:val="20"/>
              </w:rPr>
            </w:pPr>
            <w:r>
              <w:rPr>
                <w:sz w:val="20"/>
              </w:rPr>
              <w:t>Maximum initial charge of the batteries</w:t>
            </w:r>
          </w:p>
        </w:tc>
        <w:tc>
          <w:tcPr>
            <w:tcW w:w="2908" w:type="dxa"/>
            <w:vAlign w:val="center"/>
          </w:tcPr>
          <w:p w:rsidR="00BE7D73" w:rsidRDefault="00BE7D73" w:rsidP="00F328F8">
            <w:pPr>
              <w:jc w:val="center"/>
              <w:rPr>
                <w:sz w:val="20"/>
              </w:rPr>
            </w:pPr>
            <w:r>
              <w:rPr>
                <w:sz w:val="20"/>
              </w:rPr>
              <w:t>10 kW</w:t>
            </w:r>
          </w:p>
        </w:tc>
      </w:tr>
      <w:tr w:rsidR="00BE7D73" w:rsidTr="00C45B06">
        <w:trPr>
          <w:trHeight w:val="320"/>
        </w:trPr>
        <w:tc>
          <w:tcPr>
            <w:tcW w:w="1525" w:type="dxa"/>
            <w:vAlign w:val="center"/>
          </w:tcPr>
          <w:p w:rsidR="00BE7D73" w:rsidRDefault="00C45B06" w:rsidP="00563AEF">
            <w:pPr>
              <w:jc w:val="center"/>
              <w:rPr>
                <w:sz w:val="20"/>
              </w:rPr>
            </w:pPr>
            <w:r w:rsidRPr="00C45B06">
              <w:rPr>
                <w:sz w:val="20"/>
              </w:rPr>
              <w:t>W_MAX</w:t>
            </w:r>
          </w:p>
        </w:tc>
        <w:tc>
          <w:tcPr>
            <w:tcW w:w="4922" w:type="dxa"/>
            <w:vAlign w:val="center"/>
          </w:tcPr>
          <w:p w:rsidR="00BE7D73" w:rsidRDefault="00BE7D73" w:rsidP="00563AEF">
            <w:pPr>
              <w:jc w:val="center"/>
              <w:rPr>
                <w:sz w:val="20"/>
              </w:rPr>
            </w:pPr>
            <w:r>
              <w:rPr>
                <w:sz w:val="20"/>
              </w:rPr>
              <w:t>Maximum wait time in charging queue</w:t>
            </w:r>
          </w:p>
        </w:tc>
        <w:tc>
          <w:tcPr>
            <w:tcW w:w="2908" w:type="dxa"/>
            <w:vAlign w:val="center"/>
          </w:tcPr>
          <w:p w:rsidR="00BE7D73" w:rsidRDefault="00C45B06" w:rsidP="00F328F8">
            <w:pPr>
              <w:jc w:val="center"/>
              <w:rPr>
                <w:sz w:val="20"/>
              </w:rPr>
            </w:pPr>
            <w:r>
              <w:rPr>
                <w:sz w:val="20"/>
              </w:rPr>
              <w:t>1</w:t>
            </w:r>
            <w:r w:rsidR="00BE7D73">
              <w:rPr>
                <w:sz w:val="20"/>
              </w:rPr>
              <w:t xml:space="preserve"> hour</w:t>
            </w:r>
          </w:p>
        </w:tc>
      </w:tr>
      <w:tr w:rsidR="00BE7D73" w:rsidTr="00C45B06">
        <w:trPr>
          <w:trHeight w:val="320"/>
        </w:trPr>
        <w:tc>
          <w:tcPr>
            <w:tcW w:w="1525" w:type="dxa"/>
            <w:vAlign w:val="center"/>
          </w:tcPr>
          <w:p w:rsidR="00BE7D73" w:rsidRDefault="00BE7D73" w:rsidP="00563AEF">
            <w:pPr>
              <w:jc w:val="center"/>
              <w:rPr>
                <w:sz w:val="20"/>
              </w:rPr>
            </w:pPr>
            <w:r>
              <w:rPr>
                <w:sz w:val="20"/>
              </w:rPr>
              <w:t>IAT</w:t>
            </w:r>
            <w:r w:rsidRPr="00F328F8">
              <w:rPr>
                <w:sz w:val="20"/>
                <w:vertAlign w:val="subscript"/>
              </w:rPr>
              <w:t>EV</w:t>
            </w:r>
          </w:p>
        </w:tc>
        <w:tc>
          <w:tcPr>
            <w:tcW w:w="4922" w:type="dxa"/>
            <w:vAlign w:val="center"/>
          </w:tcPr>
          <w:p w:rsidR="00BE7D73" w:rsidRDefault="00BE7D73" w:rsidP="00563AEF">
            <w:pPr>
              <w:jc w:val="center"/>
              <w:rPr>
                <w:sz w:val="20"/>
              </w:rPr>
            </w:pPr>
            <w:r>
              <w:rPr>
                <w:sz w:val="20"/>
              </w:rPr>
              <w:t>Inter arrival times of EVs</w:t>
            </w:r>
          </w:p>
        </w:tc>
        <w:tc>
          <w:tcPr>
            <w:tcW w:w="2908" w:type="dxa"/>
            <w:vAlign w:val="center"/>
          </w:tcPr>
          <w:p w:rsidR="00BE7D73" w:rsidRDefault="00C45B06" w:rsidP="00F328F8">
            <w:pPr>
              <w:jc w:val="center"/>
              <w:rPr>
                <w:sz w:val="20"/>
              </w:rPr>
            </w:pPr>
            <w:r>
              <w:rPr>
                <w:sz w:val="20"/>
              </w:rPr>
              <w:t>1</w:t>
            </w:r>
            <w:r w:rsidR="00BE7D73">
              <w:rPr>
                <w:sz w:val="20"/>
              </w:rPr>
              <w:t xml:space="preserve"> hour (constant)</w:t>
            </w:r>
          </w:p>
        </w:tc>
      </w:tr>
    </w:tbl>
    <w:p w:rsidR="00EC6A03" w:rsidRPr="00EC6A03" w:rsidRDefault="00EC6A03" w:rsidP="00EC6A03">
      <w:pPr>
        <w:rPr>
          <w:sz w:val="20"/>
        </w:rPr>
      </w:pPr>
    </w:p>
    <w:p w:rsidR="004A2E3F" w:rsidRDefault="00C45B06">
      <w:pPr>
        <w:rPr>
          <w:sz w:val="20"/>
        </w:rPr>
      </w:pPr>
      <w:r>
        <w:rPr>
          <w:sz w:val="20"/>
        </w:rPr>
        <w:t>Additionally, we need to define the different events that are possible in the system before proceeding with modeling it. The following events are assumed</w:t>
      </w:r>
      <w:r w:rsidR="005652C7">
        <w:rPr>
          <w:sz w:val="20"/>
        </w:rPr>
        <w:t xml:space="preserve"> –</w:t>
      </w:r>
    </w:p>
    <w:p w:rsidR="005652C7" w:rsidRDefault="00DB42CD" w:rsidP="005652C7">
      <w:pPr>
        <w:pStyle w:val="ListParagraph"/>
        <w:numPr>
          <w:ilvl w:val="0"/>
          <w:numId w:val="4"/>
        </w:numPr>
        <w:rPr>
          <w:sz w:val="20"/>
        </w:rPr>
      </w:pPr>
      <w:r>
        <w:rPr>
          <w:sz w:val="20"/>
        </w:rPr>
        <w:t>EV arrival</w:t>
      </w:r>
    </w:p>
    <w:p w:rsidR="00DB42CD" w:rsidRDefault="00C45B06" w:rsidP="005652C7">
      <w:pPr>
        <w:pStyle w:val="ListParagraph"/>
        <w:numPr>
          <w:ilvl w:val="0"/>
          <w:numId w:val="4"/>
        </w:numPr>
        <w:rPr>
          <w:sz w:val="20"/>
        </w:rPr>
      </w:pPr>
      <w:r>
        <w:rPr>
          <w:sz w:val="20"/>
        </w:rPr>
        <w:t>Discharged battery is exchanged for a recharged battery and the EV departs</w:t>
      </w:r>
    </w:p>
    <w:p w:rsidR="00DB42CD" w:rsidRDefault="00C45B06" w:rsidP="005652C7">
      <w:pPr>
        <w:pStyle w:val="ListParagraph"/>
        <w:numPr>
          <w:ilvl w:val="0"/>
          <w:numId w:val="4"/>
        </w:numPr>
        <w:rPr>
          <w:sz w:val="20"/>
        </w:rPr>
      </w:pPr>
      <w:r>
        <w:rPr>
          <w:sz w:val="20"/>
        </w:rPr>
        <w:t>Discharged battery joins the charging queue</w:t>
      </w:r>
    </w:p>
    <w:p w:rsidR="00C45B06" w:rsidRDefault="00C45B06" w:rsidP="005652C7">
      <w:pPr>
        <w:pStyle w:val="ListParagraph"/>
        <w:numPr>
          <w:ilvl w:val="0"/>
          <w:numId w:val="4"/>
        </w:numPr>
        <w:rPr>
          <w:sz w:val="20"/>
        </w:rPr>
      </w:pPr>
      <w:r>
        <w:rPr>
          <w:sz w:val="20"/>
        </w:rPr>
        <w:t>Battery finishes charging and is on standby for customers</w:t>
      </w:r>
    </w:p>
    <w:p w:rsidR="00DB42CD" w:rsidRPr="00C45B06" w:rsidRDefault="00DB42CD" w:rsidP="00C45B06">
      <w:pPr>
        <w:pStyle w:val="ListParagraph"/>
        <w:numPr>
          <w:ilvl w:val="0"/>
          <w:numId w:val="4"/>
        </w:numPr>
        <w:rPr>
          <w:sz w:val="20"/>
        </w:rPr>
      </w:pPr>
      <w:r>
        <w:rPr>
          <w:sz w:val="20"/>
        </w:rPr>
        <w:t>EV misses service and departs due to long wait time</w:t>
      </w:r>
    </w:p>
    <w:p w:rsidR="004A2E3F" w:rsidRDefault="004A2E3F">
      <w:pPr>
        <w:rPr>
          <w:sz w:val="20"/>
        </w:rPr>
      </w:pPr>
    </w:p>
    <w:p w:rsidR="009C139F" w:rsidRDefault="009C139F">
      <w:pPr>
        <w:rPr>
          <w:sz w:val="20"/>
        </w:rPr>
      </w:pPr>
      <w:r>
        <w:rPr>
          <w:sz w:val="20"/>
        </w:rPr>
        <w:br w:type="page"/>
      </w:r>
    </w:p>
    <w:p w:rsidR="00D823B0" w:rsidRDefault="00D823B0">
      <w:pPr>
        <w:rPr>
          <w:sz w:val="24"/>
        </w:rPr>
      </w:pPr>
      <w:r w:rsidRPr="009C139F">
        <w:rPr>
          <w:b/>
          <w:sz w:val="24"/>
        </w:rPr>
        <w:lastRenderedPageBreak/>
        <w:t>Solutions – Investig</w:t>
      </w:r>
      <w:r w:rsidR="004A7CBC">
        <w:rPr>
          <w:b/>
          <w:sz w:val="24"/>
        </w:rPr>
        <w:t>ating</w:t>
      </w:r>
      <w:r w:rsidRPr="009C139F">
        <w:rPr>
          <w:b/>
          <w:sz w:val="24"/>
        </w:rPr>
        <w:t xml:space="preserve"> the System Performance:</w:t>
      </w:r>
    </w:p>
    <w:p w:rsidR="0059045A" w:rsidRDefault="00E9152D" w:rsidP="0059045A">
      <w:pPr>
        <w:pStyle w:val="ListParagraph"/>
        <w:numPr>
          <w:ilvl w:val="0"/>
          <w:numId w:val="11"/>
        </w:numPr>
      </w:pPr>
      <w:r>
        <w:t xml:space="preserve">In this question, we explore the </w:t>
      </w:r>
      <w:r w:rsidR="00685ED4">
        <w:t xml:space="preserve">behavior of one of the performance metrics over time. </w:t>
      </w:r>
      <w:r w:rsidR="00685ED4">
        <w:br/>
        <w:t xml:space="preserve">Typically, at the beginning of the simulations, the performance metric is in a transient state as the system moves towards equilibrium. Once equilibrium is reached, a steady state of the performance metric can be observed. </w:t>
      </w:r>
    </w:p>
    <w:p w:rsidR="00685ED4" w:rsidRDefault="00685ED4" w:rsidP="00685ED4">
      <w:pPr>
        <w:pStyle w:val="ListParagraph"/>
      </w:pPr>
    </w:p>
    <w:p w:rsidR="00685ED4" w:rsidRDefault="00685ED4" w:rsidP="00685ED4">
      <w:pPr>
        <w:pStyle w:val="ListParagraph"/>
      </w:pPr>
      <w:r>
        <w:t xml:space="preserve">To explore this, the performance metric selected is </w:t>
      </w:r>
      <w:r w:rsidRPr="00685ED4">
        <w:rPr>
          <w:b/>
        </w:rPr>
        <w:t>average wait</w:t>
      </w:r>
      <w:r w:rsidR="00DA1530">
        <w:rPr>
          <w:b/>
        </w:rPr>
        <w:t>ing</w:t>
      </w:r>
      <w:r w:rsidRPr="00685ED4">
        <w:rPr>
          <w:b/>
        </w:rPr>
        <w:t xml:space="preserve"> </w:t>
      </w:r>
      <w:r w:rsidR="00DA1530">
        <w:rPr>
          <w:b/>
        </w:rPr>
        <w:t>delay</w:t>
      </w:r>
      <w:r>
        <w:t xml:space="preserve"> of the EVs.</w:t>
      </w:r>
    </w:p>
    <w:p w:rsidR="00685ED4" w:rsidRDefault="00685ED4" w:rsidP="00685ED4">
      <w:pPr>
        <w:pStyle w:val="ListParagraph"/>
      </w:pPr>
    </w:p>
    <w:p w:rsidR="00DF6429" w:rsidRDefault="00DF6429" w:rsidP="00685ED4">
      <w:pPr>
        <w:pStyle w:val="ListParagraph"/>
      </w:pPr>
      <w:r>
        <w:t xml:space="preserve">The following initial values are assumed for this question – </w:t>
      </w:r>
    </w:p>
    <w:p w:rsidR="00DF6429" w:rsidRDefault="00DF6429" w:rsidP="00685ED4">
      <w:pPr>
        <w:pStyle w:val="ListParagraph"/>
      </w:pPr>
    </w:p>
    <w:tbl>
      <w:tblPr>
        <w:tblStyle w:val="TableGrid"/>
        <w:tblW w:w="0" w:type="auto"/>
        <w:tblInd w:w="720" w:type="dxa"/>
        <w:tblLook w:val="04A0" w:firstRow="1" w:lastRow="0" w:firstColumn="1" w:lastColumn="0" w:noHBand="0" w:noVBand="1"/>
      </w:tblPr>
      <w:tblGrid>
        <w:gridCol w:w="5665"/>
        <w:gridCol w:w="2965"/>
      </w:tblGrid>
      <w:tr w:rsidR="00DF6429" w:rsidTr="00DF6429">
        <w:tc>
          <w:tcPr>
            <w:tcW w:w="5665" w:type="dxa"/>
          </w:tcPr>
          <w:p w:rsidR="00DF6429" w:rsidRPr="00DF6429" w:rsidRDefault="00DF6429" w:rsidP="00DF6429">
            <w:pPr>
              <w:pStyle w:val="ListParagraph"/>
              <w:ind w:left="0"/>
              <w:jc w:val="center"/>
              <w:rPr>
                <w:b/>
              </w:rPr>
            </w:pPr>
            <w:r w:rsidRPr="00DF6429">
              <w:rPr>
                <w:b/>
              </w:rPr>
              <w:t>Input</w:t>
            </w:r>
          </w:p>
        </w:tc>
        <w:tc>
          <w:tcPr>
            <w:tcW w:w="2965" w:type="dxa"/>
          </w:tcPr>
          <w:p w:rsidR="00DF6429" w:rsidRPr="00DF6429" w:rsidRDefault="00DF6429" w:rsidP="00DF6429">
            <w:pPr>
              <w:pStyle w:val="ListParagraph"/>
              <w:ind w:left="0"/>
              <w:jc w:val="center"/>
              <w:rPr>
                <w:b/>
              </w:rPr>
            </w:pPr>
            <w:r w:rsidRPr="00DF6429">
              <w:rPr>
                <w:b/>
              </w:rPr>
              <w:t>Value</w:t>
            </w:r>
          </w:p>
        </w:tc>
      </w:tr>
      <w:tr w:rsidR="00DF6429" w:rsidTr="00DF6429">
        <w:tc>
          <w:tcPr>
            <w:tcW w:w="5665" w:type="dxa"/>
          </w:tcPr>
          <w:p w:rsidR="00DF6429" w:rsidRDefault="00DF6429" w:rsidP="00685ED4">
            <w:pPr>
              <w:pStyle w:val="ListParagraph"/>
              <w:ind w:left="0"/>
            </w:pPr>
            <w:r>
              <w:t>Total capacity of each battery</w:t>
            </w:r>
          </w:p>
        </w:tc>
        <w:tc>
          <w:tcPr>
            <w:tcW w:w="2965" w:type="dxa"/>
          </w:tcPr>
          <w:p w:rsidR="00DF6429" w:rsidRDefault="00DF6429" w:rsidP="00DF6429">
            <w:pPr>
              <w:pStyle w:val="ListParagraph"/>
              <w:ind w:left="0"/>
              <w:jc w:val="center"/>
            </w:pPr>
            <w:r>
              <w:t>40 kWh</w:t>
            </w:r>
          </w:p>
        </w:tc>
      </w:tr>
      <w:tr w:rsidR="00DF6429" w:rsidTr="00DF6429">
        <w:tc>
          <w:tcPr>
            <w:tcW w:w="5665" w:type="dxa"/>
          </w:tcPr>
          <w:p w:rsidR="00DF6429" w:rsidRDefault="00DF6429" w:rsidP="00685ED4">
            <w:pPr>
              <w:pStyle w:val="ListParagraph"/>
              <w:ind w:left="0"/>
            </w:pPr>
            <w:r>
              <w:t>Maximum initial charge of arriving batteries</w:t>
            </w:r>
          </w:p>
        </w:tc>
        <w:tc>
          <w:tcPr>
            <w:tcW w:w="2965" w:type="dxa"/>
          </w:tcPr>
          <w:p w:rsidR="00DF6429" w:rsidRDefault="00DF6429" w:rsidP="00DF6429">
            <w:pPr>
              <w:pStyle w:val="ListParagraph"/>
              <w:ind w:left="0"/>
              <w:jc w:val="center"/>
            </w:pPr>
            <w:r>
              <w:t>10 kWh</w:t>
            </w:r>
          </w:p>
        </w:tc>
      </w:tr>
      <w:tr w:rsidR="00DF6429" w:rsidTr="00DF6429">
        <w:tc>
          <w:tcPr>
            <w:tcW w:w="5665" w:type="dxa"/>
          </w:tcPr>
          <w:p w:rsidR="00DF6429" w:rsidRDefault="00DF6429" w:rsidP="00685ED4">
            <w:pPr>
              <w:pStyle w:val="ListParagraph"/>
              <w:ind w:left="0"/>
            </w:pPr>
            <w:r>
              <w:t>Distribution of initial charge of arriving batteries</w:t>
            </w:r>
          </w:p>
        </w:tc>
        <w:tc>
          <w:tcPr>
            <w:tcW w:w="2965" w:type="dxa"/>
          </w:tcPr>
          <w:p w:rsidR="00DF6429" w:rsidRDefault="00DF6429" w:rsidP="00DF6429">
            <w:pPr>
              <w:pStyle w:val="ListParagraph"/>
              <w:ind w:left="0"/>
              <w:jc w:val="center"/>
            </w:pPr>
            <w:r>
              <w:t>Uniform</w:t>
            </w:r>
          </w:p>
        </w:tc>
      </w:tr>
      <w:tr w:rsidR="00DF6429" w:rsidTr="00DF6429">
        <w:tc>
          <w:tcPr>
            <w:tcW w:w="5665" w:type="dxa"/>
          </w:tcPr>
          <w:p w:rsidR="00DF6429" w:rsidRDefault="00DF6429" w:rsidP="00685ED4">
            <w:pPr>
              <w:pStyle w:val="ListParagraph"/>
              <w:ind w:left="0"/>
            </w:pPr>
            <w:r>
              <w:t>Number of charging points at the BSS station</w:t>
            </w:r>
          </w:p>
        </w:tc>
        <w:tc>
          <w:tcPr>
            <w:tcW w:w="2965" w:type="dxa"/>
          </w:tcPr>
          <w:p w:rsidR="00DF6429" w:rsidRDefault="00DF6429" w:rsidP="00DF6429">
            <w:pPr>
              <w:pStyle w:val="ListParagraph"/>
              <w:ind w:left="0"/>
              <w:jc w:val="center"/>
            </w:pPr>
            <w:r>
              <w:t>2</w:t>
            </w:r>
          </w:p>
        </w:tc>
      </w:tr>
      <w:tr w:rsidR="00DF6429" w:rsidTr="00DF6429">
        <w:tc>
          <w:tcPr>
            <w:tcW w:w="5665" w:type="dxa"/>
          </w:tcPr>
          <w:p w:rsidR="00DF6429" w:rsidRDefault="00DF6429" w:rsidP="00685ED4">
            <w:pPr>
              <w:pStyle w:val="ListParagraph"/>
              <w:ind w:left="0"/>
            </w:pPr>
            <w:r>
              <w:t>Inter-arrival rate of EVs</w:t>
            </w:r>
          </w:p>
        </w:tc>
        <w:tc>
          <w:tcPr>
            <w:tcW w:w="2965" w:type="dxa"/>
          </w:tcPr>
          <w:p w:rsidR="00DF6429" w:rsidRDefault="00DF6429" w:rsidP="00DF6429">
            <w:pPr>
              <w:pStyle w:val="ListParagraph"/>
              <w:ind w:left="0"/>
              <w:jc w:val="center"/>
            </w:pPr>
            <w:r>
              <w:t>1 hour</w:t>
            </w:r>
          </w:p>
        </w:tc>
      </w:tr>
      <w:tr w:rsidR="00DF6429" w:rsidTr="00DF6429">
        <w:tc>
          <w:tcPr>
            <w:tcW w:w="5665" w:type="dxa"/>
          </w:tcPr>
          <w:p w:rsidR="00DF6429" w:rsidRDefault="00DF6429" w:rsidP="00685ED4">
            <w:pPr>
              <w:pStyle w:val="ListParagraph"/>
              <w:ind w:left="0"/>
            </w:pPr>
            <w:r>
              <w:t>Distribution of inter-arrival rates</w:t>
            </w:r>
          </w:p>
        </w:tc>
        <w:tc>
          <w:tcPr>
            <w:tcW w:w="2965" w:type="dxa"/>
          </w:tcPr>
          <w:p w:rsidR="00DF6429" w:rsidRDefault="00DF6429" w:rsidP="00DF6429">
            <w:pPr>
              <w:pStyle w:val="ListParagraph"/>
              <w:ind w:left="0"/>
              <w:jc w:val="center"/>
            </w:pPr>
            <w:r>
              <w:t>Constant</w:t>
            </w:r>
          </w:p>
        </w:tc>
      </w:tr>
      <w:tr w:rsidR="00DF6429" w:rsidTr="00DF6429">
        <w:tc>
          <w:tcPr>
            <w:tcW w:w="5665" w:type="dxa"/>
          </w:tcPr>
          <w:p w:rsidR="00DF6429" w:rsidRDefault="00DF6429" w:rsidP="00685ED4">
            <w:pPr>
              <w:pStyle w:val="ListParagraph"/>
              <w:ind w:left="0"/>
            </w:pPr>
            <w:r>
              <w:t xml:space="preserve">Maximum wait time of EVs before </w:t>
            </w:r>
            <w:r w:rsidRPr="00DF6429">
              <w:t>missed service</w:t>
            </w:r>
          </w:p>
        </w:tc>
        <w:tc>
          <w:tcPr>
            <w:tcW w:w="2965" w:type="dxa"/>
          </w:tcPr>
          <w:p w:rsidR="00DF6429" w:rsidRDefault="00DF6429" w:rsidP="00DF6429">
            <w:pPr>
              <w:pStyle w:val="ListParagraph"/>
              <w:ind w:left="0"/>
              <w:jc w:val="center"/>
            </w:pPr>
            <w:r>
              <w:t>1 hour</w:t>
            </w:r>
          </w:p>
        </w:tc>
      </w:tr>
    </w:tbl>
    <w:p w:rsidR="00DF6429" w:rsidRDefault="00DF6429" w:rsidP="00685ED4">
      <w:pPr>
        <w:pStyle w:val="ListParagraph"/>
      </w:pPr>
    </w:p>
    <w:p w:rsidR="00DF6429" w:rsidRDefault="00794163" w:rsidP="00DF6429">
      <w:pPr>
        <w:pStyle w:val="ListParagraph"/>
      </w:pPr>
      <w:r>
        <w:t>The following graph shows the plot of average wait</w:t>
      </w:r>
      <w:r w:rsidR="008B0DEE">
        <w:t>ing delay</w:t>
      </w:r>
      <w:r>
        <w:t xml:space="preserve"> </w:t>
      </w:r>
      <w:r w:rsidR="00F41E0F">
        <w:t xml:space="preserve">of EVs in the queue </w:t>
      </w:r>
      <w:r w:rsidR="009B1A2F">
        <w:t xml:space="preserve">for a single simulation run. </w:t>
      </w:r>
    </w:p>
    <w:p w:rsidR="00DF6429" w:rsidRDefault="00DF6429" w:rsidP="00DF6429">
      <w:pPr>
        <w:pStyle w:val="ListParagraph"/>
      </w:pPr>
    </w:p>
    <w:p w:rsidR="00DF6429" w:rsidRDefault="00DA1530" w:rsidP="00DF6429">
      <w:pPr>
        <w:pStyle w:val="ListParagraph"/>
      </w:pPr>
      <w:r>
        <w:rPr>
          <w:noProof/>
        </w:rPr>
        <mc:AlternateContent>
          <mc:Choice Requires="wps">
            <w:drawing>
              <wp:anchor distT="0" distB="0" distL="114300" distR="114300" simplePos="0" relativeHeight="251664384" behindDoc="0" locked="0" layoutInCell="1" allowOverlap="1" wp14:anchorId="7143F1B6" wp14:editId="569CBA5E">
                <wp:simplePos x="0" y="0"/>
                <wp:positionH relativeFrom="column">
                  <wp:posOffset>1630680</wp:posOffset>
                </wp:positionH>
                <wp:positionV relativeFrom="paragraph">
                  <wp:posOffset>1655445</wp:posOffset>
                </wp:positionV>
                <wp:extent cx="1531620" cy="282630"/>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1531620" cy="282630"/>
                        </a:xfrm>
                        <a:prstGeom prst="rect">
                          <a:avLst/>
                        </a:prstGeom>
                        <a:noFill/>
                        <a:ln w="6350">
                          <a:noFill/>
                        </a:ln>
                      </wps:spPr>
                      <wps:txbx>
                        <w:txbxContent>
                          <w:p w:rsidR="005E3D45" w:rsidRPr="00DA1530" w:rsidRDefault="005E3D45" w:rsidP="00DA1530">
                            <w:pPr>
                              <w:jc w:val="center"/>
                              <w:rPr>
                                <w:u w:val="single"/>
                              </w:rPr>
                            </w:pPr>
                            <w:r>
                              <w:rPr>
                                <w:u w:val="single"/>
                              </w:rPr>
                              <w:t>Initial Transient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43F1B6" id="_x0000_t202" coordsize="21600,21600" o:spt="202" path="m,l,21600r21600,l21600,xe">
                <v:stroke joinstyle="miter"/>
                <v:path gradientshapeok="t" o:connecttype="rect"/>
              </v:shapetype>
              <v:shape id="Text Box 7" o:spid="_x0000_s1026" type="#_x0000_t202" style="position:absolute;left:0;text-align:left;margin-left:128.4pt;margin-top:130.35pt;width:120.6pt;height:2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" filled="f" stroked="f" strokeweight=".5pt">
                <v:textbox>
                  <w:txbxContent>
                    <w:p w:rsidR="005E3D45" w:rsidRPr="00DA1530" w:rsidRDefault="005E3D45" w:rsidP="00DA1530">
                      <w:pPr>
                        <w:jc w:val="center"/>
                        <w:rPr>
                          <w:u w:val="single"/>
                        </w:rPr>
                      </w:pPr>
                      <w:r>
                        <w:rPr>
                          <w:u w:val="single"/>
                        </w:rPr>
                        <w:t>Initial Transient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1592580</wp:posOffset>
                </wp:positionH>
                <wp:positionV relativeFrom="paragraph">
                  <wp:posOffset>1370330</wp:posOffset>
                </wp:positionV>
                <wp:extent cx="304800" cy="411480"/>
                <wp:effectExtent l="38100" t="38100" r="19050" b="26670"/>
                <wp:wrapNone/>
                <wp:docPr id="6" name="Straight Arrow Connector 6"/>
                <wp:cNvGraphicFramePr/>
                <a:graphic xmlns:a="http://schemas.openxmlformats.org/drawingml/2006/main">
                  <a:graphicData uri="http://schemas.microsoft.com/office/word/2010/wordprocessingShape">
                    <wps:wsp>
                      <wps:cNvCnPr/>
                      <wps:spPr>
                        <a:xfrm flipH="1" flipV="1">
                          <a:off x="0" y="0"/>
                          <a:ext cx="30480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9D994" id="_x0000_t32" coordsize="21600,21600" o:spt="32" o:oned="t" path="m,l21600,21600e" filled="f">
                <v:path arrowok="t" fillok="f" o:connecttype="none"/>
                <o:lock v:ext="edit" shapetype="t"/>
              </v:shapetype>
              <v:shape id="Straight Arrow Connector 6" o:spid="_x0000_s1026" type="#_x0000_t32" style="position:absolute;margin-left:125.4pt;margin-top:107.9pt;width:24pt;height:32.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2156460</wp:posOffset>
                </wp:positionH>
                <wp:positionV relativeFrom="paragraph">
                  <wp:posOffset>878205</wp:posOffset>
                </wp:positionV>
                <wp:extent cx="1531620" cy="28263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531620" cy="282630"/>
                        </a:xfrm>
                        <a:prstGeom prst="rect">
                          <a:avLst/>
                        </a:prstGeom>
                        <a:noFill/>
                        <a:ln w="6350">
                          <a:noFill/>
                        </a:ln>
                      </wps:spPr>
                      <wps:txbx>
                        <w:txbxContent>
                          <w:p w:rsidR="005E3D45" w:rsidRPr="00DA1530" w:rsidRDefault="005E3D45" w:rsidP="00DA1530">
                            <w:pPr>
                              <w:jc w:val="center"/>
                              <w:rPr>
                                <w:u w:val="single"/>
                              </w:rPr>
                            </w:pPr>
                            <w:r w:rsidRPr="00DA1530">
                              <w:rPr>
                                <w:u w:val="single"/>
                              </w:rPr>
                              <w:t>Steady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169.8pt;margin-top:69.15pt;width:120.6pt;height: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" filled="f" stroked="f" strokeweight=".5pt">
                <v:textbox>
                  <w:txbxContent>
                    <w:p w:rsidR="005E3D45" w:rsidRPr="00DA1530" w:rsidRDefault="005E3D45" w:rsidP="00DA1530">
                      <w:pPr>
                        <w:jc w:val="center"/>
                        <w:rPr>
                          <w:u w:val="single"/>
                        </w:rPr>
                      </w:pPr>
                      <w:r w:rsidRPr="00DA1530">
                        <w:rPr>
                          <w:u w:val="single"/>
                        </w:rPr>
                        <w:t>Steady state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1775460</wp:posOffset>
                </wp:positionH>
                <wp:positionV relativeFrom="paragraph">
                  <wp:posOffset>402590</wp:posOffset>
                </wp:positionV>
                <wp:extent cx="0" cy="25527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05EA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8pt,31.7pt" to="139.8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998220</wp:posOffset>
                </wp:positionH>
                <wp:positionV relativeFrom="paragraph">
                  <wp:posOffset>684530</wp:posOffset>
                </wp:positionV>
                <wp:extent cx="3459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459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B443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6pt,53.9pt" to="351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" strokecolor="#4472c4 [3204]" strokeweight=".5pt">
                <v:stroke joinstyle="miter"/>
              </v:line>
            </w:pict>
          </mc:Fallback>
        </mc:AlternateContent>
      </w:r>
      <w:r w:rsidR="00DF6429">
        <w:rPr>
          <w:noProof/>
        </w:rPr>
        <w:drawing>
          <wp:inline distT="0" distB="0" distL="0" distR="0">
            <wp:extent cx="4457700" cy="331425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1852" cy="3317341"/>
                    </a:xfrm>
                    <a:prstGeom prst="rect">
                      <a:avLst/>
                    </a:prstGeom>
                    <a:noFill/>
                    <a:ln>
                      <a:noFill/>
                    </a:ln>
                  </pic:spPr>
                </pic:pic>
              </a:graphicData>
            </a:graphic>
          </wp:inline>
        </w:drawing>
      </w:r>
    </w:p>
    <w:p w:rsidR="00DA1530" w:rsidRDefault="00DA1530" w:rsidP="00DF6429">
      <w:pPr>
        <w:pStyle w:val="ListParagraph"/>
      </w:pPr>
    </w:p>
    <w:p w:rsidR="00DA1530" w:rsidRDefault="00DA1530" w:rsidP="00DF6429">
      <w:pPr>
        <w:pStyle w:val="ListParagraph"/>
      </w:pPr>
      <w:r>
        <w:t xml:space="preserve">From the above graph, we can observe that there is an initial period in the simulation when the system goes through a warm up before equilibrium behavior starts to appear after a certain time instant. </w:t>
      </w:r>
    </w:p>
    <w:p w:rsidR="00DA1530" w:rsidRDefault="00DA1530" w:rsidP="00DF6429">
      <w:pPr>
        <w:pStyle w:val="ListParagraph"/>
      </w:pPr>
      <w:r>
        <w:lastRenderedPageBreak/>
        <w:t xml:space="preserve">Typically, in the transition from warm up to steady state, the following happens – </w:t>
      </w:r>
    </w:p>
    <w:p w:rsidR="00DA1530" w:rsidRDefault="00DA1530" w:rsidP="00DA1530">
      <w:pPr>
        <w:pStyle w:val="ListParagraph"/>
        <w:numPr>
          <w:ilvl w:val="0"/>
          <w:numId w:val="12"/>
        </w:numPr>
      </w:pPr>
      <w:r>
        <w:t xml:space="preserve">The metric quickly jumps from the starting value to the steady value within the transient period. </w:t>
      </w:r>
    </w:p>
    <w:p w:rsidR="00DA1530" w:rsidRDefault="00DA1530" w:rsidP="00DA1530">
      <w:pPr>
        <w:pStyle w:val="ListParagraph"/>
        <w:numPr>
          <w:ilvl w:val="0"/>
          <w:numId w:val="12"/>
        </w:numPr>
      </w:pPr>
      <w:r>
        <w:t xml:space="preserve">Once the steady state value is reached, it consolidates around that level and the variance of the metric about the steady state value decreases over time. </w:t>
      </w:r>
    </w:p>
    <w:p w:rsidR="00DA1530" w:rsidRDefault="00DA1530" w:rsidP="00DA1530">
      <w:pPr>
        <w:ind w:left="720"/>
      </w:pPr>
      <w:r>
        <w:t xml:space="preserve">The warm up transient period impacts system performance metrics calculated over the period of the simulation. </w:t>
      </w:r>
      <w:r w:rsidR="008B0DEE">
        <w:t>Since steady state results are usually desired</w:t>
      </w:r>
      <w:r>
        <w:t xml:space="preserve">, </w:t>
      </w:r>
      <w:r w:rsidR="008B0DEE">
        <w:t xml:space="preserve">it is important to truncate the initial transient period before calculating the performance metrics. </w:t>
      </w:r>
    </w:p>
    <w:p w:rsidR="008B0DEE" w:rsidRDefault="008B0DEE" w:rsidP="00DA1530">
      <w:pPr>
        <w:ind w:left="720"/>
      </w:pPr>
      <w:r>
        <w:t xml:space="preserve">We try the following methods to achieve this truncation – </w:t>
      </w:r>
    </w:p>
    <w:p w:rsidR="008B0DEE" w:rsidRDefault="008B0DEE" w:rsidP="008B0DEE">
      <w:pPr>
        <w:pStyle w:val="ListParagraph"/>
        <w:numPr>
          <w:ilvl w:val="0"/>
          <w:numId w:val="13"/>
        </w:numPr>
      </w:pPr>
      <w:r w:rsidRPr="0046497F">
        <w:rPr>
          <w:b/>
        </w:rPr>
        <w:t>Column Means Approach or Fishman’s approach:</w:t>
      </w:r>
      <w:r>
        <w:br/>
      </w:r>
      <w:r>
        <w:br/>
        <w:t xml:space="preserve">In this method, multiple simulation runs are conducted with different random seeds thus generating different data points for the performance metric at each time. Then, these points are averaged out to get a single smoothed value of the metric at each time. </w:t>
      </w:r>
    </w:p>
    <w:p w:rsidR="008B0DEE" w:rsidRDefault="008B0DEE" w:rsidP="008B0DEE">
      <w:pPr>
        <w:pStyle w:val="ListParagraph"/>
        <w:ind w:left="1440"/>
      </w:pPr>
      <w:r>
        <w:t xml:space="preserve">By observing the smoothed trends, it becomes easier to identify the point beyond which steady state has been achieved. </w:t>
      </w:r>
    </w:p>
    <w:p w:rsidR="008B0DEE" w:rsidRDefault="008B0DEE" w:rsidP="008B0DEE">
      <w:pPr>
        <w:pStyle w:val="ListParagraph"/>
        <w:ind w:left="1440"/>
      </w:pPr>
    </w:p>
    <w:p w:rsidR="008B0DEE" w:rsidRDefault="008B0DEE" w:rsidP="008B0DEE">
      <w:pPr>
        <w:pStyle w:val="ListParagraph"/>
        <w:ind w:left="1440"/>
      </w:pPr>
      <w:r>
        <w:t xml:space="preserve">This is a graphical method that suffers from subjective interpretation and thus needs to be validated using other methods. </w:t>
      </w:r>
    </w:p>
    <w:p w:rsidR="008B0DEE" w:rsidRDefault="008B0DEE" w:rsidP="008B0DEE">
      <w:pPr>
        <w:pStyle w:val="ListParagraph"/>
        <w:ind w:left="1440"/>
      </w:pPr>
    </w:p>
    <w:p w:rsidR="008B0DEE" w:rsidRDefault="008B0DEE" w:rsidP="0046497F">
      <w:pPr>
        <w:pStyle w:val="ListParagraph"/>
        <w:ind w:left="1440"/>
      </w:pPr>
      <w:r>
        <w:t xml:space="preserve">The following graph shows the smoothing of the average waiting delay metric for 100 simulation runs – </w:t>
      </w:r>
    </w:p>
    <w:p w:rsidR="008B0DEE" w:rsidRDefault="008B0DEE" w:rsidP="008B0DEE">
      <w:pPr>
        <w:pStyle w:val="ListParagraph"/>
        <w:ind w:left="1440"/>
      </w:pPr>
      <w:r>
        <w:rPr>
          <w:noProof/>
        </w:rPr>
        <w:drawing>
          <wp:inline distT="0" distB="0" distL="0" distR="0">
            <wp:extent cx="3970020" cy="295166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731" cy="2955915"/>
                    </a:xfrm>
                    <a:prstGeom prst="rect">
                      <a:avLst/>
                    </a:prstGeom>
                    <a:noFill/>
                    <a:ln>
                      <a:noFill/>
                    </a:ln>
                  </pic:spPr>
                </pic:pic>
              </a:graphicData>
            </a:graphic>
          </wp:inline>
        </w:drawing>
      </w:r>
    </w:p>
    <w:p w:rsidR="008B0DEE" w:rsidRDefault="008B0DEE" w:rsidP="008B0DEE">
      <w:pPr>
        <w:pStyle w:val="ListParagraph"/>
        <w:ind w:left="1440"/>
        <w:rPr>
          <w:b/>
        </w:rPr>
      </w:pPr>
      <w:r>
        <w:br/>
        <w:t xml:space="preserve">From the above graph, we notice that value of the average waiting delay metric stops changing from </w:t>
      </w:r>
      <w:r w:rsidR="0046497F">
        <w:t xml:space="preserve">~40 hours into the simulation. Therefore, this method suggests a truncation point of </w:t>
      </w:r>
      <w:r w:rsidR="0046497F" w:rsidRPr="0046497F">
        <w:rPr>
          <w:b/>
        </w:rPr>
        <w:t>time = 40</w:t>
      </w:r>
    </w:p>
    <w:p w:rsidR="0046497F" w:rsidRPr="000D06F3" w:rsidRDefault="0046497F" w:rsidP="0046497F">
      <w:pPr>
        <w:pStyle w:val="ListParagraph"/>
        <w:numPr>
          <w:ilvl w:val="0"/>
          <w:numId w:val="13"/>
        </w:numPr>
        <w:rPr>
          <w:b/>
        </w:rPr>
      </w:pPr>
      <w:r w:rsidRPr="0046497F">
        <w:rPr>
          <w:b/>
        </w:rPr>
        <w:lastRenderedPageBreak/>
        <w:t>Marginal Standard Error Rule (MSER)</w:t>
      </w:r>
      <w:r>
        <w:rPr>
          <w:b/>
        </w:rPr>
        <w:t xml:space="preserve"> approach:</w:t>
      </w:r>
      <w:r>
        <w:rPr>
          <w:b/>
        </w:rPr>
        <w:br/>
      </w:r>
      <w:r>
        <w:rPr>
          <w:b/>
        </w:rPr>
        <w:br/>
      </w:r>
      <w:r>
        <w:t xml:space="preserve">This method tries to identify the first point that is representative of the sequence following that point. </w:t>
      </w:r>
      <w:r w:rsidR="000D06F3">
        <w:t xml:space="preserve">It assumes that the observations in the second half of the simulation are closer in value to the true steady-state mean. </w:t>
      </w:r>
    </w:p>
    <w:p w:rsidR="000D06F3" w:rsidRDefault="000D06F3" w:rsidP="000D06F3">
      <w:pPr>
        <w:pStyle w:val="ListParagraph"/>
        <w:ind w:left="1440"/>
        <w:rPr>
          <w:b/>
        </w:rPr>
      </w:pPr>
    </w:p>
    <w:p w:rsidR="009F7880" w:rsidRDefault="000D06F3" w:rsidP="009F7880">
      <w:pPr>
        <w:pStyle w:val="ListParagraph"/>
        <w:ind w:left="1440"/>
      </w:pPr>
      <w:r w:rsidRPr="000D06F3">
        <w:t xml:space="preserve">It </w:t>
      </w:r>
      <w:r>
        <w:t xml:space="preserve">works by calculating an objective function called the Marginal Standard Error (MSE) and identifying the local minima of this function. This local minima is the first point that is indicative of the steady state and thus is considered as the truncation point. </w:t>
      </w:r>
      <w:r w:rsidR="00D97B75">
        <w:br/>
        <w:t xml:space="preserve">The MSE objective function is shown below – </w:t>
      </w:r>
    </w:p>
    <w:p w:rsidR="009F7880" w:rsidRDefault="009F7880" w:rsidP="009F7880">
      <w:pPr>
        <w:pStyle w:val="ListParagraph"/>
        <w:ind w:left="1440"/>
      </w:pPr>
      <w:r w:rsidRPr="009F7880">
        <mc:AlternateContent>
          <mc:Choice Requires="wps">
            <w:drawing>
              <wp:anchor distT="0" distB="0" distL="114300" distR="114300" simplePos="0" relativeHeight="251666432" behindDoc="0" locked="0" layoutInCell="1" allowOverlap="1" wp14:anchorId="45DFA371" wp14:editId="2F8DF5A0">
                <wp:simplePos x="0" y="0"/>
                <wp:positionH relativeFrom="column">
                  <wp:posOffset>1097280</wp:posOffset>
                </wp:positionH>
                <wp:positionV relativeFrom="paragraph">
                  <wp:posOffset>109855</wp:posOffset>
                </wp:positionV>
                <wp:extent cx="4259580" cy="830580"/>
                <wp:effectExtent l="0" t="0" r="0" b="0"/>
                <wp:wrapNone/>
                <wp:docPr id="9" name="TextBox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259580" cy="830580"/>
                        </a:xfrm>
                        <a:prstGeom prst="rect">
                          <a:avLst/>
                        </a:prstGeom>
                        <a:noFill/>
                      </wps:spPr>
                      <wps:txbx>
                        <w:txbxContent>
                          <w:p w:rsidR="005E3D45" w:rsidRPr="009F7880" w:rsidRDefault="005E3D45" w:rsidP="009F7880">
                            <w:pPr>
                              <w:jc w:val="right"/>
                              <w:rPr>
                                <w:sz w:val="20"/>
                                <w:szCs w:val="24"/>
                              </w:rPr>
                            </w:pPr>
                            <m:oMathPara>
                              <m:oMathParaPr>
                                <m:jc m:val="centerGroup"/>
                              </m:oMathParaPr>
                              <m:oMath>
                                <m:r>
                                  <w:rPr>
                                    <w:rFonts w:ascii="Cambria Math" w:hAnsi="Cambria Math"/>
                                    <w:color w:val="000000" w:themeColor="text1"/>
                                    <w:kern w:val="24"/>
                                    <w:sz w:val="28"/>
                                    <w:szCs w:val="36"/>
                                  </w:rPr>
                                  <m:t>MSE=</m:t>
                                </m:r>
                                <m:f>
                                  <m:fPr>
                                    <m:ctrlPr>
                                      <w:rPr>
                                        <w:rFonts w:ascii="Cambria Math" w:eastAsiaTheme="minorEastAsia" w:hAnsi="Cambria Math"/>
                                        <w:i/>
                                        <w:iCs/>
                                        <w:color w:val="000000" w:themeColor="text1"/>
                                        <w:kern w:val="24"/>
                                        <w:sz w:val="28"/>
                                        <w:szCs w:val="36"/>
                                      </w:rPr>
                                    </m:ctrlPr>
                                  </m:fPr>
                                  <m:num>
                                    <m:r>
                                      <w:rPr>
                                        <w:rFonts w:ascii="Cambria Math" w:hAnsi="Cambria Math"/>
                                        <w:color w:val="000000" w:themeColor="text1"/>
                                        <w:kern w:val="24"/>
                                        <w:sz w:val="28"/>
                                        <w:szCs w:val="36"/>
                                      </w:rPr>
                                      <m:t>1</m:t>
                                    </m:r>
                                  </m:num>
                                  <m:den>
                                    <m:sSup>
                                      <m:sSupPr>
                                        <m:ctrlPr>
                                          <w:rPr>
                                            <w:rFonts w:ascii="Cambria Math" w:eastAsiaTheme="minorEastAsia" w:hAnsi="Cambria Math"/>
                                            <w:i/>
                                            <w:iCs/>
                                            <w:color w:val="000000" w:themeColor="text1"/>
                                            <w:kern w:val="24"/>
                                            <w:sz w:val="28"/>
                                            <w:szCs w:val="36"/>
                                          </w:rPr>
                                        </m:ctrlPr>
                                      </m:sSupPr>
                                      <m:e>
                                        <m:d>
                                          <m:dPr>
                                            <m:ctrlPr>
                                              <w:rPr>
                                                <w:rFonts w:ascii="Cambria Math" w:eastAsiaTheme="minorEastAsia" w:hAnsi="Cambria Math"/>
                                                <w:i/>
                                                <w:iCs/>
                                                <w:color w:val="000000" w:themeColor="text1"/>
                                                <w:kern w:val="24"/>
                                                <w:sz w:val="28"/>
                                                <w:szCs w:val="36"/>
                                              </w:rPr>
                                            </m:ctrlPr>
                                          </m:dPr>
                                          <m:e>
                                            <m:r>
                                              <w:rPr>
                                                <w:rFonts w:ascii="Cambria Math" w:hAnsi="Cambria Math"/>
                                                <w:color w:val="000000" w:themeColor="text1"/>
                                                <w:kern w:val="24"/>
                                                <w:sz w:val="28"/>
                                                <w:szCs w:val="36"/>
                                              </w:rPr>
                                              <m:t>m-d</m:t>
                                            </m:r>
                                          </m:e>
                                        </m:d>
                                      </m:e>
                                      <m:sup>
                                        <m:r>
                                          <w:rPr>
                                            <w:rFonts w:ascii="Cambria Math" w:hAnsi="Cambria Math"/>
                                            <w:color w:val="000000" w:themeColor="text1"/>
                                            <w:kern w:val="24"/>
                                            <w:sz w:val="28"/>
                                            <w:szCs w:val="36"/>
                                          </w:rPr>
                                          <m:t>2</m:t>
                                        </m:r>
                                      </m:sup>
                                    </m:sSup>
                                  </m:den>
                                </m:f>
                                <m:nary>
                                  <m:naryPr>
                                    <m:chr m:val="∑"/>
                                    <m:ctrlPr>
                                      <w:rPr>
                                        <w:rFonts w:ascii="Cambria Math" w:eastAsiaTheme="minorEastAsia" w:hAnsi="Cambria Math"/>
                                        <w:i/>
                                        <w:iCs/>
                                        <w:color w:val="000000" w:themeColor="text1"/>
                                        <w:kern w:val="24"/>
                                        <w:sz w:val="28"/>
                                        <w:szCs w:val="36"/>
                                      </w:rPr>
                                    </m:ctrlPr>
                                  </m:naryPr>
                                  <m:sub>
                                    <m:r>
                                      <w:rPr>
                                        <w:rFonts w:ascii="Cambria Math" w:hAnsi="Cambria Math"/>
                                        <w:color w:val="000000" w:themeColor="text1"/>
                                        <w:kern w:val="24"/>
                                        <w:sz w:val="28"/>
                                        <w:szCs w:val="36"/>
                                      </w:rPr>
                                      <m:t>i=d+1</m:t>
                                    </m:r>
                                  </m:sub>
                                  <m:sup>
                                    <m:r>
                                      <w:rPr>
                                        <w:rFonts w:ascii="Cambria Math" w:hAnsi="Cambria Math"/>
                                        <w:color w:val="000000" w:themeColor="text1"/>
                                        <w:kern w:val="24"/>
                                        <w:sz w:val="28"/>
                                        <w:szCs w:val="36"/>
                                      </w:rPr>
                                      <m:t>m</m:t>
                                    </m:r>
                                  </m:sup>
                                  <m:e>
                                    <m:sSup>
                                      <m:sSupPr>
                                        <m:ctrlPr>
                                          <w:rPr>
                                            <w:rFonts w:ascii="Cambria Math" w:eastAsiaTheme="minorEastAsia" w:hAnsi="Cambria Math"/>
                                            <w:i/>
                                            <w:iCs/>
                                            <w:color w:val="000000" w:themeColor="text1"/>
                                            <w:kern w:val="24"/>
                                            <w:sz w:val="28"/>
                                            <w:szCs w:val="36"/>
                                          </w:rPr>
                                        </m:ctrlPr>
                                      </m:sSupPr>
                                      <m:e>
                                        <m:d>
                                          <m:dPr>
                                            <m:ctrlPr>
                                              <w:rPr>
                                                <w:rFonts w:ascii="Cambria Math" w:eastAsiaTheme="minorEastAsia" w:hAnsi="Cambria Math"/>
                                                <w:i/>
                                                <w:iCs/>
                                                <w:color w:val="000000" w:themeColor="text1"/>
                                                <w:kern w:val="24"/>
                                                <w:sz w:val="28"/>
                                                <w:szCs w:val="36"/>
                                              </w:rPr>
                                            </m:ctrlPr>
                                          </m:dPr>
                                          <m:e>
                                            <m:sSub>
                                              <m:sSubPr>
                                                <m:ctrlPr>
                                                  <w:rPr>
                                                    <w:rFonts w:ascii="Cambria Math" w:eastAsiaTheme="minorEastAsia" w:hAnsi="Cambria Math"/>
                                                    <w:i/>
                                                    <w:iCs/>
                                                    <w:color w:val="000000" w:themeColor="text1"/>
                                                    <w:kern w:val="24"/>
                                                    <w:sz w:val="28"/>
                                                    <w:szCs w:val="36"/>
                                                  </w:rPr>
                                                </m:ctrlPr>
                                              </m:sSubPr>
                                              <m:e>
                                                <m:r>
                                                  <w:rPr>
                                                    <w:rFonts w:ascii="Cambria Math" w:hAnsi="Cambria Math"/>
                                                    <w:color w:val="000000" w:themeColor="text1"/>
                                                    <w:kern w:val="24"/>
                                                    <w:sz w:val="28"/>
                                                    <w:szCs w:val="36"/>
                                                  </w:rPr>
                                                  <m:t>Y</m:t>
                                                </m:r>
                                              </m:e>
                                              <m:sub>
                                                <m:r>
                                                  <w:rPr>
                                                    <w:rFonts w:ascii="Cambria Math" w:hAnsi="Cambria Math"/>
                                                    <w:color w:val="000000" w:themeColor="text1"/>
                                                    <w:kern w:val="24"/>
                                                    <w:sz w:val="28"/>
                                                    <w:szCs w:val="36"/>
                                                  </w:rPr>
                                                  <m:t>i</m:t>
                                                </m:r>
                                              </m:sub>
                                            </m:sSub>
                                            <m:r>
                                              <w:rPr>
                                                <w:rFonts w:ascii="Cambria Math" w:hAnsi="Cambria Math"/>
                                                <w:color w:val="000000" w:themeColor="text1"/>
                                                <w:kern w:val="24"/>
                                                <w:sz w:val="28"/>
                                                <w:szCs w:val="36"/>
                                              </w:rPr>
                                              <m:t>- </m:t>
                                            </m:r>
                                            <m:acc>
                                              <m:accPr>
                                                <m:chr m:val="̅"/>
                                                <m:ctrlPr>
                                                  <w:rPr>
                                                    <w:rFonts w:ascii="Cambria Math" w:eastAsiaTheme="minorEastAsia" w:hAnsi="Cambria Math"/>
                                                    <w:i/>
                                                    <w:iCs/>
                                                    <w:color w:val="000000" w:themeColor="text1"/>
                                                    <w:kern w:val="24"/>
                                                    <w:sz w:val="28"/>
                                                    <w:szCs w:val="36"/>
                                                  </w:rPr>
                                                </m:ctrlPr>
                                              </m:accPr>
                                              <m:e>
                                                <m:r>
                                                  <w:rPr>
                                                    <w:rFonts w:ascii="Cambria Math" w:hAnsi="Cambria Math"/>
                                                    <w:color w:val="000000" w:themeColor="text1"/>
                                                    <w:kern w:val="24"/>
                                                    <w:sz w:val="28"/>
                                                    <w:szCs w:val="36"/>
                                                  </w:rPr>
                                                  <m:t>Y</m:t>
                                                </m:r>
                                              </m:e>
                                            </m:acc>
                                            <m:d>
                                              <m:dPr>
                                                <m:ctrlPr>
                                                  <w:rPr>
                                                    <w:rFonts w:ascii="Cambria Math" w:eastAsiaTheme="minorEastAsia" w:hAnsi="Cambria Math"/>
                                                    <w:i/>
                                                    <w:iCs/>
                                                    <w:color w:val="000000" w:themeColor="text1"/>
                                                    <w:kern w:val="24"/>
                                                    <w:sz w:val="28"/>
                                                    <w:szCs w:val="36"/>
                                                  </w:rPr>
                                                </m:ctrlPr>
                                              </m:dPr>
                                              <m:e>
                                                <m:r>
                                                  <w:rPr>
                                                    <w:rFonts w:ascii="Cambria Math" w:hAnsi="Cambria Math"/>
                                                    <w:color w:val="000000" w:themeColor="text1"/>
                                                    <w:kern w:val="24"/>
                                                    <w:sz w:val="28"/>
                                                    <w:szCs w:val="36"/>
                                                  </w:rPr>
                                                  <m:t>m, d</m:t>
                                                </m:r>
                                              </m:e>
                                            </m:d>
                                          </m:e>
                                        </m:d>
                                      </m:e>
                                      <m:sup>
                                        <m:r>
                                          <w:rPr>
                                            <w:rFonts w:ascii="Cambria Math" w:hAnsi="Cambria Math"/>
                                            <w:color w:val="000000" w:themeColor="text1"/>
                                            <w:kern w:val="24"/>
                                            <w:sz w:val="28"/>
                                            <w:szCs w:val="36"/>
                                          </w:rPr>
                                          <m:t>2</m:t>
                                        </m:r>
                                      </m:sup>
                                    </m:sSup>
                                  </m:e>
                                </m:nary>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5DFA371" id="TextBox 1" o:spid="_x0000_s1028" type="#_x0000_t202" style="position:absolute;left:0;text-align:left;margin-left:86.4pt;margin-top:8.65pt;width:335.4pt;height:6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" filled="f" stroked="f">
                <v:textbox inset="0,0,0,0">
                  <w:txbxContent>
                    <w:p w:rsidR="005E3D45" w:rsidRPr="009F7880" w:rsidRDefault="005E3D45" w:rsidP="009F7880">
                      <w:pPr>
                        <w:jc w:val="right"/>
                        <w:rPr>
                          <w:sz w:val="20"/>
                          <w:szCs w:val="24"/>
                        </w:rPr>
                      </w:pPr>
                      <m:oMathPara>
                        <m:oMathParaPr>
                          <m:jc m:val="centerGroup"/>
                        </m:oMathParaPr>
                        <m:oMath>
                          <m:r>
                            <w:rPr>
                              <w:rFonts w:ascii="Cambria Math" w:hAnsi="Cambria Math"/>
                              <w:color w:val="000000" w:themeColor="text1"/>
                              <w:kern w:val="24"/>
                              <w:sz w:val="28"/>
                              <w:szCs w:val="36"/>
                            </w:rPr>
                            <m:t>MSE=</m:t>
                          </m:r>
                          <m:f>
                            <m:fPr>
                              <m:ctrlPr>
                                <w:rPr>
                                  <w:rFonts w:ascii="Cambria Math" w:eastAsiaTheme="minorEastAsia" w:hAnsi="Cambria Math"/>
                                  <w:i/>
                                  <w:iCs/>
                                  <w:color w:val="000000" w:themeColor="text1"/>
                                  <w:kern w:val="24"/>
                                  <w:sz w:val="28"/>
                                  <w:szCs w:val="36"/>
                                </w:rPr>
                              </m:ctrlPr>
                            </m:fPr>
                            <m:num>
                              <m:r>
                                <w:rPr>
                                  <w:rFonts w:ascii="Cambria Math" w:hAnsi="Cambria Math"/>
                                  <w:color w:val="000000" w:themeColor="text1"/>
                                  <w:kern w:val="24"/>
                                  <w:sz w:val="28"/>
                                  <w:szCs w:val="36"/>
                                </w:rPr>
                                <m:t>1</m:t>
                              </m:r>
                            </m:num>
                            <m:den>
                              <m:sSup>
                                <m:sSupPr>
                                  <m:ctrlPr>
                                    <w:rPr>
                                      <w:rFonts w:ascii="Cambria Math" w:eastAsiaTheme="minorEastAsia" w:hAnsi="Cambria Math"/>
                                      <w:i/>
                                      <w:iCs/>
                                      <w:color w:val="000000" w:themeColor="text1"/>
                                      <w:kern w:val="24"/>
                                      <w:sz w:val="28"/>
                                      <w:szCs w:val="36"/>
                                    </w:rPr>
                                  </m:ctrlPr>
                                </m:sSupPr>
                                <m:e>
                                  <m:d>
                                    <m:dPr>
                                      <m:ctrlPr>
                                        <w:rPr>
                                          <w:rFonts w:ascii="Cambria Math" w:eastAsiaTheme="minorEastAsia" w:hAnsi="Cambria Math"/>
                                          <w:i/>
                                          <w:iCs/>
                                          <w:color w:val="000000" w:themeColor="text1"/>
                                          <w:kern w:val="24"/>
                                          <w:sz w:val="28"/>
                                          <w:szCs w:val="36"/>
                                        </w:rPr>
                                      </m:ctrlPr>
                                    </m:dPr>
                                    <m:e>
                                      <m:r>
                                        <w:rPr>
                                          <w:rFonts w:ascii="Cambria Math" w:hAnsi="Cambria Math"/>
                                          <w:color w:val="000000" w:themeColor="text1"/>
                                          <w:kern w:val="24"/>
                                          <w:sz w:val="28"/>
                                          <w:szCs w:val="36"/>
                                        </w:rPr>
                                        <m:t>m-d</m:t>
                                      </m:r>
                                    </m:e>
                                  </m:d>
                                </m:e>
                                <m:sup>
                                  <m:r>
                                    <w:rPr>
                                      <w:rFonts w:ascii="Cambria Math" w:hAnsi="Cambria Math"/>
                                      <w:color w:val="000000" w:themeColor="text1"/>
                                      <w:kern w:val="24"/>
                                      <w:sz w:val="28"/>
                                      <w:szCs w:val="36"/>
                                    </w:rPr>
                                    <m:t>2</m:t>
                                  </m:r>
                                </m:sup>
                              </m:sSup>
                            </m:den>
                          </m:f>
                          <m:nary>
                            <m:naryPr>
                              <m:chr m:val="∑"/>
                              <m:ctrlPr>
                                <w:rPr>
                                  <w:rFonts w:ascii="Cambria Math" w:eastAsiaTheme="minorEastAsia" w:hAnsi="Cambria Math"/>
                                  <w:i/>
                                  <w:iCs/>
                                  <w:color w:val="000000" w:themeColor="text1"/>
                                  <w:kern w:val="24"/>
                                  <w:sz w:val="28"/>
                                  <w:szCs w:val="36"/>
                                </w:rPr>
                              </m:ctrlPr>
                            </m:naryPr>
                            <m:sub>
                              <m:r>
                                <w:rPr>
                                  <w:rFonts w:ascii="Cambria Math" w:hAnsi="Cambria Math"/>
                                  <w:color w:val="000000" w:themeColor="text1"/>
                                  <w:kern w:val="24"/>
                                  <w:sz w:val="28"/>
                                  <w:szCs w:val="36"/>
                                </w:rPr>
                                <m:t>i=d+1</m:t>
                              </m:r>
                            </m:sub>
                            <m:sup>
                              <m:r>
                                <w:rPr>
                                  <w:rFonts w:ascii="Cambria Math" w:hAnsi="Cambria Math"/>
                                  <w:color w:val="000000" w:themeColor="text1"/>
                                  <w:kern w:val="24"/>
                                  <w:sz w:val="28"/>
                                  <w:szCs w:val="36"/>
                                </w:rPr>
                                <m:t>m</m:t>
                              </m:r>
                            </m:sup>
                            <m:e>
                              <m:sSup>
                                <m:sSupPr>
                                  <m:ctrlPr>
                                    <w:rPr>
                                      <w:rFonts w:ascii="Cambria Math" w:eastAsiaTheme="minorEastAsia" w:hAnsi="Cambria Math"/>
                                      <w:i/>
                                      <w:iCs/>
                                      <w:color w:val="000000" w:themeColor="text1"/>
                                      <w:kern w:val="24"/>
                                      <w:sz w:val="28"/>
                                      <w:szCs w:val="36"/>
                                    </w:rPr>
                                  </m:ctrlPr>
                                </m:sSupPr>
                                <m:e>
                                  <m:d>
                                    <m:dPr>
                                      <m:ctrlPr>
                                        <w:rPr>
                                          <w:rFonts w:ascii="Cambria Math" w:eastAsiaTheme="minorEastAsia" w:hAnsi="Cambria Math"/>
                                          <w:i/>
                                          <w:iCs/>
                                          <w:color w:val="000000" w:themeColor="text1"/>
                                          <w:kern w:val="24"/>
                                          <w:sz w:val="28"/>
                                          <w:szCs w:val="36"/>
                                        </w:rPr>
                                      </m:ctrlPr>
                                    </m:dPr>
                                    <m:e>
                                      <m:sSub>
                                        <m:sSubPr>
                                          <m:ctrlPr>
                                            <w:rPr>
                                              <w:rFonts w:ascii="Cambria Math" w:eastAsiaTheme="minorEastAsia" w:hAnsi="Cambria Math"/>
                                              <w:i/>
                                              <w:iCs/>
                                              <w:color w:val="000000" w:themeColor="text1"/>
                                              <w:kern w:val="24"/>
                                              <w:sz w:val="28"/>
                                              <w:szCs w:val="36"/>
                                            </w:rPr>
                                          </m:ctrlPr>
                                        </m:sSubPr>
                                        <m:e>
                                          <m:r>
                                            <w:rPr>
                                              <w:rFonts w:ascii="Cambria Math" w:hAnsi="Cambria Math"/>
                                              <w:color w:val="000000" w:themeColor="text1"/>
                                              <w:kern w:val="24"/>
                                              <w:sz w:val="28"/>
                                              <w:szCs w:val="36"/>
                                            </w:rPr>
                                            <m:t>Y</m:t>
                                          </m:r>
                                        </m:e>
                                        <m:sub>
                                          <m:r>
                                            <w:rPr>
                                              <w:rFonts w:ascii="Cambria Math" w:hAnsi="Cambria Math"/>
                                              <w:color w:val="000000" w:themeColor="text1"/>
                                              <w:kern w:val="24"/>
                                              <w:sz w:val="28"/>
                                              <w:szCs w:val="36"/>
                                            </w:rPr>
                                            <m:t>i</m:t>
                                          </m:r>
                                        </m:sub>
                                      </m:sSub>
                                      <m:r>
                                        <w:rPr>
                                          <w:rFonts w:ascii="Cambria Math" w:hAnsi="Cambria Math"/>
                                          <w:color w:val="000000" w:themeColor="text1"/>
                                          <w:kern w:val="24"/>
                                          <w:sz w:val="28"/>
                                          <w:szCs w:val="36"/>
                                        </w:rPr>
                                        <m:t>- </m:t>
                                      </m:r>
                                      <m:acc>
                                        <m:accPr>
                                          <m:chr m:val="̅"/>
                                          <m:ctrlPr>
                                            <w:rPr>
                                              <w:rFonts w:ascii="Cambria Math" w:eastAsiaTheme="minorEastAsia" w:hAnsi="Cambria Math"/>
                                              <w:i/>
                                              <w:iCs/>
                                              <w:color w:val="000000" w:themeColor="text1"/>
                                              <w:kern w:val="24"/>
                                              <w:sz w:val="28"/>
                                              <w:szCs w:val="36"/>
                                            </w:rPr>
                                          </m:ctrlPr>
                                        </m:accPr>
                                        <m:e>
                                          <m:r>
                                            <w:rPr>
                                              <w:rFonts w:ascii="Cambria Math" w:hAnsi="Cambria Math"/>
                                              <w:color w:val="000000" w:themeColor="text1"/>
                                              <w:kern w:val="24"/>
                                              <w:sz w:val="28"/>
                                              <w:szCs w:val="36"/>
                                            </w:rPr>
                                            <m:t>Y</m:t>
                                          </m:r>
                                        </m:e>
                                      </m:acc>
                                      <m:d>
                                        <m:dPr>
                                          <m:ctrlPr>
                                            <w:rPr>
                                              <w:rFonts w:ascii="Cambria Math" w:eastAsiaTheme="minorEastAsia" w:hAnsi="Cambria Math"/>
                                              <w:i/>
                                              <w:iCs/>
                                              <w:color w:val="000000" w:themeColor="text1"/>
                                              <w:kern w:val="24"/>
                                              <w:sz w:val="28"/>
                                              <w:szCs w:val="36"/>
                                            </w:rPr>
                                          </m:ctrlPr>
                                        </m:dPr>
                                        <m:e>
                                          <m:r>
                                            <w:rPr>
                                              <w:rFonts w:ascii="Cambria Math" w:hAnsi="Cambria Math"/>
                                              <w:color w:val="000000" w:themeColor="text1"/>
                                              <w:kern w:val="24"/>
                                              <w:sz w:val="28"/>
                                              <w:szCs w:val="36"/>
                                            </w:rPr>
                                            <m:t>m, d</m:t>
                                          </m:r>
                                        </m:e>
                                      </m:d>
                                    </m:e>
                                  </m:d>
                                </m:e>
                                <m:sup>
                                  <m:r>
                                    <w:rPr>
                                      <w:rFonts w:ascii="Cambria Math" w:hAnsi="Cambria Math"/>
                                      <w:color w:val="000000" w:themeColor="text1"/>
                                      <w:kern w:val="24"/>
                                      <w:sz w:val="28"/>
                                      <w:szCs w:val="36"/>
                                    </w:rPr>
                                    <m:t>2</m:t>
                                  </m:r>
                                </m:sup>
                              </m:sSup>
                            </m:e>
                          </m:nary>
                        </m:oMath>
                      </m:oMathPara>
                    </w:p>
                  </w:txbxContent>
                </v:textbox>
              </v:shape>
            </w:pict>
          </mc:Fallback>
        </mc:AlternateContent>
      </w:r>
    </w:p>
    <w:p w:rsidR="009F7880" w:rsidRDefault="009F7880" w:rsidP="009F7880">
      <w:pPr>
        <w:pStyle w:val="ListParagraph"/>
        <w:ind w:left="1440"/>
      </w:pPr>
    </w:p>
    <w:p w:rsidR="009F7880" w:rsidRDefault="009F7880" w:rsidP="009F7880">
      <w:pPr>
        <w:pStyle w:val="ListParagraph"/>
        <w:ind w:left="1440"/>
      </w:pPr>
    </w:p>
    <w:p w:rsidR="00D97B75" w:rsidRDefault="009F7880" w:rsidP="009F7880">
      <w:pPr>
        <w:ind w:left="1440"/>
      </w:pPr>
      <w:r>
        <w:br/>
        <w:t xml:space="preserve">In the above equation, </w:t>
      </w:r>
      <w:r>
        <w:br/>
        <w:t>m – the total number of runs of the simulation</w:t>
      </w:r>
      <w:r>
        <w:br/>
        <w:t>d – a point in the first half of observations</w:t>
      </w:r>
      <w:r>
        <w:br/>
        <w:t>Yi – value of the metric at point i</w:t>
      </w:r>
      <w:r>
        <w:br/>
      </w:r>
      <w:proofErr w:type="spellStart"/>
      <w:r>
        <w:t>Y_bar</w:t>
      </w:r>
      <w:proofErr w:type="spellEnd"/>
      <w:r>
        <w:t xml:space="preserve"> – average value of the metric of all points beyond point d</w:t>
      </w:r>
    </w:p>
    <w:p w:rsidR="009F7880" w:rsidRDefault="009F7880" w:rsidP="009F7880">
      <w:pPr>
        <w:ind w:left="1440"/>
      </w:pPr>
      <w:r>
        <w:t xml:space="preserve">Using this method and iterating over different values of d, we get the following plot of the MSE objective function. </w:t>
      </w:r>
      <w:r>
        <w:br/>
      </w:r>
      <w:r>
        <w:br/>
      </w:r>
      <w:r w:rsidR="00211ED7">
        <w:rPr>
          <w:noProof/>
        </w:rPr>
        <w:drawing>
          <wp:inline distT="0" distB="0" distL="0" distR="0">
            <wp:extent cx="4115814" cy="3060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252" cy="3066338"/>
                    </a:xfrm>
                    <a:prstGeom prst="rect">
                      <a:avLst/>
                    </a:prstGeom>
                    <a:noFill/>
                    <a:ln>
                      <a:noFill/>
                    </a:ln>
                  </pic:spPr>
                </pic:pic>
              </a:graphicData>
            </a:graphic>
          </wp:inline>
        </w:drawing>
      </w:r>
    </w:p>
    <w:p w:rsidR="009F7880" w:rsidRDefault="009F7880" w:rsidP="009F7880">
      <w:pPr>
        <w:ind w:left="1440"/>
      </w:pPr>
      <w:r>
        <w:t xml:space="preserve">From the above graph, the MSE function has a minimum </w:t>
      </w:r>
      <w:r w:rsidR="00F93309">
        <w:t>at</w:t>
      </w:r>
      <w:r>
        <w:t xml:space="preserve"> index = </w:t>
      </w:r>
      <w:r w:rsidR="00211ED7">
        <w:t>48</w:t>
      </w:r>
      <w:r w:rsidR="00F93309">
        <w:t xml:space="preserve">. Therefore, this can be considered as the truncation point. This point corresponds to </w:t>
      </w:r>
      <w:r w:rsidR="00F93309" w:rsidRPr="00F93309">
        <w:rPr>
          <w:b/>
        </w:rPr>
        <w:t xml:space="preserve">time = </w:t>
      </w:r>
      <w:r w:rsidR="00211ED7">
        <w:rPr>
          <w:b/>
        </w:rPr>
        <w:t>58</w:t>
      </w:r>
    </w:p>
    <w:p w:rsidR="00F93309" w:rsidRDefault="00F93309" w:rsidP="009F7880">
      <w:pPr>
        <w:ind w:left="1440"/>
      </w:pPr>
    </w:p>
    <w:p w:rsidR="006C7E11" w:rsidRPr="006C7E11" w:rsidRDefault="006C7E11" w:rsidP="00F93309">
      <w:pPr>
        <w:pStyle w:val="ListParagraph"/>
        <w:numPr>
          <w:ilvl w:val="0"/>
          <w:numId w:val="13"/>
        </w:numPr>
        <w:rPr>
          <w:b/>
        </w:rPr>
      </w:pPr>
      <w:r w:rsidRPr="006C7E11">
        <w:rPr>
          <w:b/>
        </w:rPr>
        <w:lastRenderedPageBreak/>
        <w:t xml:space="preserve">Statistical </w:t>
      </w:r>
      <w:r>
        <w:rPr>
          <w:b/>
        </w:rPr>
        <w:t xml:space="preserve">Randomization </w:t>
      </w:r>
      <w:r w:rsidRPr="006C7E11">
        <w:rPr>
          <w:b/>
        </w:rPr>
        <w:t>Test</w:t>
      </w:r>
      <w:r>
        <w:rPr>
          <w:b/>
        </w:rPr>
        <w:t>:</w:t>
      </w:r>
      <w:r>
        <w:rPr>
          <w:b/>
        </w:rPr>
        <w:br/>
      </w:r>
      <w:r>
        <w:rPr>
          <w:b/>
        </w:rPr>
        <w:br/>
      </w:r>
      <w:r w:rsidRPr="006C7E11">
        <w:t>This is a statist</w:t>
      </w:r>
      <w:r>
        <w:t xml:space="preserve">ical test and thus leaves little room for subjectivity. It breaks down the length of observations from the simulation into different batches, then compares combination of first few batches with the remaining batches in the second part of the observations. </w:t>
      </w:r>
      <w:r>
        <w:br/>
        <w:t xml:space="preserve">The null hypothesis in this test is there is no significant difference between the means of the first group (select batches from the start) and the second group (remaining batches). </w:t>
      </w:r>
      <w:r>
        <w:br/>
      </w:r>
      <w:r>
        <w:br/>
        <w:t xml:space="preserve">From the test, if the null hypothesis is accepted, it implies that there is no significant difference between the two batches and thus indicates steady-state. The tests are conducted sequentially, starting with the first batch vs. remaining batches, then groups the first and second batch and compares them with the remaining batches and so on. The first instance when the null hypothesis is accepted gives the separation between transient state and steady state. The truncation can thus be identified this way. </w:t>
      </w:r>
    </w:p>
    <w:p w:rsidR="00F93309" w:rsidRDefault="006C7E11" w:rsidP="006C7E11">
      <w:pPr>
        <w:pStyle w:val="ListParagraph"/>
        <w:ind w:left="1440"/>
        <w:rPr>
          <w:b/>
        </w:rPr>
      </w:pPr>
      <w:r>
        <w:rPr>
          <w:b/>
        </w:rPr>
        <w:br/>
      </w:r>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-There is no signficant difference between the means of the two groups</m:t>
          </m:r>
          <m:r>
            <w:br/>
          </m:r>
          <m:r>
            <w:br/>
            <w:t xml:space="preserve">Using this approach, the average waiting delay performance metric observations are divided into 20 batches and the randomization test is conducted. As per this test, the truncation point should be </w:t>
          </m:r>
        </m:oMath>
      </m:oMathPara>
      <w:r w:rsidRPr="006C7E11">
        <w:rPr>
          <w:b/>
        </w:rPr>
        <w:t>time = 68</w:t>
      </w:r>
    </w:p>
    <w:p w:rsidR="006C7E11" w:rsidRDefault="006C7E11" w:rsidP="006C7E11">
      <w:pPr>
        <w:pStyle w:val="ListParagraph"/>
        <w:ind w:left="1440"/>
      </w:pPr>
    </w:p>
    <w:p w:rsidR="00DB1B93" w:rsidRDefault="00DB1B93" w:rsidP="00DB1B93">
      <w:pPr>
        <w:ind w:left="720"/>
      </w:pPr>
      <w:r>
        <w:t xml:space="preserve">The results of the three methods used to identify the truncation point are mentioned below – </w:t>
      </w:r>
    </w:p>
    <w:tbl>
      <w:tblPr>
        <w:tblStyle w:val="TableGrid"/>
        <w:tblW w:w="8701" w:type="dxa"/>
        <w:tblInd w:w="720" w:type="dxa"/>
        <w:tblLook w:val="04A0" w:firstRow="1" w:lastRow="0" w:firstColumn="1" w:lastColumn="0" w:noHBand="0" w:noVBand="1"/>
      </w:tblPr>
      <w:tblGrid>
        <w:gridCol w:w="5125"/>
        <w:gridCol w:w="3576"/>
      </w:tblGrid>
      <w:tr w:rsidR="00DB1B93" w:rsidTr="00DB1B93">
        <w:trPr>
          <w:trHeight w:val="385"/>
        </w:trPr>
        <w:tc>
          <w:tcPr>
            <w:tcW w:w="5125" w:type="dxa"/>
            <w:vAlign w:val="center"/>
          </w:tcPr>
          <w:p w:rsidR="00DB1B93" w:rsidRPr="00DB1B93" w:rsidRDefault="00DB1B93" w:rsidP="00DB1B93">
            <w:pPr>
              <w:jc w:val="center"/>
              <w:rPr>
                <w:b/>
              </w:rPr>
            </w:pPr>
            <w:r w:rsidRPr="00DB1B93">
              <w:rPr>
                <w:b/>
              </w:rPr>
              <w:t>Methodology</w:t>
            </w:r>
          </w:p>
        </w:tc>
        <w:tc>
          <w:tcPr>
            <w:tcW w:w="3576" w:type="dxa"/>
            <w:vAlign w:val="center"/>
          </w:tcPr>
          <w:p w:rsidR="00DB1B93" w:rsidRPr="00DB1B93" w:rsidRDefault="00DB1B93" w:rsidP="00DB1B93">
            <w:pPr>
              <w:jc w:val="center"/>
              <w:rPr>
                <w:b/>
              </w:rPr>
            </w:pPr>
            <w:r w:rsidRPr="00DB1B93">
              <w:rPr>
                <w:b/>
              </w:rPr>
              <w:t>Truncation Point</w:t>
            </w:r>
          </w:p>
        </w:tc>
      </w:tr>
      <w:tr w:rsidR="00DB1B93" w:rsidTr="00DB1B93">
        <w:trPr>
          <w:trHeight w:val="385"/>
        </w:trPr>
        <w:tc>
          <w:tcPr>
            <w:tcW w:w="5125" w:type="dxa"/>
            <w:vAlign w:val="center"/>
          </w:tcPr>
          <w:p w:rsidR="00DB1B93" w:rsidRPr="00DB1B93" w:rsidRDefault="00DB1B93" w:rsidP="00DB1B93">
            <w:pPr>
              <w:jc w:val="center"/>
            </w:pPr>
            <w:r w:rsidRPr="00DB1B93">
              <w:t>Column Means Approach or Fishman’s approach</w:t>
            </w:r>
          </w:p>
        </w:tc>
        <w:tc>
          <w:tcPr>
            <w:tcW w:w="3576" w:type="dxa"/>
            <w:vAlign w:val="center"/>
          </w:tcPr>
          <w:p w:rsidR="00DB1B93" w:rsidRPr="00DB1B93" w:rsidRDefault="00DB1B93" w:rsidP="00DB1B93">
            <w:pPr>
              <w:jc w:val="center"/>
            </w:pPr>
            <w:r>
              <w:t>40</w:t>
            </w:r>
          </w:p>
        </w:tc>
      </w:tr>
      <w:tr w:rsidR="00DB1B93" w:rsidTr="00DB1B93">
        <w:trPr>
          <w:trHeight w:val="403"/>
        </w:trPr>
        <w:tc>
          <w:tcPr>
            <w:tcW w:w="5125" w:type="dxa"/>
            <w:vAlign w:val="center"/>
          </w:tcPr>
          <w:p w:rsidR="00DB1B93" w:rsidRPr="00DB1B93" w:rsidRDefault="00DB1B93" w:rsidP="00DB1B93">
            <w:pPr>
              <w:jc w:val="center"/>
            </w:pPr>
            <w:r w:rsidRPr="00DB1B93">
              <w:t>Marginal Standard Error Rule (MSER) approach</w:t>
            </w:r>
          </w:p>
        </w:tc>
        <w:tc>
          <w:tcPr>
            <w:tcW w:w="3576" w:type="dxa"/>
            <w:vAlign w:val="center"/>
          </w:tcPr>
          <w:p w:rsidR="00DB1B93" w:rsidRPr="00DB1B93" w:rsidRDefault="00211ED7" w:rsidP="00DB1B93">
            <w:pPr>
              <w:jc w:val="center"/>
            </w:pPr>
            <w:r>
              <w:t>58</w:t>
            </w:r>
          </w:p>
        </w:tc>
      </w:tr>
      <w:tr w:rsidR="00DB1B93" w:rsidTr="00DB1B93">
        <w:trPr>
          <w:trHeight w:val="385"/>
        </w:trPr>
        <w:tc>
          <w:tcPr>
            <w:tcW w:w="5125" w:type="dxa"/>
            <w:vAlign w:val="center"/>
          </w:tcPr>
          <w:p w:rsidR="00DB1B93" w:rsidRDefault="00DB1B93" w:rsidP="00DB1B93">
            <w:pPr>
              <w:jc w:val="center"/>
            </w:pPr>
            <w:r w:rsidRPr="00DB1B93">
              <w:t>Statistical Randomization Test</w:t>
            </w:r>
          </w:p>
        </w:tc>
        <w:tc>
          <w:tcPr>
            <w:tcW w:w="3576" w:type="dxa"/>
            <w:vAlign w:val="center"/>
          </w:tcPr>
          <w:p w:rsidR="00DB1B93" w:rsidRDefault="00DB1B93" w:rsidP="00DB1B93">
            <w:pPr>
              <w:jc w:val="center"/>
            </w:pPr>
            <w:r>
              <w:t>68</w:t>
            </w:r>
          </w:p>
        </w:tc>
      </w:tr>
    </w:tbl>
    <w:p w:rsidR="00DB1B93" w:rsidRDefault="00DB1B93" w:rsidP="00DB1B93">
      <w:pPr>
        <w:ind w:left="720"/>
      </w:pPr>
    </w:p>
    <w:p w:rsidR="00DB1B93" w:rsidRDefault="00DB1B93" w:rsidP="00DB1B93">
      <w:pPr>
        <w:ind w:left="720"/>
      </w:pPr>
      <w:r>
        <w:t xml:space="preserve">Based on the above results, going forward we assume a </w:t>
      </w:r>
      <w:r w:rsidRPr="00DB1B93">
        <w:rPr>
          <w:b/>
        </w:rPr>
        <w:t>truncation point of time = 50</w:t>
      </w:r>
      <w:r>
        <w:t>.</w:t>
      </w:r>
    </w:p>
    <w:p w:rsidR="00DB1B93" w:rsidRDefault="00DB1B93" w:rsidP="00DB1B93">
      <w:pPr>
        <w:ind w:left="720"/>
      </w:pPr>
    </w:p>
    <w:p w:rsidR="00DB1B93" w:rsidRDefault="00DB1B93" w:rsidP="00014D82">
      <w:r>
        <w:br w:type="page"/>
      </w:r>
    </w:p>
    <w:p w:rsidR="00014D82" w:rsidRPr="00014D82" w:rsidRDefault="00014D82" w:rsidP="00014D82">
      <w:pPr>
        <w:pStyle w:val="ListParagraph"/>
        <w:numPr>
          <w:ilvl w:val="0"/>
          <w:numId w:val="13"/>
        </w:numPr>
        <w:ind w:left="1080"/>
        <w:rPr>
          <w:b/>
        </w:rPr>
      </w:pPr>
      <w:r w:rsidRPr="00014D82">
        <w:rPr>
          <w:b/>
        </w:rPr>
        <w:lastRenderedPageBreak/>
        <w:t>Confidence levels</w:t>
      </w:r>
      <w:r>
        <w:rPr>
          <w:b/>
        </w:rPr>
        <w:br/>
      </w:r>
      <w:r>
        <w:rPr>
          <w:b/>
        </w:rPr>
        <w:br/>
      </w:r>
      <w:r w:rsidRPr="00014D82">
        <w:t>To determine the confidence level of the average waiting delay</w:t>
      </w:r>
      <w:r>
        <w:t xml:space="preserve"> metric</w:t>
      </w:r>
      <w:r w:rsidRPr="00014D82">
        <w:t xml:space="preserve">, a </w:t>
      </w:r>
      <w:r>
        <w:t>large</w:t>
      </w:r>
      <w:r w:rsidRPr="00014D82">
        <w:t xml:space="preserve"> number of independent runs are conducted by varying the random seed of the simulations. The resulting </w:t>
      </w:r>
      <w:r>
        <w:t>list of metrics then serves as the sample</w:t>
      </w:r>
      <w:r w:rsidRPr="00014D82">
        <w:t xml:space="preserve"> </w:t>
      </w:r>
      <w:r>
        <w:t>that can be</w:t>
      </w:r>
      <w:r w:rsidRPr="00014D82">
        <w:t xml:space="preserve"> used to estimate the confidence interval within which we would expect the actual average waiting delay.</w:t>
      </w:r>
    </w:p>
    <w:p w:rsidR="00014D82" w:rsidRDefault="00014D82" w:rsidP="00014D82">
      <w:pPr>
        <w:pStyle w:val="ListParagraph"/>
        <w:ind w:left="1080"/>
        <w:rPr>
          <w:b/>
        </w:rPr>
      </w:pPr>
    </w:p>
    <w:p w:rsidR="000F6105" w:rsidRPr="000F6105" w:rsidRDefault="00014D82" w:rsidP="000F6105">
      <w:pPr>
        <w:pStyle w:val="ListParagraph"/>
        <w:ind w:left="1080"/>
      </w:pPr>
      <w:r w:rsidRPr="00014D82">
        <w:t>The confidence intervals</w:t>
      </w:r>
      <w:r>
        <w:t xml:space="preserve"> of different simulation settings are evaluated below. </w:t>
      </w:r>
      <w:r>
        <w:br/>
        <w:t xml:space="preserve">The simulation is run for different combination of simulation runs and total simulation time. The results are then compared to see how the confidence intervals vary as we increase the number of runs or increase the simulation time. </w:t>
      </w:r>
      <w:r>
        <w:br/>
        <w:t xml:space="preserve">The below table summarizes these results – </w:t>
      </w:r>
      <w:r w:rsidR="000F6105">
        <w:br/>
      </w:r>
      <w:r w:rsidR="000F6105">
        <w:br/>
      </w:r>
      <w:r w:rsidR="000F6105" w:rsidRPr="000F6105">
        <w:rPr>
          <w:b/>
        </w:rPr>
        <w:t>Expected Value of average waiting delay:</w:t>
      </w:r>
    </w:p>
    <w:p w:rsidR="00014D82" w:rsidRDefault="00014D82" w:rsidP="00014D82">
      <w:pPr>
        <w:pStyle w:val="ListParagraph"/>
        <w:ind w:left="1080"/>
      </w:pPr>
    </w:p>
    <w:tbl>
      <w:tblPr>
        <w:tblStyle w:val="TableGrid"/>
        <w:tblW w:w="8333" w:type="dxa"/>
        <w:tblInd w:w="1075" w:type="dxa"/>
        <w:tblLook w:val="04A0" w:firstRow="1" w:lastRow="0" w:firstColumn="1" w:lastColumn="0" w:noHBand="0" w:noVBand="1"/>
      </w:tblPr>
      <w:tblGrid>
        <w:gridCol w:w="1206"/>
        <w:gridCol w:w="1044"/>
        <w:gridCol w:w="1216"/>
        <w:gridCol w:w="1217"/>
        <w:gridCol w:w="1216"/>
        <w:gridCol w:w="1217"/>
        <w:gridCol w:w="1217"/>
      </w:tblGrid>
      <w:tr w:rsidR="000F6105" w:rsidTr="000F6105">
        <w:trPr>
          <w:trHeight w:val="356"/>
        </w:trPr>
        <w:tc>
          <w:tcPr>
            <w:tcW w:w="1206" w:type="dxa"/>
          </w:tcPr>
          <w:p w:rsidR="000F6105" w:rsidRDefault="000F6105" w:rsidP="005E3D45">
            <w:pPr>
              <w:pStyle w:val="ListParagraph"/>
              <w:ind w:left="0"/>
              <w:jc w:val="center"/>
            </w:pPr>
          </w:p>
        </w:tc>
        <w:tc>
          <w:tcPr>
            <w:tcW w:w="1044" w:type="dxa"/>
          </w:tcPr>
          <w:p w:rsidR="000F6105" w:rsidRDefault="000F6105" w:rsidP="005E3D45">
            <w:pPr>
              <w:pStyle w:val="ListParagraph"/>
              <w:ind w:left="0"/>
              <w:jc w:val="center"/>
            </w:pPr>
          </w:p>
        </w:tc>
        <w:tc>
          <w:tcPr>
            <w:tcW w:w="6083" w:type="dxa"/>
            <w:gridSpan w:val="5"/>
            <w:vAlign w:val="center"/>
          </w:tcPr>
          <w:p w:rsidR="000F6105" w:rsidRPr="000F6105" w:rsidRDefault="000F6105" w:rsidP="000F6105">
            <w:pPr>
              <w:pStyle w:val="ListParagraph"/>
              <w:ind w:left="0"/>
              <w:jc w:val="center"/>
              <w:rPr>
                <w:b/>
              </w:rPr>
            </w:pPr>
            <w:r w:rsidRPr="000F6105">
              <w:rPr>
                <w:b/>
              </w:rPr>
              <w:t># of Runs</w:t>
            </w:r>
          </w:p>
        </w:tc>
      </w:tr>
      <w:tr w:rsidR="000F6105" w:rsidTr="000F6105">
        <w:trPr>
          <w:trHeight w:val="356"/>
        </w:trPr>
        <w:tc>
          <w:tcPr>
            <w:tcW w:w="1206" w:type="dxa"/>
            <w:vMerge w:val="restart"/>
            <w:vAlign w:val="center"/>
          </w:tcPr>
          <w:p w:rsidR="000F6105" w:rsidRPr="000F6105" w:rsidRDefault="000F6105" w:rsidP="000F6105">
            <w:pPr>
              <w:pStyle w:val="ListParagraph"/>
              <w:ind w:left="0"/>
              <w:jc w:val="center"/>
              <w:rPr>
                <w:b/>
              </w:rPr>
            </w:pPr>
            <w:r w:rsidRPr="000F6105">
              <w:rPr>
                <w:b/>
              </w:rPr>
              <w:t>Total Simulation Time</w:t>
            </w:r>
          </w:p>
        </w:tc>
        <w:tc>
          <w:tcPr>
            <w:tcW w:w="1044" w:type="dxa"/>
            <w:vAlign w:val="center"/>
          </w:tcPr>
          <w:p w:rsidR="000F6105" w:rsidRDefault="000F6105" w:rsidP="000F6105">
            <w:pPr>
              <w:pStyle w:val="ListParagraph"/>
              <w:ind w:left="0"/>
              <w:jc w:val="center"/>
            </w:pPr>
          </w:p>
        </w:tc>
        <w:tc>
          <w:tcPr>
            <w:tcW w:w="1216" w:type="dxa"/>
            <w:vAlign w:val="center"/>
          </w:tcPr>
          <w:p w:rsidR="000F6105" w:rsidRDefault="000F6105" w:rsidP="000F6105">
            <w:pPr>
              <w:pStyle w:val="ListParagraph"/>
              <w:ind w:left="0"/>
              <w:jc w:val="center"/>
            </w:pPr>
            <w:r>
              <w:t>100</w:t>
            </w:r>
          </w:p>
        </w:tc>
        <w:tc>
          <w:tcPr>
            <w:tcW w:w="1217" w:type="dxa"/>
            <w:vAlign w:val="center"/>
          </w:tcPr>
          <w:p w:rsidR="000F6105" w:rsidRDefault="000F6105" w:rsidP="000F6105">
            <w:pPr>
              <w:pStyle w:val="ListParagraph"/>
              <w:ind w:left="0"/>
              <w:jc w:val="center"/>
            </w:pPr>
            <w:r>
              <w:t>200</w:t>
            </w:r>
          </w:p>
        </w:tc>
        <w:tc>
          <w:tcPr>
            <w:tcW w:w="1216" w:type="dxa"/>
            <w:vAlign w:val="center"/>
          </w:tcPr>
          <w:p w:rsidR="000F6105" w:rsidRDefault="000F6105" w:rsidP="000F6105">
            <w:pPr>
              <w:pStyle w:val="ListParagraph"/>
              <w:ind w:left="0"/>
              <w:jc w:val="center"/>
            </w:pPr>
            <w:r>
              <w:t>500</w:t>
            </w:r>
          </w:p>
        </w:tc>
        <w:tc>
          <w:tcPr>
            <w:tcW w:w="1217" w:type="dxa"/>
            <w:vAlign w:val="center"/>
          </w:tcPr>
          <w:p w:rsidR="000F6105" w:rsidRDefault="000F6105" w:rsidP="000F6105">
            <w:pPr>
              <w:pStyle w:val="ListParagraph"/>
              <w:ind w:left="0"/>
              <w:jc w:val="center"/>
            </w:pPr>
            <w:r>
              <w:t>750</w:t>
            </w:r>
          </w:p>
        </w:tc>
        <w:tc>
          <w:tcPr>
            <w:tcW w:w="1217" w:type="dxa"/>
            <w:vAlign w:val="center"/>
          </w:tcPr>
          <w:p w:rsidR="000F6105" w:rsidRDefault="000F6105" w:rsidP="000F6105">
            <w:pPr>
              <w:pStyle w:val="ListParagraph"/>
              <w:ind w:left="0"/>
              <w:jc w:val="center"/>
            </w:pPr>
            <w:r>
              <w:t>1000</w:t>
            </w:r>
          </w:p>
        </w:tc>
      </w:tr>
      <w:tr w:rsidR="000F6105" w:rsidTr="000F6105">
        <w:trPr>
          <w:trHeight w:val="389"/>
        </w:trPr>
        <w:tc>
          <w:tcPr>
            <w:tcW w:w="1206" w:type="dxa"/>
            <w:vMerge/>
          </w:tcPr>
          <w:p w:rsidR="000F6105" w:rsidRDefault="000F6105" w:rsidP="000F6105">
            <w:pPr>
              <w:pStyle w:val="ListParagraph"/>
              <w:ind w:left="0"/>
              <w:jc w:val="center"/>
            </w:pPr>
          </w:p>
        </w:tc>
        <w:tc>
          <w:tcPr>
            <w:tcW w:w="1044" w:type="dxa"/>
            <w:vAlign w:val="center"/>
          </w:tcPr>
          <w:p w:rsidR="000F6105" w:rsidRDefault="000F6105" w:rsidP="000F6105">
            <w:pPr>
              <w:pStyle w:val="ListParagraph"/>
              <w:ind w:left="0"/>
              <w:jc w:val="center"/>
            </w:pPr>
            <w:r>
              <w:t>100</w:t>
            </w:r>
          </w:p>
        </w:tc>
        <w:tc>
          <w:tcPr>
            <w:tcW w:w="1216" w:type="dxa"/>
            <w:vAlign w:val="center"/>
          </w:tcPr>
          <w:p w:rsidR="000F6105" w:rsidRDefault="00655F56" w:rsidP="000F6105">
            <w:pPr>
              <w:pStyle w:val="ListParagraph"/>
              <w:ind w:left="0"/>
              <w:jc w:val="center"/>
            </w:pPr>
            <w:r>
              <w:t>0.402</w:t>
            </w:r>
          </w:p>
        </w:tc>
        <w:tc>
          <w:tcPr>
            <w:tcW w:w="1217" w:type="dxa"/>
            <w:vAlign w:val="center"/>
          </w:tcPr>
          <w:p w:rsidR="000F6105" w:rsidRDefault="00655F56" w:rsidP="000F6105">
            <w:pPr>
              <w:pStyle w:val="ListParagraph"/>
              <w:ind w:left="0"/>
              <w:jc w:val="center"/>
            </w:pPr>
            <w:r>
              <w:t>0.4019</w:t>
            </w:r>
          </w:p>
        </w:tc>
        <w:tc>
          <w:tcPr>
            <w:tcW w:w="1216" w:type="dxa"/>
            <w:vAlign w:val="center"/>
          </w:tcPr>
          <w:p w:rsidR="000F6105" w:rsidRDefault="00655F56" w:rsidP="000F6105">
            <w:pPr>
              <w:pStyle w:val="ListParagraph"/>
              <w:ind w:left="0"/>
              <w:jc w:val="center"/>
            </w:pPr>
            <w:r>
              <w:t>0.4012</w:t>
            </w:r>
          </w:p>
        </w:tc>
        <w:tc>
          <w:tcPr>
            <w:tcW w:w="1217" w:type="dxa"/>
            <w:vAlign w:val="center"/>
          </w:tcPr>
          <w:p w:rsidR="000F6105" w:rsidRDefault="00655F56" w:rsidP="000F6105">
            <w:pPr>
              <w:pStyle w:val="ListParagraph"/>
              <w:ind w:left="0"/>
              <w:jc w:val="center"/>
            </w:pPr>
            <w:r>
              <w:t>0.4015</w:t>
            </w:r>
          </w:p>
        </w:tc>
        <w:tc>
          <w:tcPr>
            <w:tcW w:w="1217" w:type="dxa"/>
            <w:vAlign w:val="center"/>
          </w:tcPr>
          <w:p w:rsidR="000F6105" w:rsidRDefault="00655F56" w:rsidP="000F6105">
            <w:pPr>
              <w:pStyle w:val="ListParagraph"/>
              <w:ind w:left="0"/>
              <w:jc w:val="center"/>
            </w:pPr>
            <w:r>
              <w:t>0.4013</w:t>
            </w:r>
          </w:p>
        </w:tc>
      </w:tr>
      <w:tr w:rsidR="000F6105" w:rsidTr="000F6105">
        <w:trPr>
          <w:trHeight w:val="373"/>
        </w:trPr>
        <w:tc>
          <w:tcPr>
            <w:tcW w:w="1206" w:type="dxa"/>
            <w:vMerge/>
          </w:tcPr>
          <w:p w:rsidR="000F6105" w:rsidRDefault="000F6105" w:rsidP="000F6105">
            <w:pPr>
              <w:pStyle w:val="ListParagraph"/>
              <w:ind w:left="0"/>
              <w:jc w:val="center"/>
            </w:pPr>
          </w:p>
        </w:tc>
        <w:tc>
          <w:tcPr>
            <w:tcW w:w="1044" w:type="dxa"/>
            <w:vAlign w:val="center"/>
          </w:tcPr>
          <w:p w:rsidR="000F6105" w:rsidRDefault="000F6105" w:rsidP="000F6105">
            <w:pPr>
              <w:pStyle w:val="ListParagraph"/>
              <w:ind w:left="0"/>
              <w:jc w:val="center"/>
            </w:pPr>
            <w:r>
              <w:t>200</w:t>
            </w:r>
          </w:p>
        </w:tc>
        <w:tc>
          <w:tcPr>
            <w:tcW w:w="1216" w:type="dxa"/>
            <w:vAlign w:val="center"/>
          </w:tcPr>
          <w:p w:rsidR="000F6105" w:rsidRDefault="00655F56" w:rsidP="000F6105">
            <w:pPr>
              <w:pStyle w:val="ListParagraph"/>
              <w:ind w:left="0"/>
              <w:jc w:val="center"/>
            </w:pPr>
            <w:r>
              <w:t>0.4097</w:t>
            </w:r>
          </w:p>
        </w:tc>
        <w:tc>
          <w:tcPr>
            <w:tcW w:w="1217" w:type="dxa"/>
            <w:vAlign w:val="center"/>
          </w:tcPr>
          <w:p w:rsidR="000F6105" w:rsidRDefault="00655F56" w:rsidP="000F6105">
            <w:pPr>
              <w:pStyle w:val="ListParagraph"/>
              <w:ind w:left="0"/>
              <w:jc w:val="center"/>
            </w:pPr>
            <w:r>
              <w:t>0.4101</w:t>
            </w:r>
          </w:p>
        </w:tc>
        <w:tc>
          <w:tcPr>
            <w:tcW w:w="1216" w:type="dxa"/>
            <w:vAlign w:val="center"/>
          </w:tcPr>
          <w:p w:rsidR="000F6105" w:rsidRDefault="00655F56" w:rsidP="000F6105">
            <w:pPr>
              <w:pStyle w:val="ListParagraph"/>
              <w:ind w:left="0"/>
              <w:jc w:val="center"/>
            </w:pPr>
            <w:r>
              <w:t>0.4096</w:t>
            </w:r>
          </w:p>
        </w:tc>
        <w:tc>
          <w:tcPr>
            <w:tcW w:w="1217" w:type="dxa"/>
            <w:vAlign w:val="center"/>
          </w:tcPr>
          <w:p w:rsidR="000F6105" w:rsidRDefault="00655F56" w:rsidP="000F6105">
            <w:pPr>
              <w:pStyle w:val="ListParagraph"/>
              <w:ind w:left="0"/>
              <w:jc w:val="center"/>
            </w:pPr>
            <w:r>
              <w:t>0.4094</w:t>
            </w:r>
          </w:p>
        </w:tc>
        <w:tc>
          <w:tcPr>
            <w:tcW w:w="1217" w:type="dxa"/>
            <w:vAlign w:val="center"/>
          </w:tcPr>
          <w:p w:rsidR="000F6105" w:rsidRDefault="00655F56" w:rsidP="000F6105">
            <w:pPr>
              <w:pStyle w:val="ListParagraph"/>
              <w:ind w:left="0"/>
              <w:jc w:val="center"/>
            </w:pPr>
            <w:r>
              <w:t>0.4096</w:t>
            </w:r>
          </w:p>
        </w:tc>
      </w:tr>
      <w:tr w:rsidR="000F6105" w:rsidTr="000F6105">
        <w:trPr>
          <w:trHeight w:val="373"/>
        </w:trPr>
        <w:tc>
          <w:tcPr>
            <w:tcW w:w="1206" w:type="dxa"/>
            <w:vMerge/>
          </w:tcPr>
          <w:p w:rsidR="000F6105" w:rsidRDefault="000F6105" w:rsidP="000F6105">
            <w:pPr>
              <w:pStyle w:val="ListParagraph"/>
              <w:ind w:left="0"/>
              <w:jc w:val="center"/>
            </w:pPr>
          </w:p>
        </w:tc>
        <w:tc>
          <w:tcPr>
            <w:tcW w:w="1044" w:type="dxa"/>
            <w:vAlign w:val="center"/>
          </w:tcPr>
          <w:p w:rsidR="000F6105" w:rsidRDefault="000F6105" w:rsidP="000F6105">
            <w:pPr>
              <w:pStyle w:val="ListParagraph"/>
              <w:ind w:left="0"/>
              <w:jc w:val="center"/>
            </w:pPr>
            <w:r>
              <w:t>500</w:t>
            </w:r>
          </w:p>
        </w:tc>
        <w:tc>
          <w:tcPr>
            <w:tcW w:w="1216" w:type="dxa"/>
            <w:vAlign w:val="center"/>
          </w:tcPr>
          <w:p w:rsidR="000F6105" w:rsidRDefault="00CB301E" w:rsidP="000F6105">
            <w:pPr>
              <w:pStyle w:val="ListParagraph"/>
              <w:ind w:left="0"/>
              <w:jc w:val="center"/>
            </w:pPr>
            <w:r>
              <w:t>0.4149</w:t>
            </w:r>
          </w:p>
        </w:tc>
        <w:tc>
          <w:tcPr>
            <w:tcW w:w="1217" w:type="dxa"/>
            <w:vAlign w:val="center"/>
          </w:tcPr>
          <w:p w:rsidR="000F6105" w:rsidRDefault="00CB301E" w:rsidP="000F6105">
            <w:pPr>
              <w:pStyle w:val="ListParagraph"/>
              <w:ind w:left="0"/>
              <w:jc w:val="center"/>
            </w:pPr>
            <w:r>
              <w:t>0.4144</w:t>
            </w:r>
          </w:p>
        </w:tc>
        <w:tc>
          <w:tcPr>
            <w:tcW w:w="1216" w:type="dxa"/>
            <w:vAlign w:val="center"/>
          </w:tcPr>
          <w:p w:rsidR="000F6105" w:rsidRDefault="00CB301E" w:rsidP="000F6105">
            <w:pPr>
              <w:pStyle w:val="ListParagraph"/>
              <w:ind w:left="0"/>
              <w:jc w:val="center"/>
            </w:pPr>
            <w:r>
              <w:t>0.4147</w:t>
            </w:r>
          </w:p>
        </w:tc>
        <w:tc>
          <w:tcPr>
            <w:tcW w:w="1217" w:type="dxa"/>
            <w:vAlign w:val="center"/>
          </w:tcPr>
          <w:p w:rsidR="000F6105" w:rsidRDefault="00CB301E" w:rsidP="000F6105">
            <w:pPr>
              <w:pStyle w:val="ListParagraph"/>
              <w:ind w:left="0"/>
              <w:jc w:val="center"/>
            </w:pPr>
            <w:r>
              <w:t>0.4146</w:t>
            </w:r>
          </w:p>
        </w:tc>
        <w:tc>
          <w:tcPr>
            <w:tcW w:w="1217" w:type="dxa"/>
            <w:vAlign w:val="center"/>
          </w:tcPr>
          <w:p w:rsidR="000F6105" w:rsidRDefault="00CB301E" w:rsidP="000F6105">
            <w:pPr>
              <w:pStyle w:val="ListParagraph"/>
              <w:ind w:left="0"/>
              <w:jc w:val="center"/>
            </w:pPr>
            <w:r>
              <w:t>0.4146</w:t>
            </w:r>
          </w:p>
        </w:tc>
      </w:tr>
      <w:tr w:rsidR="000F6105" w:rsidTr="000F6105">
        <w:trPr>
          <w:trHeight w:val="373"/>
        </w:trPr>
        <w:tc>
          <w:tcPr>
            <w:tcW w:w="1206" w:type="dxa"/>
            <w:vMerge/>
          </w:tcPr>
          <w:p w:rsidR="000F6105" w:rsidRDefault="000F6105" w:rsidP="000F6105">
            <w:pPr>
              <w:pStyle w:val="ListParagraph"/>
              <w:ind w:left="0"/>
              <w:jc w:val="center"/>
            </w:pPr>
          </w:p>
        </w:tc>
        <w:tc>
          <w:tcPr>
            <w:tcW w:w="1044" w:type="dxa"/>
            <w:vAlign w:val="center"/>
          </w:tcPr>
          <w:p w:rsidR="000F6105" w:rsidRDefault="000F6105" w:rsidP="000F6105">
            <w:pPr>
              <w:pStyle w:val="ListParagraph"/>
              <w:ind w:left="0"/>
              <w:jc w:val="center"/>
            </w:pPr>
            <w:r>
              <w:t>750</w:t>
            </w:r>
          </w:p>
        </w:tc>
        <w:tc>
          <w:tcPr>
            <w:tcW w:w="1216" w:type="dxa"/>
            <w:vAlign w:val="center"/>
          </w:tcPr>
          <w:p w:rsidR="000F6105" w:rsidRDefault="000C0296" w:rsidP="000F6105">
            <w:pPr>
              <w:pStyle w:val="ListParagraph"/>
              <w:ind w:left="0"/>
              <w:jc w:val="center"/>
            </w:pPr>
            <w:r>
              <w:t>0.4184</w:t>
            </w:r>
          </w:p>
        </w:tc>
        <w:tc>
          <w:tcPr>
            <w:tcW w:w="1217" w:type="dxa"/>
            <w:vAlign w:val="center"/>
          </w:tcPr>
          <w:p w:rsidR="000F6105" w:rsidRDefault="000C0296" w:rsidP="000F6105">
            <w:pPr>
              <w:pStyle w:val="ListParagraph"/>
              <w:ind w:left="0"/>
              <w:jc w:val="center"/>
            </w:pPr>
            <w:r>
              <w:t>0.4178</w:t>
            </w:r>
          </w:p>
        </w:tc>
        <w:tc>
          <w:tcPr>
            <w:tcW w:w="1216" w:type="dxa"/>
            <w:vAlign w:val="center"/>
          </w:tcPr>
          <w:p w:rsidR="000F6105" w:rsidRDefault="00975DF6" w:rsidP="000F6105">
            <w:pPr>
              <w:pStyle w:val="ListParagraph"/>
              <w:ind w:left="0"/>
              <w:jc w:val="center"/>
            </w:pPr>
            <w:r>
              <w:t>0.418</w:t>
            </w:r>
          </w:p>
        </w:tc>
        <w:tc>
          <w:tcPr>
            <w:tcW w:w="1217" w:type="dxa"/>
            <w:vAlign w:val="center"/>
          </w:tcPr>
          <w:p w:rsidR="000F6105" w:rsidRDefault="00975DF6" w:rsidP="000F6105">
            <w:pPr>
              <w:pStyle w:val="ListParagraph"/>
              <w:ind w:left="0"/>
              <w:jc w:val="center"/>
            </w:pPr>
            <w:r>
              <w:t>0.4179</w:t>
            </w:r>
          </w:p>
        </w:tc>
        <w:tc>
          <w:tcPr>
            <w:tcW w:w="1217" w:type="dxa"/>
            <w:vAlign w:val="center"/>
          </w:tcPr>
          <w:p w:rsidR="000F6105" w:rsidRDefault="00975DF6" w:rsidP="000F6105">
            <w:pPr>
              <w:pStyle w:val="ListParagraph"/>
              <w:ind w:left="0"/>
              <w:jc w:val="center"/>
            </w:pPr>
            <w:r>
              <w:t>0.418</w:t>
            </w:r>
          </w:p>
        </w:tc>
      </w:tr>
      <w:tr w:rsidR="000F6105" w:rsidTr="000F6105">
        <w:trPr>
          <w:trHeight w:val="373"/>
        </w:trPr>
        <w:tc>
          <w:tcPr>
            <w:tcW w:w="1206" w:type="dxa"/>
            <w:vMerge/>
          </w:tcPr>
          <w:p w:rsidR="000F6105" w:rsidRDefault="000F6105" w:rsidP="000F6105">
            <w:pPr>
              <w:pStyle w:val="ListParagraph"/>
              <w:ind w:left="0"/>
              <w:jc w:val="center"/>
            </w:pPr>
          </w:p>
        </w:tc>
        <w:tc>
          <w:tcPr>
            <w:tcW w:w="1044" w:type="dxa"/>
            <w:vAlign w:val="center"/>
          </w:tcPr>
          <w:p w:rsidR="000F6105" w:rsidRDefault="000F6105" w:rsidP="000F6105">
            <w:pPr>
              <w:pStyle w:val="ListParagraph"/>
              <w:ind w:left="0"/>
              <w:jc w:val="center"/>
            </w:pPr>
            <w:r>
              <w:t>1000</w:t>
            </w:r>
          </w:p>
        </w:tc>
        <w:tc>
          <w:tcPr>
            <w:tcW w:w="1216" w:type="dxa"/>
            <w:vAlign w:val="center"/>
          </w:tcPr>
          <w:p w:rsidR="000F6105" w:rsidRDefault="00CB233A" w:rsidP="000F6105">
            <w:pPr>
              <w:pStyle w:val="ListParagraph"/>
              <w:ind w:left="0"/>
              <w:jc w:val="center"/>
            </w:pPr>
            <w:r>
              <w:t>0.4181</w:t>
            </w:r>
          </w:p>
        </w:tc>
        <w:tc>
          <w:tcPr>
            <w:tcW w:w="1217" w:type="dxa"/>
            <w:vAlign w:val="center"/>
          </w:tcPr>
          <w:p w:rsidR="000F6105" w:rsidRDefault="00046DF2" w:rsidP="000F6105">
            <w:pPr>
              <w:pStyle w:val="ListParagraph"/>
              <w:ind w:left="0"/>
              <w:jc w:val="center"/>
            </w:pPr>
            <w:r>
              <w:t>0.4201</w:t>
            </w:r>
          </w:p>
        </w:tc>
        <w:tc>
          <w:tcPr>
            <w:tcW w:w="1216" w:type="dxa"/>
            <w:vAlign w:val="center"/>
          </w:tcPr>
          <w:p w:rsidR="000F6105" w:rsidRDefault="00046DF2" w:rsidP="000F6105">
            <w:pPr>
              <w:pStyle w:val="ListParagraph"/>
              <w:ind w:left="0"/>
              <w:jc w:val="center"/>
            </w:pPr>
            <w:r>
              <w:t>0.4199</w:t>
            </w:r>
          </w:p>
        </w:tc>
        <w:tc>
          <w:tcPr>
            <w:tcW w:w="1217" w:type="dxa"/>
            <w:vAlign w:val="center"/>
          </w:tcPr>
          <w:p w:rsidR="000F6105" w:rsidRDefault="000D3594" w:rsidP="000F6105">
            <w:pPr>
              <w:pStyle w:val="ListParagraph"/>
              <w:ind w:left="0"/>
              <w:jc w:val="center"/>
            </w:pPr>
            <w:r>
              <w:t>0.4197</w:t>
            </w:r>
          </w:p>
        </w:tc>
        <w:tc>
          <w:tcPr>
            <w:tcW w:w="1217" w:type="dxa"/>
            <w:vAlign w:val="center"/>
          </w:tcPr>
          <w:p w:rsidR="000F6105" w:rsidRDefault="00B15B65" w:rsidP="000F6105">
            <w:pPr>
              <w:pStyle w:val="ListParagraph"/>
              <w:ind w:left="0"/>
              <w:jc w:val="center"/>
            </w:pPr>
            <w:r>
              <w:t>0.42</w:t>
            </w:r>
          </w:p>
        </w:tc>
      </w:tr>
    </w:tbl>
    <w:p w:rsidR="00014D82" w:rsidRDefault="00014D82" w:rsidP="00014D82">
      <w:pPr>
        <w:pStyle w:val="ListParagraph"/>
        <w:ind w:left="1080"/>
      </w:pPr>
    </w:p>
    <w:p w:rsidR="000F6105" w:rsidRPr="000F6105" w:rsidRDefault="000F6105" w:rsidP="000F6105">
      <w:pPr>
        <w:pStyle w:val="ListParagraph"/>
        <w:ind w:left="1080"/>
      </w:pPr>
      <w:r>
        <w:rPr>
          <w:b/>
        </w:rPr>
        <w:t>Width of the Confidence Interval (95% Confidence level)</w:t>
      </w:r>
      <w:r w:rsidRPr="000F6105">
        <w:rPr>
          <w:b/>
        </w:rPr>
        <w:t>:</w:t>
      </w:r>
    </w:p>
    <w:p w:rsidR="000F6105" w:rsidRDefault="000F6105" w:rsidP="000F6105">
      <w:pPr>
        <w:pStyle w:val="ListParagraph"/>
        <w:ind w:left="1080"/>
      </w:pPr>
    </w:p>
    <w:tbl>
      <w:tblPr>
        <w:tblStyle w:val="TableGrid"/>
        <w:tblW w:w="8333" w:type="dxa"/>
        <w:tblInd w:w="1075" w:type="dxa"/>
        <w:tblLook w:val="04A0" w:firstRow="1" w:lastRow="0" w:firstColumn="1" w:lastColumn="0" w:noHBand="0" w:noVBand="1"/>
      </w:tblPr>
      <w:tblGrid>
        <w:gridCol w:w="1206"/>
        <w:gridCol w:w="1044"/>
        <w:gridCol w:w="1216"/>
        <w:gridCol w:w="1217"/>
        <w:gridCol w:w="1216"/>
        <w:gridCol w:w="1217"/>
        <w:gridCol w:w="1217"/>
      </w:tblGrid>
      <w:tr w:rsidR="000F6105" w:rsidTr="000F6105">
        <w:trPr>
          <w:trHeight w:val="356"/>
        </w:trPr>
        <w:tc>
          <w:tcPr>
            <w:tcW w:w="1206" w:type="dxa"/>
          </w:tcPr>
          <w:p w:rsidR="000F6105" w:rsidRDefault="000F6105" w:rsidP="005E3D45">
            <w:pPr>
              <w:pStyle w:val="ListParagraph"/>
              <w:ind w:left="0"/>
              <w:jc w:val="center"/>
            </w:pPr>
          </w:p>
        </w:tc>
        <w:tc>
          <w:tcPr>
            <w:tcW w:w="1044" w:type="dxa"/>
          </w:tcPr>
          <w:p w:rsidR="000F6105" w:rsidRDefault="000F6105" w:rsidP="005E3D45">
            <w:pPr>
              <w:pStyle w:val="ListParagraph"/>
              <w:ind w:left="0"/>
              <w:jc w:val="center"/>
            </w:pPr>
          </w:p>
        </w:tc>
        <w:tc>
          <w:tcPr>
            <w:tcW w:w="6083" w:type="dxa"/>
            <w:gridSpan w:val="5"/>
            <w:vAlign w:val="center"/>
          </w:tcPr>
          <w:p w:rsidR="000F6105" w:rsidRPr="000F6105" w:rsidRDefault="000F6105" w:rsidP="000F6105">
            <w:pPr>
              <w:pStyle w:val="ListParagraph"/>
              <w:ind w:left="0"/>
              <w:jc w:val="center"/>
              <w:rPr>
                <w:b/>
              </w:rPr>
            </w:pPr>
            <w:r w:rsidRPr="000F6105">
              <w:rPr>
                <w:b/>
              </w:rPr>
              <w:t># of Runs</w:t>
            </w:r>
          </w:p>
        </w:tc>
      </w:tr>
      <w:tr w:rsidR="000F6105" w:rsidTr="005E3D45">
        <w:trPr>
          <w:trHeight w:val="356"/>
        </w:trPr>
        <w:tc>
          <w:tcPr>
            <w:tcW w:w="1206" w:type="dxa"/>
            <w:vMerge w:val="restart"/>
            <w:vAlign w:val="center"/>
          </w:tcPr>
          <w:p w:rsidR="000F6105" w:rsidRPr="000F6105" w:rsidRDefault="000F6105" w:rsidP="005E3D45">
            <w:pPr>
              <w:pStyle w:val="ListParagraph"/>
              <w:ind w:left="0"/>
              <w:jc w:val="center"/>
              <w:rPr>
                <w:b/>
              </w:rPr>
            </w:pPr>
            <w:r w:rsidRPr="000F6105">
              <w:rPr>
                <w:b/>
              </w:rPr>
              <w:t>Total Simulation Time</w:t>
            </w:r>
          </w:p>
        </w:tc>
        <w:tc>
          <w:tcPr>
            <w:tcW w:w="1044" w:type="dxa"/>
            <w:vAlign w:val="center"/>
          </w:tcPr>
          <w:p w:rsidR="000F6105" w:rsidRDefault="000F6105" w:rsidP="005E3D45">
            <w:pPr>
              <w:pStyle w:val="ListParagraph"/>
              <w:ind w:left="0"/>
              <w:jc w:val="center"/>
            </w:pPr>
          </w:p>
        </w:tc>
        <w:tc>
          <w:tcPr>
            <w:tcW w:w="1216" w:type="dxa"/>
            <w:vAlign w:val="center"/>
          </w:tcPr>
          <w:p w:rsidR="000F6105" w:rsidRDefault="000F6105" w:rsidP="005E3D45">
            <w:pPr>
              <w:pStyle w:val="ListParagraph"/>
              <w:ind w:left="0"/>
              <w:jc w:val="center"/>
            </w:pPr>
            <w:r>
              <w:t>100</w:t>
            </w:r>
          </w:p>
        </w:tc>
        <w:tc>
          <w:tcPr>
            <w:tcW w:w="1217" w:type="dxa"/>
            <w:vAlign w:val="center"/>
          </w:tcPr>
          <w:p w:rsidR="000F6105" w:rsidRDefault="000F6105" w:rsidP="005E3D45">
            <w:pPr>
              <w:pStyle w:val="ListParagraph"/>
              <w:ind w:left="0"/>
              <w:jc w:val="center"/>
            </w:pPr>
            <w:r>
              <w:t>200</w:t>
            </w:r>
          </w:p>
        </w:tc>
        <w:tc>
          <w:tcPr>
            <w:tcW w:w="1216" w:type="dxa"/>
            <w:vAlign w:val="center"/>
          </w:tcPr>
          <w:p w:rsidR="000F6105" w:rsidRDefault="000F6105" w:rsidP="005E3D45">
            <w:pPr>
              <w:pStyle w:val="ListParagraph"/>
              <w:ind w:left="0"/>
              <w:jc w:val="center"/>
            </w:pPr>
            <w:r>
              <w:t>500</w:t>
            </w:r>
          </w:p>
        </w:tc>
        <w:tc>
          <w:tcPr>
            <w:tcW w:w="1217" w:type="dxa"/>
            <w:vAlign w:val="center"/>
          </w:tcPr>
          <w:p w:rsidR="000F6105" w:rsidRDefault="000F6105" w:rsidP="005E3D45">
            <w:pPr>
              <w:pStyle w:val="ListParagraph"/>
              <w:ind w:left="0"/>
              <w:jc w:val="center"/>
            </w:pPr>
            <w:r>
              <w:t>750</w:t>
            </w:r>
          </w:p>
        </w:tc>
        <w:tc>
          <w:tcPr>
            <w:tcW w:w="1217" w:type="dxa"/>
            <w:vAlign w:val="center"/>
          </w:tcPr>
          <w:p w:rsidR="000F6105" w:rsidRDefault="000F6105" w:rsidP="005E3D45">
            <w:pPr>
              <w:pStyle w:val="ListParagraph"/>
              <w:ind w:left="0"/>
              <w:jc w:val="center"/>
            </w:pPr>
            <w:r>
              <w:t>1000</w:t>
            </w:r>
          </w:p>
        </w:tc>
      </w:tr>
      <w:tr w:rsidR="000F6105" w:rsidTr="005E3D45">
        <w:trPr>
          <w:trHeight w:val="389"/>
        </w:trPr>
        <w:tc>
          <w:tcPr>
            <w:tcW w:w="1206" w:type="dxa"/>
            <w:vMerge/>
          </w:tcPr>
          <w:p w:rsidR="000F6105" w:rsidRDefault="000F6105" w:rsidP="005E3D45">
            <w:pPr>
              <w:pStyle w:val="ListParagraph"/>
              <w:ind w:left="0"/>
              <w:jc w:val="center"/>
            </w:pPr>
          </w:p>
        </w:tc>
        <w:tc>
          <w:tcPr>
            <w:tcW w:w="1044" w:type="dxa"/>
            <w:vAlign w:val="center"/>
          </w:tcPr>
          <w:p w:rsidR="000F6105" w:rsidRDefault="000F6105" w:rsidP="005E3D45">
            <w:pPr>
              <w:pStyle w:val="ListParagraph"/>
              <w:ind w:left="0"/>
              <w:jc w:val="center"/>
            </w:pPr>
            <w:r>
              <w:t>100</w:t>
            </w:r>
          </w:p>
        </w:tc>
        <w:tc>
          <w:tcPr>
            <w:tcW w:w="1216" w:type="dxa"/>
            <w:vAlign w:val="center"/>
          </w:tcPr>
          <w:p w:rsidR="000F6105" w:rsidRDefault="00655F56" w:rsidP="005E3D45">
            <w:pPr>
              <w:pStyle w:val="ListParagraph"/>
              <w:ind w:left="0"/>
              <w:jc w:val="center"/>
            </w:pPr>
            <w:r>
              <w:t>0.014</w:t>
            </w:r>
          </w:p>
        </w:tc>
        <w:tc>
          <w:tcPr>
            <w:tcW w:w="1217" w:type="dxa"/>
            <w:vAlign w:val="center"/>
          </w:tcPr>
          <w:p w:rsidR="000F6105" w:rsidRDefault="00655F56" w:rsidP="005E3D45">
            <w:pPr>
              <w:pStyle w:val="ListParagraph"/>
              <w:ind w:left="0"/>
              <w:jc w:val="center"/>
            </w:pPr>
            <w:r>
              <w:t>0.01</w:t>
            </w:r>
          </w:p>
        </w:tc>
        <w:tc>
          <w:tcPr>
            <w:tcW w:w="1216" w:type="dxa"/>
            <w:vAlign w:val="center"/>
          </w:tcPr>
          <w:p w:rsidR="000F6105" w:rsidRDefault="00655F56" w:rsidP="005E3D45">
            <w:pPr>
              <w:pStyle w:val="ListParagraph"/>
              <w:ind w:left="0"/>
              <w:jc w:val="center"/>
            </w:pPr>
            <w:r>
              <w:t>0.006</w:t>
            </w:r>
          </w:p>
        </w:tc>
        <w:tc>
          <w:tcPr>
            <w:tcW w:w="1217" w:type="dxa"/>
            <w:vAlign w:val="center"/>
          </w:tcPr>
          <w:p w:rsidR="000F6105" w:rsidRDefault="00655F56" w:rsidP="005E3D45">
            <w:pPr>
              <w:pStyle w:val="ListParagraph"/>
              <w:ind w:left="0"/>
              <w:jc w:val="center"/>
            </w:pPr>
            <w:r>
              <w:t>0.005</w:t>
            </w:r>
          </w:p>
        </w:tc>
        <w:tc>
          <w:tcPr>
            <w:tcW w:w="1217" w:type="dxa"/>
            <w:vAlign w:val="center"/>
          </w:tcPr>
          <w:p w:rsidR="000F6105" w:rsidRDefault="00655F56" w:rsidP="005E3D45">
            <w:pPr>
              <w:pStyle w:val="ListParagraph"/>
              <w:ind w:left="0"/>
              <w:jc w:val="center"/>
            </w:pPr>
            <w:r>
              <w:t>0.004</w:t>
            </w:r>
          </w:p>
        </w:tc>
      </w:tr>
      <w:tr w:rsidR="000F6105" w:rsidTr="005E3D45">
        <w:trPr>
          <w:trHeight w:val="373"/>
        </w:trPr>
        <w:tc>
          <w:tcPr>
            <w:tcW w:w="1206" w:type="dxa"/>
            <w:vMerge/>
          </w:tcPr>
          <w:p w:rsidR="000F6105" w:rsidRDefault="000F6105" w:rsidP="005E3D45">
            <w:pPr>
              <w:pStyle w:val="ListParagraph"/>
              <w:ind w:left="0"/>
              <w:jc w:val="center"/>
            </w:pPr>
          </w:p>
        </w:tc>
        <w:tc>
          <w:tcPr>
            <w:tcW w:w="1044" w:type="dxa"/>
            <w:vAlign w:val="center"/>
          </w:tcPr>
          <w:p w:rsidR="000F6105" w:rsidRDefault="000F6105" w:rsidP="005E3D45">
            <w:pPr>
              <w:pStyle w:val="ListParagraph"/>
              <w:ind w:left="0"/>
              <w:jc w:val="center"/>
            </w:pPr>
            <w:r>
              <w:t>200</w:t>
            </w:r>
          </w:p>
        </w:tc>
        <w:tc>
          <w:tcPr>
            <w:tcW w:w="1216" w:type="dxa"/>
            <w:vAlign w:val="center"/>
          </w:tcPr>
          <w:p w:rsidR="000F6105" w:rsidRDefault="00655F56" w:rsidP="005E3D45">
            <w:pPr>
              <w:pStyle w:val="ListParagraph"/>
              <w:ind w:left="0"/>
              <w:jc w:val="center"/>
            </w:pPr>
            <w:r>
              <w:t>0.011</w:t>
            </w:r>
          </w:p>
        </w:tc>
        <w:tc>
          <w:tcPr>
            <w:tcW w:w="1217" w:type="dxa"/>
            <w:vAlign w:val="center"/>
          </w:tcPr>
          <w:p w:rsidR="000F6105" w:rsidRDefault="00655F56" w:rsidP="005E3D45">
            <w:pPr>
              <w:pStyle w:val="ListParagraph"/>
              <w:ind w:left="0"/>
              <w:jc w:val="center"/>
            </w:pPr>
            <w:r>
              <w:t>0.008</w:t>
            </w:r>
          </w:p>
        </w:tc>
        <w:tc>
          <w:tcPr>
            <w:tcW w:w="1216" w:type="dxa"/>
            <w:vAlign w:val="center"/>
          </w:tcPr>
          <w:p w:rsidR="000F6105" w:rsidRDefault="00655F56" w:rsidP="005E3D45">
            <w:pPr>
              <w:pStyle w:val="ListParagraph"/>
              <w:ind w:left="0"/>
              <w:jc w:val="center"/>
            </w:pPr>
            <w:r>
              <w:t>0.005</w:t>
            </w:r>
          </w:p>
        </w:tc>
        <w:tc>
          <w:tcPr>
            <w:tcW w:w="1217" w:type="dxa"/>
            <w:vAlign w:val="center"/>
          </w:tcPr>
          <w:p w:rsidR="000F6105" w:rsidRDefault="00655F56" w:rsidP="005E3D45">
            <w:pPr>
              <w:pStyle w:val="ListParagraph"/>
              <w:ind w:left="0"/>
              <w:jc w:val="center"/>
            </w:pPr>
            <w:r>
              <w:t>0.004</w:t>
            </w:r>
          </w:p>
        </w:tc>
        <w:tc>
          <w:tcPr>
            <w:tcW w:w="1217" w:type="dxa"/>
            <w:vAlign w:val="center"/>
          </w:tcPr>
          <w:p w:rsidR="000F6105" w:rsidRDefault="00655F56" w:rsidP="005E3D45">
            <w:pPr>
              <w:pStyle w:val="ListParagraph"/>
              <w:ind w:left="0"/>
              <w:jc w:val="center"/>
            </w:pPr>
            <w:r>
              <w:t>0.003</w:t>
            </w:r>
          </w:p>
        </w:tc>
      </w:tr>
      <w:tr w:rsidR="000F6105" w:rsidTr="005E3D45">
        <w:trPr>
          <w:trHeight w:val="373"/>
        </w:trPr>
        <w:tc>
          <w:tcPr>
            <w:tcW w:w="1206" w:type="dxa"/>
            <w:vMerge/>
          </w:tcPr>
          <w:p w:rsidR="000F6105" w:rsidRDefault="000F6105" w:rsidP="005E3D45">
            <w:pPr>
              <w:pStyle w:val="ListParagraph"/>
              <w:ind w:left="0"/>
              <w:jc w:val="center"/>
            </w:pPr>
          </w:p>
        </w:tc>
        <w:tc>
          <w:tcPr>
            <w:tcW w:w="1044" w:type="dxa"/>
            <w:vAlign w:val="center"/>
          </w:tcPr>
          <w:p w:rsidR="000F6105" w:rsidRDefault="000F6105" w:rsidP="005E3D45">
            <w:pPr>
              <w:pStyle w:val="ListParagraph"/>
              <w:ind w:left="0"/>
              <w:jc w:val="center"/>
            </w:pPr>
            <w:r>
              <w:t>500</w:t>
            </w:r>
          </w:p>
        </w:tc>
        <w:tc>
          <w:tcPr>
            <w:tcW w:w="1216" w:type="dxa"/>
            <w:vAlign w:val="center"/>
          </w:tcPr>
          <w:p w:rsidR="000F6105" w:rsidRDefault="00CB301E" w:rsidP="005E3D45">
            <w:pPr>
              <w:pStyle w:val="ListParagraph"/>
              <w:ind w:left="0"/>
              <w:jc w:val="center"/>
            </w:pPr>
            <w:r>
              <w:t>0.007</w:t>
            </w:r>
          </w:p>
        </w:tc>
        <w:tc>
          <w:tcPr>
            <w:tcW w:w="1217" w:type="dxa"/>
            <w:vAlign w:val="center"/>
          </w:tcPr>
          <w:p w:rsidR="000F6105" w:rsidRDefault="00CB301E" w:rsidP="005E3D45">
            <w:pPr>
              <w:pStyle w:val="ListParagraph"/>
              <w:ind w:left="0"/>
              <w:jc w:val="center"/>
            </w:pPr>
            <w:r>
              <w:t>0.005</w:t>
            </w:r>
          </w:p>
        </w:tc>
        <w:tc>
          <w:tcPr>
            <w:tcW w:w="1216" w:type="dxa"/>
            <w:vAlign w:val="center"/>
          </w:tcPr>
          <w:p w:rsidR="000F6105" w:rsidRDefault="00CB301E" w:rsidP="005E3D45">
            <w:pPr>
              <w:pStyle w:val="ListParagraph"/>
              <w:ind w:left="0"/>
              <w:jc w:val="center"/>
            </w:pPr>
            <w:r>
              <w:t>0.003</w:t>
            </w:r>
          </w:p>
        </w:tc>
        <w:tc>
          <w:tcPr>
            <w:tcW w:w="1217" w:type="dxa"/>
            <w:vAlign w:val="center"/>
          </w:tcPr>
          <w:p w:rsidR="000F6105" w:rsidRDefault="00CB301E" w:rsidP="005E3D45">
            <w:pPr>
              <w:pStyle w:val="ListParagraph"/>
              <w:ind w:left="0"/>
              <w:jc w:val="center"/>
            </w:pPr>
            <w:r>
              <w:t>0.003</w:t>
            </w:r>
          </w:p>
        </w:tc>
        <w:tc>
          <w:tcPr>
            <w:tcW w:w="1217" w:type="dxa"/>
            <w:vAlign w:val="center"/>
          </w:tcPr>
          <w:p w:rsidR="000F6105" w:rsidRDefault="00CB301E" w:rsidP="005E3D45">
            <w:pPr>
              <w:pStyle w:val="ListParagraph"/>
              <w:ind w:left="0"/>
              <w:jc w:val="center"/>
            </w:pPr>
            <w:r>
              <w:t>0.002</w:t>
            </w:r>
          </w:p>
        </w:tc>
      </w:tr>
      <w:tr w:rsidR="000F6105" w:rsidTr="005E3D45">
        <w:trPr>
          <w:trHeight w:val="373"/>
        </w:trPr>
        <w:tc>
          <w:tcPr>
            <w:tcW w:w="1206" w:type="dxa"/>
            <w:vMerge/>
          </w:tcPr>
          <w:p w:rsidR="000F6105" w:rsidRDefault="000F6105" w:rsidP="005E3D45">
            <w:pPr>
              <w:pStyle w:val="ListParagraph"/>
              <w:ind w:left="0"/>
              <w:jc w:val="center"/>
            </w:pPr>
          </w:p>
        </w:tc>
        <w:tc>
          <w:tcPr>
            <w:tcW w:w="1044" w:type="dxa"/>
            <w:vAlign w:val="center"/>
          </w:tcPr>
          <w:p w:rsidR="000F6105" w:rsidRDefault="000F6105" w:rsidP="005E3D45">
            <w:pPr>
              <w:pStyle w:val="ListParagraph"/>
              <w:ind w:left="0"/>
              <w:jc w:val="center"/>
            </w:pPr>
            <w:r>
              <w:t>750</w:t>
            </w:r>
          </w:p>
        </w:tc>
        <w:tc>
          <w:tcPr>
            <w:tcW w:w="1216" w:type="dxa"/>
            <w:vAlign w:val="center"/>
          </w:tcPr>
          <w:p w:rsidR="000F6105" w:rsidRDefault="00975DF6" w:rsidP="005E3D45">
            <w:pPr>
              <w:pStyle w:val="ListParagraph"/>
              <w:ind w:left="0"/>
              <w:jc w:val="center"/>
            </w:pPr>
            <w:r>
              <w:t>0.005</w:t>
            </w:r>
          </w:p>
        </w:tc>
        <w:tc>
          <w:tcPr>
            <w:tcW w:w="1217" w:type="dxa"/>
            <w:vAlign w:val="center"/>
          </w:tcPr>
          <w:p w:rsidR="000F6105" w:rsidRDefault="00975DF6" w:rsidP="005E3D45">
            <w:pPr>
              <w:pStyle w:val="ListParagraph"/>
              <w:ind w:left="0"/>
              <w:jc w:val="center"/>
            </w:pPr>
            <w:r>
              <w:t>0.004</w:t>
            </w:r>
          </w:p>
        </w:tc>
        <w:tc>
          <w:tcPr>
            <w:tcW w:w="1216" w:type="dxa"/>
            <w:vAlign w:val="center"/>
          </w:tcPr>
          <w:p w:rsidR="000F6105" w:rsidRDefault="00975DF6" w:rsidP="005E3D45">
            <w:pPr>
              <w:pStyle w:val="ListParagraph"/>
              <w:ind w:left="0"/>
              <w:jc w:val="center"/>
            </w:pPr>
            <w:r>
              <w:t>0.003</w:t>
            </w:r>
          </w:p>
        </w:tc>
        <w:tc>
          <w:tcPr>
            <w:tcW w:w="1217" w:type="dxa"/>
            <w:vAlign w:val="center"/>
          </w:tcPr>
          <w:p w:rsidR="000F6105" w:rsidRDefault="00975DF6" w:rsidP="005E3D45">
            <w:pPr>
              <w:pStyle w:val="ListParagraph"/>
              <w:ind w:left="0"/>
              <w:jc w:val="center"/>
            </w:pPr>
            <w:r>
              <w:t>0.002</w:t>
            </w:r>
          </w:p>
        </w:tc>
        <w:tc>
          <w:tcPr>
            <w:tcW w:w="1217" w:type="dxa"/>
            <w:vAlign w:val="center"/>
          </w:tcPr>
          <w:p w:rsidR="000F6105" w:rsidRDefault="00975DF6" w:rsidP="005E3D45">
            <w:pPr>
              <w:pStyle w:val="ListParagraph"/>
              <w:ind w:left="0"/>
              <w:jc w:val="center"/>
            </w:pPr>
            <w:r>
              <w:t>0.002</w:t>
            </w:r>
          </w:p>
        </w:tc>
      </w:tr>
      <w:tr w:rsidR="000F6105" w:rsidTr="005E3D45">
        <w:trPr>
          <w:trHeight w:val="373"/>
        </w:trPr>
        <w:tc>
          <w:tcPr>
            <w:tcW w:w="1206" w:type="dxa"/>
            <w:vMerge/>
          </w:tcPr>
          <w:p w:rsidR="000F6105" w:rsidRDefault="000F6105" w:rsidP="005E3D45">
            <w:pPr>
              <w:pStyle w:val="ListParagraph"/>
              <w:ind w:left="0"/>
              <w:jc w:val="center"/>
            </w:pPr>
          </w:p>
        </w:tc>
        <w:tc>
          <w:tcPr>
            <w:tcW w:w="1044" w:type="dxa"/>
            <w:vAlign w:val="center"/>
          </w:tcPr>
          <w:p w:rsidR="000F6105" w:rsidRDefault="000F6105" w:rsidP="005E3D45">
            <w:pPr>
              <w:pStyle w:val="ListParagraph"/>
              <w:ind w:left="0"/>
              <w:jc w:val="center"/>
            </w:pPr>
            <w:r>
              <w:t>1000</w:t>
            </w:r>
          </w:p>
        </w:tc>
        <w:tc>
          <w:tcPr>
            <w:tcW w:w="1216" w:type="dxa"/>
            <w:vAlign w:val="center"/>
          </w:tcPr>
          <w:p w:rsidR="000F6105" w:rsidRDefault="00046DF2" w:rsidP="005E3D45">
            <w:pPr>
              <w:pStyle w:val="ListParagraph"/>
              <w:ind w:left="0"/>
              <w:jc w:val="center"/>
            </w:pPr>
            <w:r>
              <w:t>0.006</w:t>
            </w:r>
          </w:p>
        </w:tc>
        <w:tc>
          <w:tcPr>
            <w:tcW w:w="1217" w:type="dxa"/>
            <w:vAlign w:val="center"/>
          </w:tcPr>
          <w:p w:rsidR="000F6105" w:rsidRDefault="00046DF2" w:rsidP="005E3D45">
            <w:pPr>
              <w:pStyle w:val="ListParagraph"/>
              <w:ind w:left="0"/>
              <w:jc w:val="center"/>
            </w:pPr>
            <w:r>
              <w:t>0.004</w:t>
            </w:r>
          </w:p>
        </w:tc>
        <w:tc>
          <w:tcPr>
            <w:tcW w:w="1216" w:type="dxa"/>
            <w:vAlign w:val="center"/>
          </w:tcPr>
          <w:p w:rsidR="000F6105" w:rsidRDefault="00046DF2" w:rsidP="005E3D45">
            <w:pPr>
              <w:pStyle w:val="ListParagraph"/>
              <w:ind w:left="0"/>
              <w:jc w:val="center"/>
            </w:pPr>
            <w:r>
              <w:t>0.003</w:t>
            </w:r>
          </w:p>
        </w:tc>
        <w:tc>
          <w:tcPr>
            <w:tcW w:w="1217" w:type="dxa"/>
            <w:vAlign w:val="center"/>
          </w:tcPr>
          <w:p w:rsidR="000F6105" w:rsidRDefault="000D3594" w:rsidP="005E3D45">
            <w:pPr>
              <w:pStyle w:val="ListParagraph"/>
              <w:ind w:left="0"/>
              <w:jc w:val="center"/>
            </w:pPr>
            <w:r>
              <w:t>0.002</w:t>
            </w:r>
          </w:p>
        </w:tc>
        <w:tc>
          <w:tcPr>
            <w:tcW w:w="1217" w:type="dxa"/>
            <w:vAlign w:val="center"/>
          </w:tcPr>
          <w:p w:rsidR="000F6105" w:rsidRDefault="000D3594" w:rsidP="005E3D45">
            <w:pPr>
              <w:pStyle w:val="ListParagraph"/>
              <w:ind w:left="0"/>
              <w:jc w:val="center"/>
            </w:pPr>
            <w:r>
              <w:t>0.002</w:t>
            </w:r>
          </w:p>
        </w:tc>
      </w:tr>
    </w:tbl>
    <w:p w:rsidR="006C7E11" w:rsidRDefault="006C7E11" w:rsidP="006C7E11">
      <w:pPr>
        <w:rPr>
          <w:b/>
        </w:rPr>
      </w:pPr>
    </w:p>
    <w:p w:rsidR="00211ED7" w:rsidRDefault="00211ED7" w:rsidP="00211ED7">
      <w:pPr>
        <w:ind w:left="900"/>
      </w:pPr>
      <w:r w:rsidRPr="00211ED7">
        <w:t xml:space="preserve">It is </w:t>
      </w:r>
      <w:r>
        <w:t xml:space="preserve">desired that the width of the confidence interval is as narrow as possible since then we can be more confident in stating that the expected value is close to the actual value. </w:t>
      </w:r>
    </w:p>
    <w:p w:rsidR="00CB301E" w:rsidRDefault="00CB301E" w:rsidP="00211ED7">
      <w:pPr>
        <w:ind w:left="900"/>
      </w:pPr>
      <w:r>
        <w:t xml:space="preserve">The following observations can be made from the above data – </w:t>
      </w:r>
    </w:p>
    <w:p w:rsidR="00CB301E" w:rsidRDefault="00CB301E" w:rsidP="00CB301E">
      <w:pPr>
        <w:pStyle w:val="ListParagraph"/>
        <w:numPr>
          <w:ilvl w:val="0"/>
          <w:numId w:val="13"/>
        </w:numPr>
      </w:pPr>
      <w:r>
        <w:t xml:space="preserve">The expected value of the average waiting delay is not affected by the number of simulation runs. In all the runs, the metric consolidates at the same steady state level. </w:t>
      </w:r>
    </w:p>
    <w:p w:rsidR="00CB301E" w:rsidRDefault="00CB301E" w:rsidP="00CB301E">
      <w:pPr>
        <w:pStyle w:val="ListParagraph"/>
        <w:numPr>
          <w:ilvl w:val="0"/>
          <w:numId w:val="13"/>
        </w:numPr>
      </w:pPr>
      <w:r>
        <w:lastRenderedPageBreak/>
        <w:t xml:space="preserve">Increasing the total simulation time affects the performance metric slightly. We can observe an increase in the steady state value from ~0.402 hours to ~0.42 hours as the number of runs increases. </w:t>
      </w:r>
    </w:p>
    <w:p w:rsidR="00CB301E" w:rsidRDefault="00CB301E" w:rsidP="00CB301E">
      <w:pPr>
        <w:pStyle w:val="ListParagraph"/>
        <w:numPr>
          <w:ilvl w:val="0"/>
          <w:numId w:val="13"/>
        </w:numPr>
      </w:pPr>
      <w:r>
        <w:t xml:space="preserve">The width of the confidence interval which is a measure of the confidence level of the performance metric estimate is improved by increasing both the number of simulation runs as well as the total simulation time. </w:t>
      </w:r>
    </w:p>
    <w:p w:rsidR="00CB301E" w:rsidRDefault="00CB301E" w:rsidP="00CB301E">
      <w:pPr>
        <w:pStyle w:val="ListParagraph"/>
        <w:numPr>
          <w:ilvl w:val="1"/>
          <w:numId w:val="13"/>
        </w:numPr>
      </w:pPr>
      <w:r>
        <w:t>Higher runs and higher simulation times give a narrower CI, however it should be noted that more simulations require more computation power and more time to get the results</w:t>
      </w:r>
    </w:p>
    <w:p w:rsidR="00CB301E" w:rsidRDefault="00CB301E" w:rsidP="00CB301E">
      <w:pPr>
        <w:ind w:left="720"/>
      </w:pPr>
      <w:r>
        <w:t>For the rest of the report, we fix a target confidence interval width of 0.</w:t>
      </w:r>
      <w:r w:rsidR="00823F1C">
        <w:t xml:space="preserve">5%, i.e. mean ± 0.25%. </w:t>
      </w:r>
    </w:p>
    <w:p w:rsidR="00823F1C" w:rsidRDefault="00823F1C" w:rsidP="00CB301E">
      <w:pPr>
        <w:ind w:left="720"/>
      </w:pPr>
      <w:r>
        <w:t xml:space="preserve">This target level can be achieved using total simulation time = 500 and # of runs = 200. Going with a higher simulation time also helps improve the estimated value of the performance metric, thus this seems to be a good choice. </w:t>
      </w:r>
    </w:p>
    <w:p w:rsidR="00116C49" w:rsidRDefault="00116C49" w:rsidP="00CB301E">
      <w:pPr>
        <w:ind w:left="720"/>
      </w:pPr>
    </w:p>
    <w:p w:rsidR="00823F1C" w:rsidRDefault="00823F1C">
      <w:r>
        <w:br w:type="page"/>
      </w:r>
    </w:p>
    <w:p w:rsidR="00823F1C" w:rsidRDefault="00217A7E" w:rsidP="005374C7">
      <w:pPr>
        <w:pStyle w:val="ListParagraph"/>
        <w:numPr>
          <w:ilvl w:val="0"/>
          <w:numId w:val="11"/>
        </w:numPr>
      </w:pPr>
      <w:r>
        <w:lastRenderedPageBreak/>
        <w:t xml:space="preserve">In this question, the following updates are made to the system – </w:t>
      </w:r>
    </w:p>
    <w:p w:rsidR="00217A7E" w:rsidRDefault="00217A7E" w:rsidP="00217A7E">
      <w:pPr>
        <w:pStyle w:val="ListParagraph"/>
        <w:numPr>
          <w:ilvl w:val="1"/>
          <w:numId w:val="11"/>
        </w:numPr>
      </w:pPr>
      <w:r>
        <w:t>The inter arrival times of EVs is modified to vary based on the hour of the day. The inter arrival times also follow an exponential distribution now.</w:t>
      </w:r>
    </w:p>
    <w:p w:rsidR="00217A7E" w:rsidRDefault="00217A7E" w:rsidP="00217A7E">
      <w:pPr>
        <w:pStyle w:val="ListParagraph"/>
        <w:numPr>
          <w:ilvl w:val="1"/>
          <w:numId w:val="11"/>
        </w:numPr>
      </w:pPr>
      <w:r>
        <w:t xml:space="preserve">During certain times of the day, a partially recharged battery can be picked by an arriving EV if no fully charged battery is available. A minimum charge threshold, </w:t>
      </w:r>
      <w:proofErr w:type="spellStart"/>
      <w:r>
        <w:t>B</w:t>
      </w:r>
      <w:r w:rsidRPr="00217A7E">
        <w:rPr>
          <w:vertAlign w:val="subscript"/>
        </w:rPr>
        <w:t>th</w:t>
      </w:r>
      <w:proofErr w:type="spellEnd"/>
      <w:r>
        <w:t xml:space="preserve">, needs to be attained for this. </w:t>
      </w:r>
    </w:p>
    <w:p w:rsidR="00217A7E" w:rsidRDefault="00B877AF" w:rsidP="00B877AF">
      <w:pPr>
        <w:ind w:left="720"/>
      </w:pPr>
      <w:r>
        <w:t xml:space="preserve">The assumptions made are as follows – </w:t>
      </w:r>
    </w:p>
    <w:p w:rsidR="00B877AF" w:rsidRDefault="00B877AF" w:rsidP="00B877AF">
      <w:pPr>
        <w:ind w:left="720"/>
        <w:rPr>
          <w:b/>
        </w:rPr>
      </w:pPr>
      <w:r w:rsidRPr="00B877AF">
        <w:rPr>
          <w:b/>
        </w:rPr>
        <w:t>Inter arrival times:</w:t>
      </w:r>
    </w:p>
    <w:p w:rsidR="00B877AF" w:rsidRDefault="00B877AF" w:rsidP="00B877AF">
      <w:pPr>
        <w:pStyle w:val="ListParagraph"/>
        <w:numPr>
          <w:ilvl w:val="0"/>
          <w:numId w:val="14"/>
        </w:numPr>
      </w:pPr>
      <w:r>
        <w:t>Hours 0 to 7</w:t>
      </w:r>
    </w:p>
    <w:p w:rsidR="00B877AF" w:rsidRDefault="00B877AF" w:rsidP="00B877AF">
      <w:pPr>
        <w:pStyle w:val="ListParagraph"/>
        <w:numPr>
          <w:ilvl w:val="1"/>
          <w:numId w:val="14"/>
        </w:numPr>
        <w:ind w:left="1980"/>
      </w:pPr>
      <w:r>
        <w:t>D</w:t>
      </w:r>
      <w:r w:rsidRPr="00B877AF">
        <w:t>uring night time only a small number of EVs circulate</w:t>
      </w:r>
      <w:r>
        <w:t xml:space="preserve"> and thus arrivals are very few</w:t>
      </w:r>
    </w:p>
    <w:p w:rsidR="00B877AF" w:rsidRDefault="00B877AF" w:rsidP="00B877AF">
      <w:pPr>
        <w:pStyle w:val="ListParagraph"/>
        <w:numPr>
          <w:ilvl w:val="1"/>
          <w:numId w:val="14"/>
        </w:numPr>
        <w:ind w:left="1980"/>
      </w:pPr>
      <w:r>
        <w:t>Very low frequency of arrivals assumed</w:t>
      </w:r>
    </w:p>
    <w:p w:rsidR="00B877AF" w:rsidRDefault="00B877AF" w:rsidP="00B877AF">
      <w:pPr>
        <w:pStyle w:val="ListParagraph"/>
        <w:numPr>
          <w:ilvl w:val="0"/>
          <w:numId w:val="14"/>
        </w:numPr>
      </w:pPr>
      <w:r>
        <w:t>Hours 7 to 13</w:t>
      </w:r>
    </w:p>
    <w:p w:rsidR="00B877AF" w:rsidRDefault="00B877AF" w:rsidP="00B877AF">
      <w:pPr>
        <w:pStyle w:val="ListParagraph"/>
        <w:numPr>
          <w:ilvl w:val="1"/>
          <w:numId w:val="14"/>
        </w:numPr>
      </w:pPr>
      <w:r>
        <w:t xml:space="preserve">In the morning, many EVs that were waiting overnight for long distance deliveries depart for their destinations. There are only a few arrivals. </w:t>
      </w:r>
    </w:p>
    <w:p w:rsidR="00B877AF" w:rsidRDefault="00B877AF" w:rsidP="00B877AF">
      <w:pPr>
        <w:pStyle w:val="ListParagraph"/>
        <w:numPr>
          <w:ilvl w:val="1"/>
          <w:numId w:val="14"/>
        </w:numPr>
      </w:pPr>
      <w:r>
        <w:t>Low frequency of arrivals assumed</w:t>
      </w:r>
    </w:p>
    <w:p w:rsidR="00B877AF" w:rsidRDefault="00B877AF" w:rsidP="00B877AF">
      <w:pPr>
        <w:pStyle w:val="ListParagraph"/>
        <w:numPr>
          <w:ilvl w:val="0"/>
          <w:numId w:val="14"/>
        </w:numPr>
      </w:pPr>
      <w:r>
        <w:t>Hours 13 to 20</w:t>
      </w:r>
    </w:p>
    <w:p w:rsidR="00B877AF" w:rsidRDefault="00B877AF" w:rsidP="00B877AF">
      <w:pPr>
        <w:pStyle w:val="ListParagraph"/>
        <w:numPr>
          <w:ilvl w:val="1"/>
          <w:numId w:val="14"/>
        </w:numPr>
      </w:pPr>
      <w:r>
        <w:t xml:space="preserve">Increased EV circulation during this period as many EVs that started in the morning return and there will be many short distance deliveries. Also, additional EVs would require charging in the middle of the day. </w:t>
      </w:r>
    </w:p>
    <w:p w:rsidR="00B877AF" w:rsidRDefault="00B877AF" w:rsidP="00B877AF">
      <w:pPr>
        <w:pStyle w:val="ListParagraph"/>
        <w:numPr>
          <w:ilvl w:val="1"/>
          <w:numId w:val="14"/>
        </w:numPr>
      </w:pPr>
      <w:r>
        <w:t>High frequency of arrivals assumed</w:t>
      </w:r>
    </w:p>
    <w:p w:rsidR="00B877AF" w:rsidRDefault="00B877AF" w:rsidP="00B877AF">
      <w:pPr>
        <w:pStyle w:val="ListParagraph"/>
        <w:numPr>
          <w:ilvl w:val="0"/>
          <w:numId w:val="14"/>
        </w:numPr>
      </w:pPr>
      <w:r>
        <w:t>Hours 20 to 23</w:t>
      </w:r>
    </w:p>
    <w:p w:rsidR="00B877AF" w:rsidRDefault="00B877AF" w:rsidP="00B877AF">
      <w:pPr>
        <w:pStyle w:val="ListParagraph"/>
        <w:numPr>
          <w:ilvl w:val="1"/>
          <w:numId w:val="14"/>
        </w:numPr>
      </w:pPr>
      <w:r>
        <w:t>Arrivals mostly include those EVs that are left overnight for next day deliveries</w:t>
      </w:r>
    </w:p>
    <w:p w:rsidR="00B877AF" w:rsidRDefault="00B877AF" w:rsidP="00B877AF">
      <w:pPr>
        <w:pStyle w:val="ListParagraph"/>
        <w:numPr>
          <w:ilvl w:val="1"/>
          <w:numId w:val="14"/>
        </w:numPr>
      </w:pPr>
      <w:r>
        <w:t>Medium frequency of arrivals assumed</w:t>
      </w:r>
    </w:p>
    <w:p w:rsidR="00B877AF" w:rsidRDefault="00B877AF" w:rsidP="00B877AF">
      <w:r>
        <w:tab/>
        <w:t xml:space="preserve">The λ rates for the exponential distribution are as follows – </w:t>
      </w:r>
    </w:p>
    <w:tbl>
      <w:tblPr>
        <w:tblStyle w:val="TableGrid"/>
        <w:tblpPr w:leftFromText="180" w:rightFromText="180" w:vertAnchor="text" w:horzAnchor="page" w:tblpX="2197" w:tblpY="189"/>
        <w:tblW w:w="0" w:type="auto"/>
        <w:tblLook w:val="04A0" w:firstRow="1" w:lastRow="0" w:firstColumn="1" w:lastColumn="0" w:noHBand="0" w:noVBand="1"/>
      </w:tblPr>
      <w:tblGrid>
        <w:gridCol w:w="1806"/>
        <w:gridCol w:w="1886"/>
        <w:gridCol w:w="1886"/>
        <w:gridCol w:w="1886"/>
        <w:gridCol w:w="1886"/>
      </w:tblGrid>
      <w:tr w:rsidR="00B877AF" w:rsidTr="00B877AF">
        <w:trPr>
          <w:trHeight w:val="286"/>
        </w:trPr>
        <w:tc>
          <w:tcPr>
            <w:tcW w:w="1806" w:type="dxa"/>
          </w:tcPr>
          <w:p w:rsidR="00B877AF" w:rsidRDefault="00B877AF" w:rsidP="00B877AF">
            <w:pPr>
              <w:jc w:val="center"/>
            </w:pPr>
            <w:r>
              <w:t>Hour of day</w:t>
            </w:r>
          </w:p>
        </w:tc>
        <w:tc>
          <w:tcPr>
            <w:tcW w:w="1886" w:type="dxa"/>
            <w:vAlign w:val="center"/>
          </w:tcPr>
          <w:p w:rsidR="00B877AF" w:rsidRDefault="00B877AF" w:rsidP="00B877AF">
            <w:pPr>
              <w:jc w:val="center"/>
            </w:pPr>
            <w:r>
              <w:t>0 – 7</w:t>
            </w:r>
          </w:p>
        </w:tc>
        <w:tc>
          <w:tcPr>
            <w:tcW w:w="1886" w:type="dxa"/>
            <w:vAlign w:val="center"/>
          </w:tcPr>
          <w:p w:rsidR="00B877AF" w:rsidRDefault="00B877AF" w:rsidP="00B877AF">
            <w:pPr>
              <w:jc w:val="center"/>
            </w:pPr>
            <w:r>
              <w:t>7 – 13</w:t>
            </w:r>
          </w:p>
        </w:tc>
        <w:tc>
          <w:tcPr>
            <w:tcW w:w="1886" w:type="dxa"/>
            <w:vAlign w:val="center"/>
          </w:tcPr>
          <w:p w:rsidR="00B877AF" w:rsidRDefault="00B877AF" w:rsidP="00B877AF">
            <w:pPr>
              <w:jc w:val="center"/>
            </w:pPr>
            <w:r>
              <w:t>13 – 20</w:t>
            </w:r>
          </w:p>
        </w:tc>
        <w:tc>
          <w:tcPr>
            <w:tcW w:w="1886" w:type="dxa"/>
            <w:vAlign w:val="center"/>
          </w:tcPr>
          <w:p w:rsidR="00B877AF" w:rsidRDefault="00B877AF" w:rsidP="00B877AF">
            <w:pPr>
              <w:jc w:val="center"/>
            </w:pPr>
            <w:r>
              <w:t>20 – 23</w:t>
            </w:r>
          </w:p>
        </w:tc>
      </w:tr>
      <w:tr w:rsidR="00B877AF" w:rsidTr="00B877AF">
        <w:trPr>
          <w:trHeight w:val="286"/>
        </w:trPr>
        <w:tc>
          <w:tcPr>
            <w:tcW w:w="1806" w:type="dxa"/>
          </w:tcPr>
          <w:p w:rsidR="00B877AF" w:rsidRDefault="00B877AF" w:rsidP="00B877AF">
            <w:pPr>
              <w:jc w:val="center"/>
            </w:pPr>
            <w:r>
              <w:t>λ</w:t>
            </w:r>
          </w:p>
        </w:tc>
        <w:tc>
          <w:tcPr>
            <w:tcW w:w="1886" w:type="dxa"/>
            <w:vAlign w:val="center"/>
          </w:tcPr>
          <w:p w:rsidR="00B877AF" w:rsidRDefault="00B877AF" w:rsidP="00B877AF">
            <w:pPr>
              <w:jc w:val="center"/>
            </w:pPr>
            <w:r>
              <w:t>0.25</w:t>
            </w:r>
          </w:p>
        </w:tc>
        <w:tc>
          <w:tcPr>
            <w:tcW w:w="1886" w:type="dxa"/>
            <w:vAlign w:val="center"/>
          </w:tcPr>
          <w:p w:rsidR="00B877AF" w:rsidRDefault="00B877AF" w:rsidP="00B877AF">
            <w:pPr>
              <w:jc w:val="center"/>
            </w:pPr>
            <w:r>
              <w:t>0.75</w:t>
            </w:r>
          </w:p>
        </w:tc>
        <w:tc>
          <w:tcPr>
            <w:tcW w:w="1886" w:type="dxa"/>
            <w:vAlign w:val="center"/>
          </w:tcPr>
          <w:p w:rsidR="00B877AF" w:rsidRDefault="00B877AF" w:rsidP="00B877AF">
            <w:pPr>
              <w:jc w:val="center"/>
            </w:pPr>
            <w:r>
              <w:t>1</w:t>
            </w:r>
          </w:p>
        </w:tc>
        <w:tc>
          <w:tcPr>
            <w:tcW w:w="1886" w:type="dxa"/>
            <w:vAlign w:val="center"/>
          </w:tcPr>
          <w:p w:rsidR="00B877AF" w:rsidRDefault="00B877AF" w:rsidP="00B877AF">
            <w:pPr>
              <w:jc w:val="center"/>
            </w:pPr>
            <w:r>
              <w:t>2</w:t>
            </w:r>
          </w:p>
        </w:tc>
      </w:tr>
    </w:tbl>
    <w:p w:rsidR="00B877AF" w:rsidRDefault="00B877AF" w:rsidP="00B877AF">
      <w:r>
        <w:tab/>
      </w:r>
    </w:p>
    <w:p w:rsidR="00B877AF" w:rsidRDefault="00B877AF" w:rsidP="00B877AF">
      <w:pPr>
        <w:tabs>
          <w:tab w:val="left" w:pos="180"/>
          <w:tab w:val="left" w:pos="549"/>
        </w:tabs>
        <w:ind w:left="180" w:firstLine="540"/>
        <w:rPr>
          <w:b/>
        </w:rPr>
      </w:pPr>
      <w:r w:rsidRPr="00B877AF">
        <w:rPr>
          <w:b/>
        </w:rPr>
        <w:t>Partially Charged Battery Pickup:</w:t>
      </w:r>
    </w:p>
    <w:p w:rsidR="00B877AF" w:rsidRDefault="00B877AF" w:rsidP="00B877AF">
      <w:pPr>
        <w:tabs>
          <w:tab w:val="left" w:pos="360"/>
          <w:tab w:val="left" w:pos="720"/>
        </w:tabs>
        <w:ind w:left="720"/>
      </w:pPr>
      <w:r w:rsidRPr="00B877AF">
        <w:t xml:space="preserve">The </w:t>
      </w:r>
      <w:r>
        <w:t xml:space="preserve">minimum charge required for a battery to be picked up and the hours of day during which this is allowed are as follows – </w:t>
      </w:r>
    </w:p>
    <w:tbl>
      <w:tblPr>
        <w:tblStyle w:val="TableGrid"/>
        <w:tblW w:w="0" w:type="auto"/>
        <w:tblInd w:w="720" w:type="dxa"/>
        <w:tblLook w:val="04A0" w:firstRow="1" w:lastRow="0" w:firstColumn="1" w:lastColumn="0" w:noHBand="0" w:noVBand="1"/>
      </w:tblPr>
      <w:tblGrid>
        <w:gridCol w:w="4074"/>
        <w:gridCol w:w="4074"/>
      </w:tblGrid>
      <w:tr w:rsidR="00B877AF" w:rsidTr="00B877AF">
        <w:trPr>
          <w:trHeight w:val="475"/>
        </w:trPr>
        <w:tc>
          <w:tcPr>
            <w:tcW w:w="4074" w:type="dxa"/>
            <w:vAlign w:val="center"/>
          </w:tcPr>
          <w:p w:rsidR="00B877AF" w:rsidRDefault="00B877AF" w:rsidP="00B877AF">
            <w:pPr>
              <w:tabs>
                <w:tab w:val="left" w:pos="360"/>
                <w:tab w:val="left" w:pos="720"/>
              </w:tabs>
            </w:pPr>
            <w:r>
              <w:t>Peak hours of day during which EVs can pick-up partially charged batteries</w:t>
            </w:r>
          </w:p>
        </w:tc>
        <w:tc>
          <w:tcPr>
            <w:tcW w:w="4074" w:type="dxa"/>
            <w:vAlign w:val="center"/>
          </w:tcPr>
          <w:p w:rsidR="00B877AF" w:rsidRDefault="00B877AF" w:rsidP="00B877AF">
            <w:pPr>
              <w:tabs>
                <w:tab w:val="left" w:pos="360"/>
                <w:tab w:val="left" w:pos="720"/>
              </w:tabs>
              <w:jc w:val="center"/>
            </w:pPr>
            <w:r>
              <w:t>13 - 20</w:t>
            </w:r>
          </w:p>
        </w:tc>
      </w:tr>
      <w:tr w:rsidR="00B877AF" w:rsidTr="00B877AF">
        <w:trPr>
          <w:trHeight w:val="475"/>
        </w:trPr>
        <w:tc>
          <w:tcPr>
            <w:tcW w:w="4074" w:type="dxa"/>
            <w:vAlign w:val="center"/>
          </w:tcPr>
          <w:p w:rsidR="00B877AF" w:rsidRDefault="00B877AF" w:rsidP="00B877AF">
            <w:pPr>
              <w:tabs>
                <w:tab w:val="left" w:pos="360"/>
                <w:tab w:val="left" w:pos="720"/>
              </w:tabs>
            </w:pPr>
            <w:r>
              <w:t>Minimum charge to be eligible</w:t>
            </w:r>
          </w:p>
        </w:tc>
        <w:tc>
          <w:tcPr>
            <w:tcW w:w="4074" w:type="dxa"/>
            <w:vAlign w:val="center"/>
          </w:tcPr>
          <w:p w:rsidR="00B877AF" w:rsidRDefault="00B877AF" w:rsidP="00B877AF">
            <w:pPr>
              <w:tabs>
                <w:tab w:val="left" w:pos="360"/>
                <w:tab w:val="left" w:pos="720"/>
              </w:tabs>
              <w:jc w:val="center"/>
            </w:pPr>
            <w:r>
              <w:t>30 kWh</w:t>
            </w:r>
          </w:p>
        </w:tc>
      </w:tr>
    </w:tbl>
    <w:p w:rsidR="00B877AF" w:rsidRDefault="00B877AF" w:rsidP="00B877AF">
      <w:pPr>
        <w:tabs>
          <w:tab w:val="left" w:pos="360"/>
          <w:tab w:val="left" w:pos="720"/>
        </w:tabs>
        <w:ind w:left="720"/>
      </w:pPr>
    </w:p>
    <w:p w:rsidR="00B877AF" w:rsidRDefault="00532571">
      <w:r>
        <w:tab/>
        <w:t xml:space="preserve">The results of this scenario is compared with that of the previous scenario as follows – </w:t>
      </w:r>
    </w:p>
    <w:p w:rsidR="00532571" w:rsidRDefault="00532571"/>
    <w:p w:rsidR="00A4797C" w:rsidRDefault="00A4797C">
      <w:r>
        <w:lastRenderedPageBreak/>
        <w:tab/>
      </w:r>
      <w:r>
        <w:tab/>
      </w:r>
      <w:r w:rsidRPr="00A4797C">
        <w:rPr>
          <w:b/>
        </w:rPr>
        <w:t xml:space="preserve">    </w:t>
      </w:r>
      <w:r w:rsidRPr="00A4797C">
        <w:rPr>
          <w:b/>
          <w:u w:val="single"/>
        </w:rPr>
        <w:t>Updated Scenario – Q2</w:t>
      </w:r>
      <w:r>
        <w:tab/>
      </w:r>
      <w:r>
        <w:tab/>
      </w:r>
      <w:r>
        <w:tab/>
        <w:t xml:space="preserve"> </w:t>
      </w:r>
      <w:r w:rsidRPr="00A4797C">
        <w:rPr>
          <w:b/>
          <w:u w:val="single"/>
        </w:rPr>
        <w:t>Previous Base Scenario – Q1</w:t>
      </w:r>
    </w:p>
    <w:p w:rsidR="00532571" w:rsidRDefault="005E3D45" w:rsidP="00532571">
      <w:pPr>
        <w:ind w:left="720"/>
      </w:pPr>
      <w:r>
        <w:rPr>
          <w:noProof/>
        </w:rPr>
        <w:drawing>
          <wp:inline distT="0" distB="0" distL="0" distR="0">
            <wp:extent cx="2726226"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058" cy="2035717"/>
                    </a:xfrm>
                    <a:prstGeom prst="rect">
                      <a:avLst/>
                    </a:prstGeom>
                    <a:noFill/>
                    <a:ln>
                      <a:noFill/>
                    </a:ln>
                  </pic:spPr>
                </pic:pic>
              </a:graphicData>
            </a:graphic>
          </wp:inline>
        </w:drawing>
      </w:r>
      <w:r>
        <w:rPr>
          <w:noProof/>
        </w:rPr>
        <w:drawing>
          <wp:inline distT="0" distB="0" distL="0" distR="0">
            <wp:extent cx="2726055" cy="2026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145" cy="2049908"/>
                    </a:xfrm>
                    <a:prstGeom prst="rect">
                      <a:avLst/>
                    </a:prstGeom>
                    <a:noFill/>
                    <a:ln>
                      <a:noFill/>
                    </a:ln>
                  </pic:spPr>
                </pic:pic>
              </a:graphicData>
            </a:graphic>
          </wp:inline>
        </w:drawing>
      </w:r>
    </w:p>
    <w:p w:rsidR="00B877AF" w:rsidRDefault="005E3D45" w:rsidP="00B877AF">
      <w:pPr>
        <w:tabs>
          <w:tab w:val="left" w:pos="360"/>
          <w:tab w:val="left" w:pos="720"/>
        </w:tabs>
        <w:ind w:left="720"/>
      </w:pPr>
      <w:r>
        <w:rPr>
          <w:noProof/>
        </w:rPr>
        <w:drawing>
          <wp:inline distT="0" distB="0" distL="0" distR="0">
            <wp:extent cx="2726055" cy="2026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393" cy="2038940"/>
                    </a:xfrm>
                    <a:prstGeom prst="rect">
                      <a:avLst/>
                    </a:prstGeom>
                    <a:noFill/>
                    <a:ln>
                      <a:noFill/>
                    </a:ln>
                  </pic:spPr>
                </pic:pic>
              </a:graphicData>
            </a:graphic>
          </wp:inline>
        </w:drawing>
      </w:r>
      <w:r w:rsidRPr="005E3D45">
        <w:t xml:space="preserve"> </w:t>
      </w:r>
      <w:r>
        <w:rPr>
          <w:noProof/>
        </w:rPr>
        <w:drawing>
          <wp:inline distT="0" distB="0" distL="0" distR="0">
            <wp:extent cx="2726055" cy="20267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67" cy="2033865"/>
                    </a:xfrm>
                    <a:prstGeom prst="rect">
                      <a:avLst/>
                    </a:prstGeom>
                    <a:noFill/>
                    <a:ln>
                      <a:noFill/>
                    </a:ln>
                  </pic:spPr>
                </pic:pic>
              </a:graphicData>
            </a:graphic>
          </wp:inline>
        </w:drawing>
      </w:r>
    </w:p>
    <w:p w:rsidR="005E3D45" w:rsidRDefault="005E3D45" w:rsidP="00B877AF">
      <w:pPr>
        <w:tabs>
          <w:tab w:val="left" w:pos="360"/>
          <w:tab w:val="left" w:pos="720"/>
        </w:tabs>
        <w:ind w:left="720"/>
      </w:pPr>
      <w:r>
        <w:rPr>
          <w:noProof/>
        </w:rPr>
        <w:drawing>
          <wp:inline distT="0" distB="0" distL="0" distR="0">
            <wp:extent cx="2726225" cy="2026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9815" cy="2037024"/>
                    </a:xfrm>
                    <a:prstGeom prst="rect">
                      <a:avLst/>
                    </a:prstGeom>
                    <a:noFill/>
                    <a:ln>
                      <a:noFill/>
                    </a:ln>
                  </pic:spPr>
                </pic:pic>
              </a:graphicData>
            </a:graphic>
          </wp:inline>
        </w:drawing>
      </w:r>
      <w:r w:rsidRPr="005E3D45">
        <w:t xml:space="preserve"> </w:t>
      </w:r>
      <w:r>
        <w:rPr>
          <w:noProof/>
        </w:rPr>
        <w:drawing>
          <wp:inline distT="0" distB="0" distL="0" distR="0">
            <wp:extent cx="2682240" cy="1994218"/>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46" cy="1997047"/>
                    </a:xfrm>
                    <a:prstGeom prst="rect">
                      <a:avLst/>
                    </a:prstGeom>
                    <a:noFill/>
                    <a:ln>
                      <a:noFill/>
                    </a:ln>
                  </pic:spPr>
                </pic:pic>
              </a:graphicData>
            </a:graphic>
          </wp:inline>
        </w:drawing>
      </w:r>
    </w:p>
    <w:p w:rsidR="00A4797C" w:rsidRDefault="00A4797C" w:rsidP="00B877AF">
      <w:pPr>
        <w:tabs>
          <w:tab w:val="left" w:pos="360"/>
          <w:tab w:val="left" w:pos="720"/>
        </w:tabs>
        <w:ind w:left="720"/>
      </w:pPr>
    </w:p>
    <w:p w:rsidR="00A4797C" w:rsidRDefault="00A4797C" w:rsidP="00B877AF">
      <w:pPr>
        <w:tabs>
          <w:tab w:val="left" w:pos="360"/>
          <w:tab w:val="left" w:pos="720"/>
        </w:tabs>
        <w:ind w:left="720"/>
      </w:pPr>
    </w:p>
    <w:p w:rsidR="00A4797C" w:rsidRDefault="00A4797C" w:rsidP="00B877AF">
      <w:pPr>
        <w:tabs>
          <w:tab w:val="left" w:pos="360"/>
          <w:tab w:val="left" w:pos="720"/>
        </w:tabs>
        <w:ind w:left="720"/>
      </w:pPr>
    </w:p>
    <w:p w:rsidR="00A4797C" w:rsidRDefault="00A4797C" w:rsidP="00B877AF">
      <w:pPr>
        <w:tabs>
          <w:tab w:val="left" w:pos="360"/>
          <w:tab w:val="left" w:pos="720"/>
        </w:tabs>
        <w:ind w:left="720"/>
      </w:pPr>
    </w:p>
    <w:p w:rsidR="00A4797C" w:rsidRDefault="00A4797C" w:rsidP="00B877AF">
      <w:pPr>
        <w:tabs>
          <w:tab w:val="left" w:pos="360"/>
          <w:tab w:val="left" w:pos="720"/>
        </w:tabs>
        <w:ind w:left="720"/>
      </w:pPr>
    </w:p>
    <w:p w:rsidR="00A4797C" w:rsidRDefault="00A4797C" w:rsidP="00A4797C">
      <w:r>
        <w:lastRenderedPageBreak/>
        <w:tab/>
      </w:r>
      <w:r>
        <w:tab/>
      </w:r>
      <w:r w:rsidRPr="00A4797C">
        <w:rPr>
          <w:b/>
        </w:rPr>
        <w:t xml:space="preserve">    </w:t>
      </w:r>
      <w:r w:rsidRPr="00A4797C">
        <w:rPr>
          <w:b/>
          <w:u w:val="single"/>
        </w:rPr>
        <w:t>Updated Scenario – Q2</w:t>
      </w:r>
      <w:r>
        <w:tab/>
      </w:r>
      <w:r>
        <w:tab/>
      </w:r>
      <w:r>
        <w:tab/>
        <w:t xml:space="preserve"> </w:t>
      </w:r>
      <w:r w:rsidRPr="00A4797C">
        <w:rPr>
          <w:b/>
          <w:u w:val="single"/>
        </w:rPr>
        <w:t>Previous Base Scenario – Q1</w:t>
      </w:r>
    </w:p>
    <w:p w:rsidR="005E3D45" w:rsidRDefault="005E3D45" w:rsidP="00B877AF">
      <w:pPr>
        <w:tabs>
          <w:tab w:val="left" w:pos="360"/>
          <w:tab w:val="left" w:pos="720"/>
        </w:tabs>
        <w:ind w:left="720"/>
      </w:pPr>
      <w:r>
        <w:rPr>
          <w:noProof/>
        </w:rPr>
        <w:drawing>
          <wp:inline distT="0" distB="0" distL="0" distR="0">
            <wp:extent cx="2644140" cy="1965892"/>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721" cy="1990116"/>
                    </a:xfrm>
                    <a:prstGeom prst="rect">
                      <a:avLst/>
                    </a:prstGeom>
                    <a:noFill/>
                    <a:ln>
                      <a:noFill/>
                    </a:ln>
                  </pic:spPr>
                </pic:pic>
              </a:graphicData>
            </a:graphic>
          </wp:inline>
        </w:drawing>
      </w:r>
      <w:r w:rsidRPr="005E3D45">
        <w:t xml:space="preserve"> </w:t>
      </w:r>
      <w:r>
        <w:rPr>
          <w:noProof/>
        </w:rPr>
        <w:drawing>
          <wp:inline distT="0" distB="0" distL="0" distR="0">
            <wp:extent cx="2628900" cy="195456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8900" cy="1954560"/>
                    </a:xfrm>
                    <a:prstGeom prst="rect">
                      <a:avLst/>
                    </a:prstGeom>
                    <a:noFill/>
                    <a:ln>
                      <a:noFill/>
                    </a:ln>
                  </pic:spPr>
                </pic:pic>
              </a:graphicData>
            </a:graphic>
          </wp:inline>
        </w:drawing>
      </w:r>
    </w:p>
    <w:p w:rsidR="00A4797C" w:rsidRDefault="00A4797C" w:rsidP="00B877AF">
      <w:pPr>
        <w:tabs>
          <w:tab w:val="left" w:pos="360"/>
          <w:tab w:val="left" w:pos="720"/>
        </w:tabs>
        <w:ind w:left="720"/>
      </w:pPr>
      <w:r>
        <w:rPr>
          <w:noProof/>
        </w:rPr>
        <w:drawing>
          <wp:inline distT="0" distB="0" distL="0" distR="0">
            <wp:extent cx="2644140" cy="1965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3788" cy="1980499"/>
                    </a:xfrm>
                    <a:prstGeom prst="rect">
                      <a:avLst/>
                    </a:prstGeom>
                    <a:noFill/>
                    <a:ln>
                      <a:noFill/>
                    </a:ln>
                  </pic:spPr>
                </pic:pic>
              </a:graphicData>
            </a:graphic>
          </wp:inline>
        </w:drawing>
      </w:r>
      <w:r>
        <w:rPr>
          <w:noProof/>
        </w:rPr>
        <w:drawing>
          <wp:inline distT="0" distB="0" distL="0" distR="0">
            <wp:extent cx="2598420" cy="19318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3501" cy="1943110"/>
                    </a:xfrm>
                    <a:prstGeom prst="rect">
                      <a:avLst/>
                    </a:prstGeom>
                    <a:noFill/>
                    <a:ln>
                      <a:noFill/>
                    </a:ln>
                  </pic:spPr>
                </pic:pic>
              </a:graphicData>
            </a:graphic>
          </wp:inline>
        </w:drawing>
      </w:r>
    </w:p>
    <w:p w:rsidR="00A4797C" w:rsidRDefault="00A4797C" w:rsidP="00B877AF">
      <w:pPr>
        <w:tabs>
          <w:tab w:val="left" w:pos="360"/>
          <w:tab w:val="left" w:pos="720"/>
        </w:tabs>
        <w:ind w:left="720"/>
      </w:pPr>
    </w:p>
    <w:p w:rsidR="00A4797C" w:rsidRDefault="00792C10" w:rsidP="00B877AF">
      <w:pPr>
        <w:tabs>
          <w:tab w:val="left" w:pos="360"/>
          <w:tab w:val="left" w:pos="720"/>
        </w:tabs>
        <w:ind w:left="720"/>
      </w:pPr>
      <w:r>
        <w:t xml:space="preserve">From the comparisons above, there are a couple of evident observations – </w:t>
      </w:r>
    </w:p>
    <w:p w:rsidR="00792C10" w:rsidRDefault="00792C10" w:rsidP="00792C10">
      <w:pPr>
        <w:pStyle w:val="ListParagraph"/>
        <w:numPr>
          <w:ilvl w:val="0"/>
          <w:numId w:val="15"/>
        </w:numPr>
        <w:tabs>
          <w:tab w:val="left" w:pos="360"/>
          <w:tab w:val="left" w:pos="720"/>
        </w:tabs>
      </w:pPr>
      <w:r>
        <w:t xml:space="preserve">In the new scenario, the system takes longer to reach equilibrium than in the previous scenario. This can be attributed to the higher degree of randomness in the system from the assumption around exponential arrival rates and higher periodicity in the arrival rates of EVs since adjacent timeframes have different patterns. </w:t>
      </w:r>
    </w:p>
    <w:p w:rsidR="00792C10" w:rsidRDefault="00792C10" w:rsidP="00792C10">
      <w:pPr>
        <w:pStyle w:val="ListParagraph"/>
        <w:numPr>
          <w:ilvl w:val="1"/>
          <w:numId w:val="15"/>
        </w:numPr>
        <w:tabs>
          <w:tab w:val="left" w:pos="360"/>
          <w:tab w:val="left" w:pos="720"/>
        </w:tabs>
      </w:pPr>
      <w:r>
        <w:t xml:space="preserve">This implies the new scenario requires a higher transient truncation cut-off. </w:t>
      </w:r>
    </w:p>
    <w:p w:rsidR="00792C10" w:rsidRDefault="00792C10" w:rsidP="00792C10">
      <w:pPr>
        <w:pStyle w:val="ListParagraph"/>
        <w:numPr>
          <w:ilvl w:val="0"/>
          <w:numId w:val="15"/>
        </w:numPr>
        <w:tabs>
          <w:tab w:val="left" w:pos="360"/>
          <w:tab w:val="left" w:pos="720"/>
        </w:tabs>
      </w:pPr>
      <w:r>
        <w:t xml:space="preserve">On average, the number of EVs arriving and their missed service probability has increased. This is probably due to the higher frequency of EV arrival during peak hours. </w:t>
      </w:r>
    </w:p>
    <w:p w:rsidR="00792C10" w:rsidRDefault="00792C10">
      <w:r>
        <w:br w:type="page"/>
      </w:r>
    </w:p>
    <w:p w:rsidR="00580782" w:rsidRDefault="00EC4A72" w:rsidP="00792C10">
      <w:pPr>
        <w:pStyle w:val="ListParagraph"/>
        <w:numPr>
          <w:ilvl w:val="0"/>
          <w:numId w:val="11"/>
        </w:numPr>
        <w:tabs>
          <w:tab w:val="left" w:pos="360"/>
          <w:tab w:val="left" w:pos="720"/>
        </w:tabs>
      </w:pPr>
      <w:r>
        <w:lastRenderedPageBreak/>
        <w:t xml:space="preserve">In this question, it is assumed that the charging station is equipped with a set of PV panels that produce solar power. The station draws power from the grid when solar power is insufficient or not generated. </w:t>
      </w:r>
    </w:p>
    <w:p w:rsidR="00580782" w:rsidRDefault="00580782" w:rsidP="00580782">
      <w:pPr>
        <w:pStyle w:val="ListParagraph"/>
        <w:tabs>
          <w:tab w:val="left" w:pos="360"/>
          <w:tab w:val="left" w:pos="720"/>
        </w:tabs>
      </w:pPr>
    </w:p>
    <w:p w:rsidR="00792C10" w:rsidRDefault="00580782" w:rsidP="00580782">
      <w:pPr>
        <w:pStyle w:val="ListParagraph"/>
        <w:tabs>
          <w:tab w:val="left" w:pos="360"/>
          <w:tab w:val="left" w:pos="720"/>
        </w:tabs>
      </w:pPr>
      <w:r>
        <w:t>A</w:t>
      </w:r>
      <w:r w:rsidR="00EC4A72">
        <w:t xml:space="preserve"> cost analysis is conducted to assess the impact of </w:t>
      </w:r>
      <w:r>
        <w:t xml:space="preserve">the number of PV panels and the number of charging points on the overall cost. This is done as follows – </w:t>
      </w:r>
    </w:p>
    <w:p w:rsidR="0000790F" w:rsidRDefault="00580782" w:rsidP="00580782">
      <w:pPr>
        <w:pStyle w:val="ListParagraph"/>
        <w:numPr>
          <w:ilvl w:val="0"/>
          <w:numId w:val="16"/>
        </w:numPr>
        <w:tabs>
          <w:tab w:val="left" w:pos="360"/>
          <w:tab w:val="left" w:pos="720"/>
        </w:tabs>
      </w:pPr>
      <w:r>
        <w:t>Through simulation, calculate the average station utilization by hour on any given day</w:t>
      </w:r>
    </w:p>
    <w:p w:rsidR="00580782" w:rsidRDefault="0000790F" w:rsidP="0000790F">
      <w:pPr>
        <w:pStyle w:val="ListParagraph"/>
        <w:numPr>
          <w:ilvl w:val="1"/>
          <w:numId w:val="16"/>
        </w:numPr>
        <w:tabs>
          <w:tab w:val="left" w:pos="360"/>
          <w:tab w:val="left" w:pos="720"/>
        </w:tabs>
      </w:pPr>
      <w:r>
        <w:t>Utilization is defined as the % of time during the hour in which the charging capacity of the station is utilized by discharged batteries</w:t>
      </w:r>
      <w:r>
        <w:tab/>
      </w:r>
    </w:p>
    <w:p w:rsidR="0000790F" w:rsidRDefault="0000790F" w:rsidP="00580782">
      <w:pPr>
        <w:pStyle w:val="ListParagraph"/>
        <w:numPr>
          <w:ilvl w:val="0"/>
          <w:numId w:val="16"/>
        </w:numPr>
        <w:tabs>
          <w:tab w:val="left" w:pos="360"/>
          <w:tab w:val="left" w:pos="720"/>
        </w:tabs>
      </w:pPr>
      <w:r>
        <w:t>Using electricity cost and PV panel production inputs provided along with the average utilization by hour, calculate the total cost of electricity during the day</w:t>
      </w:r>
    </w:p>
    <w:p w:rsidR="0000790F" w:rsidRDefault="0000790F" w:rsidP="0000790F">
      <w:pPr>
        <w:pStyle w:val="ListParagraph"/>
        <w:numPr>
          <w:ilvl w:val="1"/>
          <w:numId w:val="16"/>
        </w:numPr>
        <w:tabs>
          <w:tab w:val="left" w:pos="360"/>
          <w:tab w:val="left" w:pos="720"/>
        </w:tabs>
      </w:pPr>
      <w:r>
        <w:t>Power generated through PV panel is assumed to have no cost and is used to figure out the power needed from the grid</w:t>
      </w:r>
    </w:p>
    <w:p w:rsidR="0000790F" w:rsidRDefault="0000790F" w:rsidP="0000790F">
      <w:pPr>
        <w:pStyle w:val="ListParagraph"/>
        <w:numPr>
          <w:ilvl w:val="1"/>
          <w:numId w:val="16"/>
        </w:numPr>
        <w:tabs>
          <w:tab w:val="left" w:pos="360"/>
          <w:tab w:val="left" w:pos="720"/>
        </w:tabs>
      </w:pPr>
      <w:r>
        <w:t xml:space="preserve">The electricity costs and PV panel production is split by season and hour of day. This way the differential cost between summer and winter is calculated. </w:t>
      </w:r>
    </w:p>
    <w:p w:rsidR="00A470A2" w:rsidRDefault="00A470A2" w:rsidP="0000790F">
      <w:pPr>
        <w:tabs>
          <w:tab w:val="left" w:pos="360"/>
          <w:tab w:val="left" w:pos="720"/>
        </w:tabs>
        <w:ind w:left="720"/>
      </w:pPr>
      <w:r>
        <w:t xml:space="preserve">For this analysis, the same base assumptions used for question 2 is applied. The arrival times are exponential random and vary by time of day. Therefore, we expect the utilization of the station to be differ based on hour of the day. </w:t>
      </w:r>
    </w:p>
    <w:p w:rsidR="0000790F" w:rsidRDefault="00A470A2" w:rsidP="0000790F">
      <w:pPr>
        <w:tabs>
          <w:tab w:val="left" w:pos="360"/>
          <w:tab w:val="left" w:pos="720"/>
        </w:tabs>
        <w:ind w:left="720"/>
      </w:pPr>
      <w:r>
        <w:t xml:space="preserve">The average utilization by hour from the simulation is shown below – </w:t>
      </w:r>
    </w:p>
    <w:p w:rsidR="00A470A2" w:rsidRDefault="00CB4CBE" w:rsidP="0000790F">
      <w:pPr>
        <w:tabs>
          <w:tab w:val="left" w:pos="360"/>
          <w:tab w:val="left" w:pos="720"/>
        </w:tabs>
        <w:ind w:left="720"/>
      </w:pPr>
      <w:r>
        <w:rPr>
          <w:noProof/>
        </w:rPr>
        <w:drawing>
          <wp:inline distT="0" distB="0" distL="0" distR="0">
            <wp:extent cx="4572000" cy="33992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6739" cy="3402757"/>
                    </a:xfrm>
                    <a:prstGeom prst="rect">
                      <a:avLst/>
                    </a:prstGeom>
                    <a:noFill/>
                    <a:ln>
                      <a:noFill/>
                    </a:ln>
                  </pic:spPr>
                </pic:pic>
              </a:graphicData>
            </a:graphic>
          </wp:inline>
        </w:drawing>
      </w:r>
    </w:p>
    <w:p w:rsidR="00A470A2" w:rsidRDefault="00A470A2" w:rsidP="0000790F">
      <w:pPr>
        <w:tabs>
          <w:tab w:val="left" w:pos="360"/>
          <w:tab w:val="left" w:pos="720"/>
        </w:tabs>
        <w:ind w:left="720"/>
      </w:pPr>
    </w:p>
    <w:p w:rsidR="00A470A2" w:rsidRDefault="00A470A2" w:rsidP="0000790F">
      <w:pPr>
        <w:tabs>
          <w:tab w:val="left" w:pos="360"/>
          <w:tab w:val="left" w:pos="720"/>
        </w:tabs>
        <w:ind w:left="720"/>
      </w:pPr>
      <w:r>
        <w:t xml:space="preserve">Late in the night, there is very little EV traffic and most of the batteries received earlier in the night have already been charged. Thus, the station utilization is low. </w:t>
      </w:r>
      <w:r>
        <w:br/>
        <w:t xml:space="preserve">Utilization starts to increase in the morning as EVs start arriving and it peaks at the end of the </w:t>
      </w:r>
      <w:r>
        <w:lastRenderedPageBreak/>
        <w:t xml:space="preserve">day when most of the EVs return and batteries are charged overnight for deliveries the following day. </w:t>
      </w:r>
    </w:p>
    <w:p w:rsidR="00A470A2" w:rsidRDefault="00A470A2" w:rsidP="0000790F">
      <w:pPr>
        <w:tabs>
          <w:tab w:val="left" w:pos="360"/>
          <w:tab w:val="left" w:pos="720"/>
        </w:tabs>
        <w:ind w:left="720"/>
      </w:pPr>
      <w:r>
        <w:t xml:space="preserve">Using this utilization trend, we now assess how the total power cost incurred by the station differs by season and how much of an impact the number of PV panels deployed and the number of charging points available have on the cost. </w:t>
      </w:r>
    </w:p>
    <w:p w:rsidR="00A470A2" w:rsidRDefault="00A470A2" w:rsidP="0000790F">
      <w:pPr>
        <w:tabs>
          <w:tab w:val="left" w:pos="360"/>
          <w:tab w:val="left" w:pos="720"/>
        </w:tabs>
        <w:ind w:left="720"/>
      </w:pPr>
      <w:r>
        <w:t xml:space="preserve">The below tables shows the costs broken down by these three cuts. </w:t>
      </w:r>
    </w:p>
    <w:p w:rsidR="00CB4CBE" w:rsidRPr="00B919F1" w:rsidRDefault="00CB4CBE" w:rsidP="0000790F">
      <w:pPr>
        <w:tabs>
          <w:tab w:val="left" w:pos="360"/>
          <w:tab w:val="left" w:pos="720"/>
        </w:tabs>
        <w:ind w:left="720"/>
      </w:pPr>
      <w:r w:rsidRPr="00CB4CBE">
        <w:rPr>
          <w:b/>
        </w:rPr>
        <w:t>Summer Day:</w:t>
      </w:r>
      <w:r w:rsidR="00B919F1">
        <w:rPr>
          <w:b/>
        </w:rPr>
        <w:t xml:space="preserve"> </w:t>
      </w:r>
      <w:r w:rsidR="00B919F1">
        <w:t>Values shown are average daily costs in € / day</w:t>
      </w:r>
    </w:p>
    <w:tbl>
      <w:tblPr>
        <w:tblStyle w:val="TableGrid"/>
        <w:tblW w:w="8768" w:type="dxa"/>
        <w:tblInd w:w="720" w:type="dxa"/>
        <w:tblLook w:val="04A0" w:firstRow="1" w:lastRow="0" w:firstColumn="1" w:lastColumn="0" w:noHBand="0" w:noVBand="1"/>
      </w:tblPr>
      <w:tblGrid>
        <w:gridCol w:w="1252"/>
        <w:gridCol w:w="1252"/>
        <w:gridCol w:w="1252"/>
        <w:gridCol w:w="1252"/>
        <w:gridCol w:w="1252"/>
        <w:gridCol w:w="1253"/>
        <w:gridCol w:w="1255"/>
      </w:tblGrid>
      <w:tr w:rsidR="00B919F1" w:rsidTr="00B919F1">
        <w:trPr>
          <w:trHeight w:val="473"/>
        </w:trPr>
        <w:tc>
          <w:tcPr>
            <w:tcW w:w="1252" w:type="dxa"/>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p>
        </w:tc>
        <w:tc>
          <w:tcPr>
            <w:tcW w:w="6264" w:type="dxa"/>
            <w:gridSpan w:val="5"/>
            <w:vAlign w:val="center"/>
          </w:tcPr>
          <w:p w:rsidR="00B919F1" w:rsidRDefault="00B919F1" w:rsidP="00B919F1">
            <w:pPr>
              <w:tabs>
                <w:tab w:val="left" w:pos="360"/>
                <w:tab w:val="left" w:pos="720"/>
              </w:tabs>
              <w:jc w:val="center"/>
              <w:rPr>
                <w:b/>
              </w:rPr>
            </w:pPr>
            <w:r>
              <w:rPr>
                <w:b/>
              </w:rPr>
              <w:t>Number of Charging Points, N</w:t>
            </w:r>
            <w:r w:rsidRPr="00B919F1">
              <w:rPr>
                <w:b/>
                <w:vertAlign w:val="subscript"/>
              </w:rPr>
              <w:t>BSS</w:t>
            </w:r>
          </w:p>
        </w:tc>
      </w:tr>
      <w:tr w:rsidR="00B919F1" w:rsidTr="00B919F1">
        <w:trPr>
          <w:trHeight w:val="473"/>
        </w:trPr>
        <w:tc>
          <w:tcPr>
            <w:tcW w:w="1252" w:type="dxa"/>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2</w:t>
            </w:r>
          </w:p>
        </w:tc>
        <w:tc>
          <w:tcPr>
            <w:tcW w:w="1252" w:type="dxa"/>
            <w:vAlign w:val="center"/>
          </w:tcPr>
          <w:p w:rsidR="00B919F1" w:rsidRDefault="00B919F1" w:rsidP="00B919F1">
            <w:pPr>
              <w:tabs>
                <w:tab w:val="left" w:pos="360"/>
                <w:tab w:val="left" w:pos="720"/>
              </w:tabs>
              <w:jc w:val="center"/>
              <w:rPr>
                <w:b/>
              </w:rPr>
            </w:pPr>
            <w:r>
              <w:rPr>
                <w:b/>
              </w:rPr>
              <w:t>3</w:t>
            </w:r>
          </w:p>
        </w:tc>
        <w:tc>
          <w:tcPr>
            <w:tcW w:w="1252" w:type="dxa"/>
            <w:vAlign w:val="center"/>
          </w:tcPr>
          <w:p w:rsidR="00B919F1" w:rsidRDefault="00B919F1" w:rsidP="00B919F1">
            <w:pPr>
              <w:tabs>
                <w:tab w:val="left" w:pos="360"/>
                <w:tab w:val="left" w:pos="720"/>
              </w:tabs>
              <w:jc w:val="center"/>
              <w:rPr>
                <w:b/>
              </w:rPr>
            </w:pPr>
            <w:r>
              <w:rPr>
                <w:b/>
              </w:rPr>
              <w:t>5</w:t>
            </w:r>
          </w:p>
        </w:tc>
        <w:tc>
          <w:tcPr>
            <w:tcW w:w="1253" w:type="dxa"/>
            <w:vAlign w:val="center"/>
          </w:tcPr>
          <w:p w:rsidR="00B919F1" w:rsidRDefault="00B919F1" w:rsidP="00B919F1">
            <w:pPr>
              <w:tabs>
                <w:tab w:val="left" w:pos="360"/>
                <w:tab w:val="left" w:pos="720"/>
              </w:tabs>
              <w:jc w:val="center"/>
              <w:rPr>
                <w:b/>
              </w:rPr>
            </w:pPr>
            <w:r>
              <w:rPr>
                <w:b/>
              </w:rPr>
              <w:t>7</w:t>
            </w:r>
          </w:p>
        </w:tc>
        <w:tc>
          <w:tcPr>
            <w:tcW w:w="1255" w:type="dxa"/>
            <w:vAlign w:val="center"/>
          </w:tcPr>
          <w:p w:rsidR="00B919F1" w:rsidRDefault="00B919F1" w:rsidP="00B919F1">
            <w:pPr>
              <w:tabs>
                <w:tab w:val="left" w:pos="360"/>
                <w:tab w:val="left" w:pos="720"/>
              </w:tabs>
              <w:jc w:val="center"/>
              <w:rPr>
                <w:b/>
              </w:rPr>
            </w:pPr>
            <w:r>
              <w:rPr>
                <w:b/>
              </w:rPr>
              <w:t>10</w:t>
            </w:r>
          </w:p>
        </w:tc>
      </w:tr>
      <w:tr w:rsidR="00B919F1" w:rsidTr="00B919F1">
        <w:trPr>
          <w:trHeight w:val="473"/>
        </w:trPr>
        <w:tc>
          <w:tcPr>
            <w:tcW w:w="1252" w:type="dxa"/>
            <w:vMerge w:val="restart"/>
            <w:vAlign w:val="center"/>
          </w:tcPr>
          <w:p w:rsidR="00B919F1" w:rsidRDefault="00B919F1" w:rsidP="00B919F1">
            <w:pPr>
              <w:tabs>
                <w:tab w:val="left" w:pos="360"/>
                <w:tab w:val="left" w:pos="720"/>
              </w:tabs>
              <w:jc w:val="center"/>
              <w:rPr>
                <w:b/>
              </w:rPr>
            </w:pPr>
            <w:r>
              <w:rPr>
                <w:b/>
              </w:rPr>
              <w:t xml:space="preserve">Number of 1kW PV Panels, </w:t>
            </w:r>
            <w:r>
              <w:rPr>
                <w:b/>
              </w:rPr>
              <w:br/>
              <w:t>S</w:t>
            </w:r>
            <w:r w:rsidRPr="00B919F1">
              <w:rPr>
                <w:b/>
                <w:vertAlign w:val="subscript"/>
              </w:rPr>
              <w:t>PV</w:t>
            </w:r>
          </w:p>
        </w:tc>
        <w:tc>
          <w:tcPr>
            <w:tcW w:w="1252" w:type="dxa"/>
            <w:vAlign w:val="center"/>
          </w:tcPr>
          <w:p w:rsidR="00B919F1" w:rsidRDefault="00B919F1" w:rsidP="00B919F1">
            <w:pPr>
              <w:tabs>
                <w:tab w:val="left" w:pos="360"/>
                <w:tab w:val="left" w:pos="720"/>
              </w:tabs>
              <w:jc w:val="center"/>
              <w:rPr>
                <w:b/>
              </w:rPr>
            </w:pPr>
            <w:r>
              <w:rPr>
                <w:b/>
              </w:rPr>
              <w:t>100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15.0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19.7</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24.7</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26.4</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26.5</w:t>
            </w:r>
          </w:p>
        </w:tc>
      </w:tr>
      <w:tr w:rsidR="00B919F1" w:rsidTr="00B919F1">
        <w:trPr>
          <w:trHeight w:val="495"/>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200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13.6</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18.1</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22.8</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23.9</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24.3</w:t>
            </w:r>
          </w:p>
        </w:tc>
      </w:tr>
      <w:tr w:rsidR="00B919F1" w:rsidTr="00B919F1">
        <w:trPr>
          <w:trHeight w:val="473"/>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500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12.4</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16.5</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20.8</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21.9</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22.1</w:t>
            </w:r>
          </w:p>
        </w:tc>
      </w:tr>
      <w:tr w:rsidR="00B919F1" w:rsidTr="00B919F1">
        <w:trPr>
          <w:trHeight w:val="473"/>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700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12.1</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16.0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20.3</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21.5</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21.7</w:t>
            </w:r>
          </w:p>
        </w:tc>
      </w:tr>
      <w:tr w:rsidR="00B919F1" w:rsidTr="00B919F1">
        <w:trPr>
          <w:trHeight w:val="473"/>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1000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11.8</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15.7</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20.0</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21.1</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21.4</w:t>
            </w:r>
          </w:p>
        </w:tc>
      </w:tr>
    </w:tbl>
    <w:p w:rsidR="00CB4CBE" w:rsidRDefault="00CB4CBE" w:rsidP="0000790F">
      <w:pPr>
        <w:tabs>
          <w:tab w:val="left" w:pos="360"/>
          <w:tab w:val="left" w:pos="720"/>
        </w:tabs>
        <w:ind w:left="720"/>
        <w:rPr>
          <w:b/>
        </w:rPr>
      </w:pPr>
    </w:p>
    <w:p w:rsidR="00B919F1" w:rsidRPr="00B919F1" w:rsidRDefault="00B919F1" w:rsidP="00B919F1">
      <w:pPr>
        <w:tabs>
          <w:tab w:val="left" w:pos="360"/>
          <w:tab w:val="left" w:pos="720"/>
        </w:tabs>
        <w:ind w:left="720"/>
      </w:pPr>
      <w:r>
        <w:rPr>
          <w:b/>
        </w:rPr>
        <w:t>Winter</w:t>
      </w:r>
      <w:r w:rsidRPr="00CB4CBE">
        <w:rPr>
          <w:b/>
        </w:rPr>
        <w:t xml:space="preserve"> Day:</w:t>
      </w:r>
      <w:r>
        <w:rPr>
          <w:b/>
        </w:rPr>
        <w:t xml:space="preserve"> </w:t>
      </w:r>
      <w:r>
        <w:t>Values shown are average daily costs in € / day</w:t>
      </w:r>
    </w:p>
    <w:tbl>
      <w:tblPr>
        <w:tblStyle w:val="TableGrid"/>
        <w:tblW w:w="8768" w:type="dxa"/>
        <w:tblInd w:w="720" w:type="dxa"/>
        <w:tblLook w:val="04A0" w:firstRow="1" w:lastRow="0" w:firstColumn="1" w:lastColumn="0" w:noHBand="0" w:noVBand="1"/>
      </w:tblPr>
      <w:tblGrid>
        <w:gridCol w:w="1252"/>
        <w:gridCol w:w="1252"/>
        <w:gridCol w:w="1252"/>
        <w:gridCol w:w="1252"/>
        <w:gridCol w:w="1252"/>
        <w:gridCol w:w="1253"/>
        <w:gridCol w:w="1255"/>
      </w:tblGrid>
      <w:tr w:rsidR="00B919F1" w:rsidTr="00A20015">
        <w:trPr>
          <w:trHeight w:val="473"/>
        </w:trPr>
        <w:tc>
          <w:tcPr>
            <w:tcW w:w="1252" w:type="dxa"/>
          </w:tcPr>
          <w:p w:rsidR="00B919F1" w:rsidRDefault="00B919F1" w:rsidP="00A20015">
            <w:pPr>
              <w:tabs>
                <w:tab w:val="left" w:pos="360"/>
                <w:tab w:val="left" w:pos="720"/>
              </w:tabs>
              <w:jc w:val="center"/>
              <w:rPr>
                <w:b/>
              </w:rPr>
            </w:pPr>
          </w:p>
        </w:tc>
        <w:tc>
          <w:tcPr>
            <w:tcW w:w="1252" w:type="dxa"/>
            <w:vAlign w:val="center"/>
          </w:tcPr>
          <w:p w:rsidR="00B919F1" w:rsidRDefault="00B919F1" w:rsidP="00A20015">
            <w:pPr>
              <w:tabs>
                <w:tab w:val="left" w:pos="360"/>
                <w:tab w:val="left" w:pos="720"/>
              </w:tabs>
              <w:jc w:val="center"/>
              <w:rPr>
                <w:b/>
              </w:rPr>
            </w:pPr>
          </w:p>
        </w:tc>
        <w:tc>
          <w:tcPr>
            <w:tcW w:w="6264" w:type="dxa"/>
            <w:gridSpan w:val="5"/>
            <w:vAlign w:val="center"/>
          </w:tcPr>
          <w:p w:rsidR="00B919F1" w:rsidRDefault="00B919F1" w:rsidP="00A20015">
            <w:pPr>
              <w:tabs>
                <w:tab w:val="left" w:pos="360"/>
                <w:tab w:val="left" w:pos="720"/>
              </w:tabs>
              <w:jc w:val="center"/>
              <w:rPr>
                <w:b/>
              </w:rPr>
            </w:pPr>
            <w:r>
              <w:rPr>
                <w:b/>
              </w:rPr>
              <w:t>Number of Charging Points, N</w:t>
            </w:r>
            <w:r w:rsidRPr="00B919F1">
              <w:rPr>
                <w:b/>
                <w:vertAlign w:val="subscript"/>
              </w:rPr>
              <w:t>BSS</w:t>
            </w:r>
          </w:p>
        </w:tc>
      </w:tr>
      <w:tr w:rsidR="00B919F1" w:rsidTr="00A20015">
        <w:trPr>
          <w:trHeight w:val="473"/>
        </w:trPr>
        <w:tc>
          <w:tcPr>
            <w:tcW w:w="1252" w:type="dxa"/>
          </w:tcPr>
          <w:p w:rsidR="00B919F1" w:rsidRDefault="00B919F1" w:rsidP="00A20015">
            <w:pPr>
              <w:tabs>
                <w:tab w:val="left" w:pos="360"/>
                <w:tab w:val="left" w:pos="720"/>
              </w:tabs>
              <w:jc w:val="center"/>
              <w:rPr>
                <w:b/>
              </w:rPr>
            </w:pPr>
          </w:p>
        </w:tc>
        <w:tc>
          <w:tcPr>
            <w:tcW w:w="1252" w:type="dxa"/>
            <w:vAlign w:val="center"/>
          </w:tcPr>
          <w:p w:rsidR="00B919F1" w:rsidRDefault="00B919F1" w:rsidP="00A20015">
            <w:pPr>
              <w:tabs>
                <w:tab w:val="left" w:pos="360"/>
                <w:tab w:val="left" w:pos="720"/>
              </w:tabs>
              <w:jc w:val="center"/>
              <w:rPr>
                <w:b/>
              </w:rPr>
            </w:pPr>
          </w:p>
        </w:tc>
        <w:tc>
          <w:tcPr>
            <w:tcW w:w="1252" w:type="dxa"/>
            <w:vAlign w:val="center"/>
          </w:tcPr>
          <w:p w:rsidR="00B919F1" w:rsidRDefault="00B919F1" w:rsidP="00A20015">
            <w:pPr>
              <w:tabs>
                <w:tab w:val="left" w:pos="360"/>
                <w:tab w:val="left" w:pos="720"/>
              </w:tabs>
              <w:jc w:val="center"/>
              <w:rPr>
                <w:b/>
              </w:rPr>
            </w:pPr>
            <w:r>
              <w:rPr>
                <w:b/>
              </w:rPr>
              <w:t>2</w:t>
            </w:r>
          </w:p>
        </w:tc>
        <w:tc>
          <w:tcPr>
            <w:tcW w:w="1252" w:type="dxa"/>
            <w:vAlign w:val="center"/>
          </w:tcPr>
          <w:p w:rsidR="00B919F1" w:rsidRDefault="00B919F1" w:rsidP="00A20015">
            <w:pPr>
              <w:tabs>
                <w:tab w:val="left" w:pos="360"/>
                <w:tab w:val="left" w:pos="720"/>
              </w:tabs>
              <w:jc w:val="center"/>
              <w:rPr>
                <w:b/>
              </w:rPr>
            </w:pPr>
            <w:r>
              <w:rPr>
                <w:b/>
              </w:rPr>
              <w:t>3</w:t>
            </w:r>
          </w:p>
        </w:tc>
        <w:tc>
          <w:tcPr>
            <w:tcW w:w="1252" w:type="dxa"/>
            <w:vAlign w:val="center"/>
          </w:tcPr>
          <w:p w:rsidR="00B919F1" w:rsidRDefault="00B919F1" w:rsidP="00A20015">
            <w:pPr>
              <w:tabs>
                <w:tab w:val="left" w:pos="360"/>
                <w:tab w:val="left" w:pos="720"/>
              </w:tabs>
              <w:jc w:val="center"/>
              <w:rPr>
                <w:b/>
              </w:rPr>
            </w:pPr>
            <w:r>
              <w:rPr>
                <w:b/>
              </w:rPr>
              <w:t>5</w:t>
            </w:r>
          </w:p>
        </w:tc>
        <w:tc>
          <w:tcPr>
            <w:tcW w:w="1253" w:type="dxa"/>
            <w:vAlign w:val="center"/>
          </w:tcPr>
          <w:p w:rsidR="00B919F1" w:rsidRDefault="00B919F1" w:rsidP="00A20015">
            <w:pPr>
              <w:tabs>
                <w:tab w:val="left" w:pos="360"/>
                <w:tab w:val="left" w:pos="720"/>
              </w:tabs>
              <w:jc w:val="center"/>
              <w:rPr>
                <w:b/>
              </w:rPr>
            </w:pPr>
            <w:r>
              <w:rPr>
                <w:b/>
              </w:rPr>
              <w:t>7</w:t>
            </w:r>
          </w:p>
        </w:tc>
        <w:tc>
          <w:tcPr>
            <w:tcW w:w="1255" w:type="dxa"/>
            <w:vAlign w:val="center"/>
          </w:tcPr>
          <w:p w:rsidR="00B919F1" w:rsidRDefault="00B919F1" w:rsidP="00A20015">
            <w:pPr>
              <w:tabs>
                <w:tab w:val="left" w:pos="360"/>
                <w:tab w:val="left" w:pos="720"/>
              </w:tabs>
              <w:jc w:val="center"/>
              <w:rPr>
                <w:b/>
              </w:rPr>
            </w:pPr>
            <w:r>
              <w:rPr>
                <w:b/>
              </w:rPr>
              <w:t>10</w:t>
            </w:r>
          </w:p>
        </w:tc>
      </w:tr>
      <w:tr w:rsidR="00B919F1" w:rsidTr="00B919F1">
        <w:trPr>
          <w:trHeight w:val="473"/>
        </w:trPr>
        <w:tc>
          <w:tcPr>
            <w:tcW w:w="1252" w:type="dxa"/>
            <w:vMerge w:val="restart"/>
            <w:vAlign w:val="center"/>
          </w:tcPr>
          <w:p w:rsidR="00B919F1" w:rsidRDefault="00B919F1" w:rsidP="00B919F1">
            <w:pPr>
              <w:tabs>
                <w:tab w:val="left" w:pos="360"/>
                <w:tab w:val="left" w:pos="720"/>
              </w:tabs>
              <w:jc w:val="center"/>
              <w:rPr>
                <w:b/>
              </w:rPr>
            </w:pPr>
            <w:r>
              <w:rPr>
                <w:b/>
              </w:rPr>
              <w:t xml:space="preserve">Number of 1kW PV Panels, </w:t>
            </w:r>
            <w:r>
              <w:rPr>
                <w:b/>
              </w:rPr>
              <w:br/>
              <w:t>S</w:t>
            </w:r>
            <w:r w:rsidRPr="00B919F1">
              <w:rPr>
                <w:b/>
                <w:vertAlign w:val="subscript"/>
              </w:rPr>
              <w:t>PV</w:t>
            </w:r>
          </w:p>
        </w:tc>
        <w:tc>
          <w:tcPr>
            <w:tcW w:w="1252" w:type="dxa"/>
            <w:vAlign w:val="center"/>
          </w:tcPr>
          <w:p w:rsidR="00B919F1" w:rsidRDefault="00B919F1" w:rsidP="00B919F1">
            <w:pPr>
              <w:tabs>
                <w:tab w:val="left" w:pos="360"/>
                <w:tab w:val="left" w:pos="720"/>
              </w:tabs>
              <w:jc w:val="center"/>
              <w:rPr>
                <w:b/>
              </w:rPr>
            </w:pPr>
            <w:r>
              <w:rPr>
                <w:b/>
              </w:rPr>
              <w:t>100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18.3</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23.5</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28.3</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30.0</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30.5</w:t>
            </w:r>
          </w:p>
        </w:tc>
      </w:tr>
      <w:tr w:rsidR="00B919F1" w:rsidTr="00B919F1">
        <w:trPr>
          <w:trHeight w:val="495"/>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200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17.0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22.1</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26.7</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27.8</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28.4</w:t>
            </w:r>
          </w:p>
        </w:tc>
      </w:tr>
      <w:tr w:rsidR="00B919F1" w:rsidTr="00B919F1">
        <w:trPr>
          <w:trHeight w:val="473"/>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500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16.0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20.6</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25.1</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26.2</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26.5</w:t>
            </w:r>
          </w:p>
        </w:tc>
      </w:tr>
      <w:tr w:rsidR="00B919F1" w:rsidTr="00B919F1">
        <w:trPr>
          <w:trHeight w:val="473"/>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700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15.6</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20.1</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24.5</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25.7</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26.2</w:t>
            </w:r>
          </w:p>
        </w:tc>
      </w:tr>
      <w:tr w:rsidR="00B919F1" w:rsidTr="00B919F1">
        <w:trPr>
          <w:trHeight w:val="473"/>
        </w:trPr>
        <w:tc>
          <w:tcPr>
            <w:tcW w:w="1252" w:type="dxa"/>
            <w:vMerge/>
          </w:tcPr>
          <w:p w:rsidR="00B919F1" w:rsidRDefault="00B919F1" w:rsidP="00B919F1">
            <w:pPr>
              <w:tabs>
                <w:tab w:val="left" w:pos="360"/>
                <w:tab w:val="left" w:pos="720"/>
              </w:tabs>
              <w:jc w:val="center"/>
              <w:rPr>
                <w:b/>
              </w:rPr>
            </w:pPr>
          </w:p>
        </w:tc>
        <w:tc>
          <w:tcPr>
            <w:tcW w:w="1252" w:type="dxa"/>
            <w:vAlign w:val="center"/>
          </w:tcPr>
          <w:p w:rsidR="00B919F1" w:rsidRDefault="00B919F1" w:rsidP="00B919F1">
            <w:pPr>
              <w:tabs>
                <w:tab w:val="left" w:pos="360"/>
                <w:tab w:val="left" w:pos="720"/>
              </w:tabs>
              <w:jc w:val="center"/>
              <w:rPr>
                <w:b/>
              </w:rPr>
            </w:pPr>
            <w:r>
              <w:rPr>
                <w:b/>
              </w:rPr>
              <w:t>1000</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15.5</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19.8</w:t>
            </w:r>
          </w:p>
        </w:tc>
        <w:tc>
          <w:tcPr>
            <w:tcW w:w="1252" w:type="dxa"/>
            <w:vAlign w:val="center"/>
          </w:tcPr>
          <w:p w:rsidR="00B919F1" w:rsidRDefault="00B919F1" w:rsidP="00B919F1">
            <w:pPr>
              <w:jc w:val="center"/>
              <w:rPr>
                <w:rFonts w:ascii="Calibri" w:hAnsi="Calibri"/>
                <w:color w:val="000000"/>
              </w:rPr>
            </w:pPr>
            <w:r>
              <w:rPr>
                <w:rFonts w:ascii="Calibri" w:hAnsi="Calibri"/>
                <w:color w:val="000000"/>
              </w:rPr>
              <w:t>24.1</w:t>
            </w:r>
          </w:p>
        </w:tc>
        <w:tc>
          <w:tcPr>
            <w:tcW w:w="1253" w:type="dxa"/>
            <w:vAlign w:val="center"/>
          </w:tcPr>
          <w:p w:rsidR="00B919F1" w:rsidRDefault="00B919F1" w:rsidP="00B919F1">
            <w:pPr>
              <w:jc w:val="center"/>
              <w:rPr>
                <w:rFonts w:ascii="Calibri" w:hAnsi="Calibri"/>
                <w:color w:val="000000"/>
              </w:rPr>
            </w:pPr>
            <w:r>
              <w:rPr>
                <w:rFonts w:ascii="Calibri" w:hAnsi="Calibri"/>
                <w:color w:val="000000"/>
              </w:rPr>
              <w:t>25.1</w:t>
            </w:r>
          </w:p>
        </w:tc>
        <w:tc>
          <w:tcPr>
            <w:tcW w:w="1255" w:type="dxa"/>
            <w:vAlign w:val="center"/>
          </w:tcPr>
          <w:p w:rsidR="00B919F1" w:rsidRDefault="00B919F1" w:rsidP="00B919F1">
            <w:pPr>
              <w:jc w:val="center"/>
              <w:rPr>
                <w:rFonts w:ascii="Calibri" w:hAnsi="Calibri"/>
                <w:color w:val="000000"/>
              </w:rPr>
            </w:pPr>
            <w:r>
              <w:rPr>
                <w:rFonts w:ascii="Calibri" w:hAnsi="Calibri"/>
                <w:color w:val="000000"/>
              </w:rPr>
              <w:t>25.6</w:t>
            </w:r>
          </w:p>
        </w:tc>
      </w:tr>
    </w:tbl>
    <w:p w:rsidR="00B919F1" w:rsidRDefault="00B919F1" w:rsidP="0000790F">
      <w:pPr>
        <w:tabs>
          <w:tab w:val="left" w:pos="360"/>
          <w:tab w:val="left" w:pos="720"/>
        </w:tabs>
        <w:ind w:left="720"/>
        <w:rPr>
          <w:b/>
        </w:rPr>
      </w:pPr>
    </w:p>
    <w:p w:rsidR="00E13835" w:rsidRDefault="00B919F1" w:rsidP="00E13835">
      <w:pPr>
        <w:tabs>
          <w:tab w:val="left" w:pos="360"/>
          <w:tab w:val="left" w:pos="720"/>
        </w:tabs>
        <w:ind w:left="720"/>
      </w:pPr>
      <w:r>
        <w:t xml:space="preserve">Cost per day during winter is higher than in summer due to lesser power generated by the PV panels. Increasing the number of panels leads to more power generation especially during summer and thus lower costs. </w:t>
      </w:r>
      <w:r w:rsidR="00E13835">
        <w:br/>
        <w:t xml:space="preserve">Options like increasing both the number of panels and the number of charging points is worth considering as the effective cost doesn’t change much from lower number of both. </w:t>
      </w:r>
    </w:p>
    <w:p w:rsidR="00E13835" w:rsidRDefault="00E13835" w:rsidP="00E13835">
      <w:pPr>
        <w:tabs>
          <w:tab w:val="left" w:pos="360"/>
          <w:tab w:val="left" w:pos="720"/>
        </w:tabs>
        <w:ind w:left="720"/>
      </w:pPr>
    </w:p>
    <w:p w:rsidR="00E13835" w:rsidRDefault="00E13835" w:rsidP="00E13835">
      <w:pPr>
        <w:tabs>
          <w:tab w:val="left" w:pos="360"/>
          <w:tab w:val="left" w:pos="720"/>
        </w:tabs>
        <w:ind w:left="720"/>
      </w:pPr>
      <w:r>
        <w:lastRenderedPageBreak/>
        <w:t xml:space="preserve">As observed </w:t>
      </w:r>
      <w:r w:rsidR="006B6715">
        <w:t xml:space="preserve">above, there is a big difference between the utilization at different points in the day.  Now, we evaluate the strategy of postponing the charging of a % of batteries when the electricity prices are high </w:t>
      </w:r>
      <w:r w:rsidR="00EB4785">
        <w:t xml:space="preserve">and solar energy is not generated </w:t>
      </w:r>
      <w:r w:rsidR="006B6715">
        <w:t xml:space="preserve">to a time when prices are low. </w:t>
      </w:r>
      <w:r w:rsidR="00EB4785">
        <w:t xml:space="preserve">This way by restructuring the charging schedule, it is possible to reduce cost. </w:t>
      </w:r>
    </w:p>
    <w:p w:rsidR="006B6715" w:rsidRDefault="00C53DCA" w:rsidP="00E13835">
      <w:pPr>
        <w:tabs>
          <w:tab w:val="left" w:pos="360"/>
          <w:tab w:val="left" w:pos="720"/>
        </w:tabs>
        <w:ind w:left="720"/>
      </w:pPr>
      <w:r>
        <w:t>Three</w:t>
      </w:r>
      <w:r w:rsidR="00EB4785">
        <w:t xml:space="preserve"> parameters are assumed – </w:t>
      </w:r>
    </w:p>
    <w:p w:rsidR="00EB4785" w:rsidRDefault="00EB4785" w:rsidP="00EB4785">
      <w:pPr>
        <w:pStyle w:val="ListParagraph"/>
        <w:numPr>
          <w:ilvl w:val="0"/>
          <w:numId w:val="17"/>
        </w:numPr>
        <w:tabs>
          <w:tab w:val="left" w:pos="360"/>
          <w:tab w:val="left" w:pos="720"/>
        </w:tabs>
      </w:pPr>
      <w:r>
        <w:t xml:space="preserve">f - % of batteries in charge queue that are postponed </w:t>
      </w:r>
    </w:p>
    <w:p w:rsidR="00C53DCA" w:rsidRDefault="00C53DCA" w:rsidP="00EB4785">
      <w:pPr>
        <w:pStyle w:val="ListParagraph"/>
        <w:numPr>
          <w:ilvl w:val="0"/>
          <w:numId w:val="17"/>
        </w:numPr>
        <w:tabs>
          <w:tab w:val="left" w:pos="360"/>
          <w:tab w:val="left" w:pos="720"/>
        </w:tabs>
      </w:pPr>
      <w:proofErr w:type="spellStart"/>
      <w:r>
        <w:t>T</w:t>
      </w:r>
      <w:r w:rsidRPr="00C53DCA">
        <w:rPr>
          <w:vertAlign w:val="subscript"/>
        </w:rPr>
        <w:t>max</w:t>
      </w:r>
      <w:proofErr w:type="spellEnd"/>
      <w:r>
        <w:t xml:space="preserve"> – the maximum time that can be postponed – uniform distribution is assumed</w:t>
      </w:r>
    </w:p>
    <w:p w:rsidR="00C53DCA" w:rsidRDefault="00C53DCA" w:rsidP="00EB4785">
      <w:pPr>
        <w:pStyle w:val="ListParagraph"/>
        <w:numPr>
          <w:ilvl w:val="0"/>
          <w:numId w:val="17"/>
        </w:numPr>
        <w:tabs>
          <w:tab w:val="left" w:pos="360"/>
          <w:tab w:val="left" w:pos="720"/>
        </w:tabs>
      </w:pPr>
      <w:r>
        <w:t>Hours of the day when the postponement is applicable</w:t>
      </w:r>
    </w:p>
    <w:p w:rsidR="00C53DCA" w:rsidRDefault="00C53DCA" w:rsidP="00C53DCA">
      <w:pPr>
        <w:tabs>
          <w:tab w:val="left" w:pos="360"/>
          <w:tab w:val="left" w:pos="720"/>
        </w:tabs>
        <w:ind w:left="720"/>
      </w:pPr>
      <w:r>
        <w:t xml:space="preserve">By looking at the hourly prices and hourly PV production, it is possible to figure out a window for the postponement strategy. Electricity prices are relatively higher in the morning and in the evenings. However, in the morning, there is some solar power generation. Thus, we fix this window to the post sunset period when the station utilization is also quite high. </w:t>
      </w:r>
    </w:p>
    <w:p w:rsidR="00C53DCA" w:rsidRDefault="00C53DCA" w:rsidP="00C53DCA">
      <w:pPr>
        <w:tabs>
          <w:tab w:val="left" w:pos="360"/>
          <w:tab w:val="left" w:pos="720"/>
        </w:tabs>
        <w:ind w:left="720"/>
      </w:pPr>
      <w:r>
        <w:t>Assumed window for postponement (hours of the day) – 19, 20, 21, 22, 23</w:t>
      </w:r>
    </w:p>
    <w:p w:rsidR="00C53DCA" w:rsidRDefault="00C53DCA" w:rsidP="00C53DCA">
      <w:pPr>
        <w:tabs>
          <w:tab w:val="left" w:pos="360"/>
          <w:tab w:val="left" w:pos="720"/>
        </w:tabs>
        <w:ind w:left="720"/>
        <w:rPr>
          <w:rFonts w:ascii="Calibri" w:hAnsi="Calibri"/>
          <w:color w:val="000000"/>
        </w:rPr>
      </w:pPr>
      <w:r>
        <w:t xml:space="preserve">The below tables summarize the costs after implementing this strategy. </w:t>
      </w:r>
      <w:r>
        <w:br/>
        <w:t xml:space="preserve">Note that the initial cost for this scenario (SPV = 100, NBSS = 2) was </w:t>
      </w:r>
      <w:r>
        <w:rPr>
          <w:rFonts w:ascii="Calibri" w:hAnsi="Calibri"/>
          <w:color w:val="000000"/>
        </w:rPr>
        <w:t>15.0</w:t>
      </w:r>
      <w:r>
        <w:rPr>
          <w:rFonts w:ascii="Calibri" w:hAnsi="Calibri"/>
          <w:color w:val="000000"/>
        </w:rPr>
        <w:t xml:space="preserve"> during summer and </w:t>
      </w:r>
      <w:r>
        <w:rPr>
          <w:rFonts w:ascii="Calibri" w:hAnsi="Calibri"/>
          <w:color w:val="000000"/>
        </w:rPr>
        <w:t>18.3</w:t>
      </w:r>
      <w:r>
        <w:rPr>
          <w:rFonts w:ascii="Calibri" w:hAnsi="Calibri"/>
          <w:color w:val="000000"/>
        </w:rPr>
        <w:t xml:space="preserve"> during winter. </w:t>
      </w:r>
    </w:p>
    <w:p w:rsidR="00C53DCA" w:rsidRPr="00B919F1" w:rsidRDefault="00C53DCA" w:rsidP="00C53DCA">
      <w:pPr>
        <w:tabs>
          <w:tab w:val="left" w:pos="360"/>
          <w:tab w:val="left" w:pos="720"/>
        </w:tabs>
        <w:ind w:left="720"/>
      </w:pPr>
      <w:r w:rsidRPr="00CB4CBE">
        <w:rPr>
          <w:b/>
        </w:rPr>
        <w:t>Summer Day:</w:t>
      </w:r>
      <w:r>
        <w:rPr>
          <w:b/>
        </w:rPr>
        <w:t xml:space="preserve"> </w:t>
      </w:r>
      <w:r>
        <w:t>Values shown are average daily costs in € / day</w:t>
      </w:r>
    </w:p>
    <w:tbl>
      <w:tblPr>
        <w:tblStyle w:val="TableGrid"/>
        <w:tblW w:w="8768" w:type="dxa"/>
        <w:tblInd w:w="720" w:type="dxa"/>
        <w:tblLook w:val="04A0" w:firstRow="1" w:lastRow="0" w:firstColumn="1" w:lastColumn="0" w:noHBand="0" w:noVBand="1"/>
      </w:tblPr>
      <w:tblGrid>
        <w:gridCol w:w="1258"/>
        <w:gridCol w:w="1251"/>
        <w:gridCol w:w="1251"/>
        <w:gridCol w:w="1251"/>
        <w:gridCol w:w="1251"/>
        <w:gridCol w:w="1252"/>
        <w:gridCol w:w="1254"/>
      </w:tblGrid>
      <w:tr w:rsidR="00C53DCA" w:rsidTr="00C53DCA">
        <w:trPr>
          <w:trHeight w:val="473"/>
        </w:trPr>
        <w:tc>
          <w:tcPr>
            <w:tcW w:w="1258" w:type="dxa"/>
          </w:tcPr>
          <w:p w:rsidR="00C53DCA" w:rsidRDefault="00C53DCA" w:rsidP="00A20015">
            <w:pPr>
              <w:tabs>
                <w:tab w:val="left" w:pos="360"/>
                <w:tab w:val="left" w:pos="720"/>
              </w:tabs>
              <w:jc w:val="center"/>
              <w:rPr>
                <w:b/>
              </w:rPr>
            </w:pPr>
          </w:p>
        </w:tc>
        <w:tc>
          <w:tcPr>
            <w:tcW w:w="1251" w:type="dxa"/>
            <w:vAlign w:val="center"/>
          </w:tcPr>
          <w:p w:rsidR="00C53DCA" w:rsidRDefault="00C53DCA" w:rsidP="00A20015">
            <w:pPr>
              <w:tabs>
                <w:tab w:val="left" w:pos="360"/>
                <w:tab w:val="left" w:pos="720"/>
              </w:tabs>
              <w:jc w:val="center"/>
              <w:rPr>
                <w:b/>
              </w:rPr>
            </w:pPr>
          </w:p>
        </w:tc>
        <w:tc>
          <w:tcPr>
            <w:tcW w:w="6259" w:type="dxa"/>
            <w:gridSpan w:val="5"/>
            <w:vAlign w:val="center"/>
          </w:tcPr>
          <w:p w:rsidR="00C53DCA" w:rsidRDefault="00C53DCA" w:rsidP="00A20015">
            <w:pPr>
              <w:tabs>
                <w:tab w:val="left" w:pos="360"/>
                <w:tab w:val="left" w:pos="720"/>
              </w:tabs>
              <w:jc w:val="center"/>
              <w:rPr>
                <w:b/>
              </w:rPr>
            </w:pPr>
            <w:r>
              <w:rPr>
                <w:b/>
              </w:rPr>
              <w:t>Maximum postponement hours</w:t>
            </w:r>
            <w:r>
              <w:rPr>
                <w:b/>
              </w:rPr>
              <w:t xml:space="preserve">, </w:t>
            </w:r>
            <w:proofErr w:type="spellStart"/>
            <w:r w:rsidRPr="00C53DCA">
              <w:rPr>
                <w:b/>
              </w:rPr>
              <w:t>T</w:t>
            </w:r>
            <w:r w:rsidRPr="00C53DCA">
              <w:rPr>
                <w:b/>
                <w:vertAlign w:val="subscript"/>
              </w:rPr>
              <w:t>max</w:t>
            </w:r>
            <w:proofErr w:type="spellEnd"/>
          </w:p>
        </w:tc>
      </w:tr>
      <w:tr w:rsidR="00C53DCA" w:rsidTr="00C53DCA">
        <w:trPr>
          <w:trHeight w:val="473"/>
        </w:trPr>
        <w:tc>
          <w:tcPr>
            <w:tcW w:w="1258" w:type="dxa"/>
          </w:tcPr>
          <w:p w:rsidR="00C53DCA" w:rsidRDefault="00C53DCA" w:rsidP="00A20015">
            <w:pPr>
              <w:tabs>
                <w:tab w:val="left" w:pos="360"/>
                <w:tab w:val="left" w:pos="720"/>
              </w:tabs>
              <w:jc w:val="center"/>
              <w:rPr>
                <w:b/>
              </w:rPr>
            </w:pPr>
          </w:p>
        </w:tc>
        <w:tc>
          <w:tcPr>
            <w:tcW w:w="1251" w:type="dxa"/>
            <w:vAlign w:val="center"/>
          </w:tcPr>
          <w:p w:rsidR="00C53DCA" w:rsidRDefault="00C53DCA" w:rsidP="00A20015">
            <w:pPr>
              <w:tabs>
                <w:tab w:val="left" w:pos="360"/>
                <w:tab w:val="left" w:pos="720"/>
              </w:tabs>
              <w:jc w:val="center"/>
              <w:rPr>
                <w:b/>
              </w:rPr>
            </w:pPr>
          </w:p>
        </w:tc>
        <w:tc>
          <w:tcPr>
            <w:tcW w:w="1251" w:type="dxa"/>
            <w:vAlign w:val="center"/>
          </w:tcPr>
          <w:p w:rsidR="00C53DCA" w:rsidRDefault="00C53DCA" w:rsidP="00A20015">
            <w:pPr>
              <w:tabs>
                <w:tab w:val="left" w:pos="360"/>
                <w:tab w:val="left" w:pos="720"/>
              </w:tabs>
              <w:jc w:val="center"/>
              <w:rPr>
                <w:b/>
              </w:rPr>
            </w:pPr>
            <w:r>
              <w:rPr>
                <w:b/>
              </w:rPr>
              <w:t>4</w:t>
            </w:r>
          </w:p>
        </w:tc>
        <w:tc>
          <w:tcPr>
            <w:tcW w:w="1251" w:type="dxa"/>
            <w:vAlign w:val="center"/>
          </w:tcPr>
          <w:p w:rsidR="00C53DCA" w:rsidRDefault="00C53DCA" w:rsidP="00A20015">
            <w:pPr>
              <w:tabs>
                <w:tab w:val="left" w:pos="360"/>
                <w:tab w:val="left" w:pos="720"/>
              </w:tabs>
              <w:jc w:val="center"/>
              <w:rPr>
                <w:b/>
              </w:rPr>
            </w:pPr>
            <w:r>
              <w:rPr>
                <w:b/>
              </w:rPr>
              <w:t>5</w:t>
            </w:r>
          </w:p>
        </w:tc>
        <w:tc>
          <w:tcPr>
            <w:tcW w:w="1251" w:type="dxa"/>
            <w:vAlign w:val="center"/>
          </w:tcPr>
          <w:p w:rsidR="00C53DCA" w:rsidRDefault="00C53DCA" w:rsidP="00A20015">
            <w:pPr>
              <w:tabs>
                <w:tab w:val="left" w:pos="360"/>
                <w:tab w:val="left" w:pos="720"/>
              </w:tabs>
              <w:jc w:val="center"/>
              <w:rPr>
                <w:b/>
              </w:rPr>
            </w:pPr>
            <w:r>
              <w:rPr>
                <w:b/>
              </w:rPr>
              <w:t>6</w:t>
            </w:r>
          </w:p>
        </w:tc>
        <w:tc>
          <w:tcPr>
            <w:tcW w:w="1252" w:type="dxa"/>
            <w:vAlign w:val="center"/>
          </w:tcPr>
          <w:p w:rsidR="00C53DCA" w:rsidRDefault="00C53DCA" w:rsidP="00A20015">
            <w:pPr>
              <w:tabs>
                <w:tab w:val="left" w:pos="360"/>
                <w:tab w:val="left" w:pos="720"/>
              </w:tabs>
              <w:jc w:val="center"/>
              <w:rPr>
                <w:b/>
              </w:rPr>
            </w:pPr>
            <w:r>
              <w:rPr>
                <w:b/>
              </w:rPr>
              <w:t>7</w:t>
            </w:r>
          </w:p>
        </w:tc>
        <w:tc>
          <w:tcPr>
            <w:tcW w:w="1254" w:type="dxa"/>
            <w:vAlign w:val="center"/>
          </w:tcPr>
          <w:p w:rsidR="00C53DCA" w:rsidRDefault="00C53DCA" w:rsidP="00A20015">
            <w:pPr>
              <w:tabs>
                <w:tab w:val="left" w:pos="360"/>
                <w:tab w:val="left" w:pos="720"/>
              </w:tabs>
              <w:jc w:val="center"/>
              <w:rPr>
                <w:b/>
              </w:rPr>
            </w:pPr>
            <w:r>
              <w:rPr>
                <w:b/>
              </w:rPr>
              <w:t>8</w:t>
            </w:r>
          </w:p>
        </w:tc>
      </w:tr>
      <w:tr w:rsidR="00C53DCA" w:rsidTr="00C53DCA">
        <w:trPr>
          <w:trHeight w:val="473"/>
        </w:trPr>
        <w:tc>
          <w:tcPr>
            <w:tcW w:w="1258" w:type="dxa"/>
            <w:vMerge w:val="restart"/>
            <w:vAlign w:val="center"/>
          </w:tcPr>
          <w:p w:rsidR="00C53DCA" w:rsidRDefault="00C53DCA" w:rsidP="00C53DCA">
            <w:pPr>
              <w:tabs>
                <w:tab w:val="left" w:pos="360"/>
                <w:tab w:val="left" w:pos="720"/>
              </w:tabs>
              <w:jc w:val="center"/>
              <w:rPr>
                <w:b/>
              </w:rPr>
            </w:pPr>
            <w:r>
              <w:rPr>
                <w:b/>
              </w:rPr>
              <w:t>% of Batteries postponed</w:t>
            </w:r>
            <w:r>
              <w:rPr>
                <w:b/>
              </w:rPr>
              <w:t xml:space="preserve">, </w:t>
            </w:r>
            <w:r>
              <w:rPr>
                <w:b/>
              </w:rPr>
              <w:br/>
            </w:r>
            <w:r>
              <w:rPr>
                <w:b/>
              </w:rPr>
              <w:t>f</w:t>
            </w:r>
          </w:p>
        </w:tc>
        <w:tc>
          <w:tcPr>
            <w:tcW w:w="1251" w:type="dxa"/>
            <w:vAlign w:val="center"/>
          </w:tcPr>
          <w:p w:rsidR="00C53DCA" w:rsidRDefault="00C53DCA" w:rsidP="00C53DCA">
            <w:pPr>
              <w:tabs>
                <w:tab w:val="left" w:pos="360"/>
                <w:tab w:val="left" w:pos="720"/>
              </w:tabs>
              <w:jc w:val="center"/>
              <w:rPr>
                <w:b/>
              </w:rPr>
            </w:pPr>
            <w:r>
              <w:rPr>
                <w:b/>
              </w:rPr>
              <w:t>25%</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13.5</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13.4</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13.3</w:t>
            </w:r>
          </w:p>
        </w:tc>
        <w:tc>
          <w:tcPr>
            <w:tcW w:w="1252" w:type="dxa"/>
            <w:vAlign w:val="center"/>
          </w:tcPr>
          <w:p w:rsidR="00C53DCA" w:rsidRDefault="00C53DCA" w:rsidP="00C53DCA">
            <w:pPr>
              <w:jc w:val="center"/>
              <w:rPr>
                <w:rFonts w:ascii="Calibri" w:hAnsi="Calibri"/>
                <w:color w:val="000000"/>
              </w:rPr>
            </w:pPr>
            <w:r>
              <w:rPr>
                <w:rFonts w:ascii="Calibri" w:hAnsi="Calibri"/>
                <w:color w:val="000000"/>
              </w:rPr>
              <w:t>13.1</w:t>
            </w:r>
          </w:p>
        </w:tc>
        <w:tc>
          <w:tcPr>
            <w:tcW w:w="1254" w:type="dxa"/>
            <w:vAlign w:val="center"/>
          </w:tcPr>
          <w:p w:rsidR="00C53DCA" w:rsidRDefault="00C53DCA" w:rsidP="00C53DCA">
            <w:pPr>
              <w:jc w:val="center"/>
              <w:rPr>
                <w:rFonts w:ascii="Calibri" w:hAnsi="Calibri"/>
                <w:color w:val="000000"/>
              </w:rPr>
            </w:pPr>
            <w:r>
              <w:rPr>
                <w:rFonts w:ascii="Calibri" w:hAnsi="Calibri"/>
                <w:color w:val="000000"/>
              </w:rPr>
              <w:t>12.9</w:t>
            </w:r>
          </w:p>
        </w:tc>
      </w:tr>
      <w:tr w:rsidR="00C53DCA" w:rsidTr="00C53DCA">
        <w:trPr>
          <w:trHeight w:val="495"/>
        </w:trPr>
        <w:tc>
          <w:tcPr>
            <w:tcW w:w="1258" w:type="dxa"/>
            <w:vMerge/>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r>
              <w:rPr>
                <w:b/>
              </w:rPr>
              <w:t>50%</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12.4</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12.2</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11.9</w:t>
            </w:r>
          </w:p>
        </w:tc>
        <w:tc>
          <w:tcPr>
            <w:tcW w:w="1252" w:type="dxa"/>
            <w:vAlign w:val="center"/>
          </w:tcPr>
          <w:p w:rsidR="00C53DCA" w:rsidRDefault="00C53DCA" w:rsidP="00C53DCA">
            <w:pPr>
              <w:jc w:val="center"/>
              <w:rPr>
                <w:rFonts w:ascii="Calibri" w:hAnsi="Calibri"/>
                <w:color w:val="000000"/>
              </w:rPr>
            </w:pPr>
            <w:r>
              <w:rPr>
                <w:rFonts w:ascii="Calibri" w:hAnsi="Calibri"/>
                <w:color w:val="000000"/>
              </w:rPr>
              <w:t>11.7</w:t>
            </w:r>
          </w:p>
        </w:tc>
        <w:tc>
          <w:tcPr>
            <w:tcW w:w="1254" w:type="dxa"/>
            <w:vAlign w:val="center"/>
          </w:tcPr>
          <w:p w:rsidR="00C53DCA" w:rsidRDefault="00C53DCA" w:rsidP="00C53DCA">
            <w:pPr>
              <w:jc w:val="center"/>
              <w:rPr>
                <w:rFonts w:ascii="Calibri" w:hAnsi="Calibri"/>
                <w:color w:val="000000"/>
              </w:rPr>
            </w:pPr>
            <w:r>
              <w:rPr>
                <w:rFonts w:ascii="Calibri" w:hAnsi="Calibri"/>
                <w:color w:val="000000"/>
              </w:rPr>
              <w:t>11.5</w:t>
            </w:r>
          </w:p>
        </w:tc>
      </w:tr>
      <w:tr w:rsidR="00C53DCA" w:rsidTr="00C53DCA">
        <w:trPr>
          <w:trHeight w:val="473"/>
        </w:trPr>
        <w:tc>
          <w:tcPr>
            <w:tcW w:w="1258" w:type="dxa"/>
            <w:vMerge/>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r>
              <w:rPr>
                <w:b/>
              </w:rPr>
              <w:t>75%</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12.1</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11.2</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10.7</w:t>
            </w:r>
          </w:p>
        </w:tc>
        <w:tc>
          <w:tcPr>
            <w:tcW w:w="1252" w:type="dxa"/>
            <w:vAlign w:val="center"/>
          </w:tcPr>
          <w:p w:rsidR="00C53DCA" w:rsidRDefault="00C53DCA" w:rsidP="00C53DCA">
            <w:pPr>
              <w:jc w:val="center"/>
              <w:rPr>
                <w:rFonts w:ascii="Calibri" w:hAnsi="Calibri"/>
                <w:color w:val="000000"/>
              </w:rPr>
            </w:pPr>
            <w:r>
              <w:rPr>
                <w:rFonts w:ascii="Calibri" w:hAnsi="Calibri"/>
                <w:color w:val="000000"/>
              </w:rPr>
              <w:t>10.4</w:t>
            </w:r>
          </w:p>
        </w:tc>
        <w:tc>
          <w:tcPr>
            <w:tcW w:w="1254" w:type="dxa"/>
            <w:vAlign w:val="center"/>
          </w:tcPr>
          <w:p w:rsidR="00C53DCA" w:rsidRDefault="00C53DCA" w:rsidP="00C53DCA">
            <w:pPr>
              <w:jc w:val="center"/>
              <w:rPr>
                <w:rFonts w:ascii="Calibri" w:hAnsi="Calibri"/>
                <w:color w:val="000000"/>
              </w:rPr>
            </w:pPr>
            <w:r>
              <w:rPr>
                <w:rFonts w:ascii="Calibri" w:hAnsi="Calibri"/>
                <w:color w:val="000000"/>
              </w:rPr>
              <w:t>10.1</w:t>
            </w:r>
          </w:p>
        </w:tc>
      </w:tr>
    </w:tbl>
    <w:p w:rsidR="00C53DCA" w:rsidRDefault="00C53DCA" w:rsidP="00C53DCA">
      <w:pPr>
        <w:tabs>
          <w:tab w:val="left" w:pos="360"/>
          <w:tab w:val="left" w:pos="720"/>
        </w:tabs>
        <w:ind w:left="720"/>
        <w:rPr>
          <w:b/>
        </w:rPr>
      </w:pPr>
    </w:p>
    <w:p w:rsidR="00C53DCA" w:rsidRPr="00B919F1" w:rsidRDefault="00C53DCA" w:rsidP="00C53DCA">
      <w:pPr>
        <w:tabs>
          <w:tab w:val="left" w:pos="360"/>
          <w:tab w:val="left" w:pos="720"/>
        </w:tabs>
        <w:ind w:left="720"/>
      </w:pPr>
      <w:r>
        <w:rPr>
          <w:b/>
        </w:rPr>
        <w:t>Winter</w:t>
      </w:r>
      <w:r w:rsidRPr="00CB4CBE">
        <w:rPr>
          <w:b/>
        </w:rPr>
        <w:t xml:space="preserve"> Day:</w:t>
      </w:r>
      <w:r>
        <w:rPr>
          <w:b/>
        </w:rPr>
        <w:t xml:space="preserve"> </w:t>
      </w:r>
      <w:r>
        <w:t>Values shown are average daily costs in € / day</w:t>
      </w:r>
    </w:p>
    <w:tbl>
      <w:tblPr>
        <w:tblStyle w:val="TableGrid"/>
        <w:tblW w:w="8768" w:type="dxa"/>
        <w:tblInd w:w="720" w:type="dxa"/>
        <w:tblLook w:val="04A0" w:firstRow="1" w:lastRow="0" w:firstColumn="1" w:lastColumn="0" w:noHBand="0" w:noVBand="1"/>
      </w:tblPr>
      <w:tblGrid>
        <w:gridCol w:w="1258"/>
        <w:gridCol w:w="1251"/>
        <w:gridCol w:w="1251"/>
        <w:gridCol w:w="1251"/>
        <w:gridCol w:w="1251"/>
        <w:gridCol w:w="1252"/>
        <w:gridCol w:w="1254"/>
      </w:tblGrid>
      <w:tr w:rsidR="00C53DCA" w:rsidTr="00C53DCA">
        <w:trPr>
          <w:trHeight w:val="473"/>
        </w:trPr>
        <w:tc>
          <w:tcPr>
            <w:tcW w:w="1258" w:type="dxa"/>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p>
        </w:tc>
        <w:tc>
          <w:tcPr>
            <w:tcW w:w="6259" w:type="dxa"/>
            <w:gridSpan w:val="5"/>
            <w:vAlign w:val="center"/>
          </w:tcPr>
          <w:p w:rsidR="00C53DCA" w:rsidRDefault="00C53DCA" w:rsidP="00C53DCA">
            <w:pPr>
              <w:tabs>
                <w:tab w:val="left" w:pos="360"/>
                <w:tab w:val="left" w:pos="720"/>
              </w:tabs>
              <w:jc w:val="center"/>
              <w:rPr>
                <w:b/>
              </w:rPr>
            </w:pPr>
            <w:r>
              <w:rPr>
                <w:b/>
              </w:rPr>
              <w:t xml:space="preserve">Maximum postponement hours, </w:t>
            </w:r>
            <w:proofErr w:type="spellStart"/>
            <w:r w:rsidRPr="00C53DCA">
              <w:rPr>
                <w:b/>
              </w:rPr>
              <w:t>T</w:t>
            </w:r>
            <w:r w:rsidRPr="00C53DCA">
              <w:rPr>
                <w:b/>
                <w:vertAlign w:val="subscript"/>
              </w:rPr>
              <w:t>max</w:t>
            </w:r>
            <w:proofErr w:type="spellEnd"/>
          </w:p>
        </w:tc>
      </w:tr>
      <w:tr w:rsidR="00C53DCA" w:rsidTr="00C53DCA">
        <w:trPr>
          <w:trHeight w:val="473"/>
        </w:trPr>
        <w:tc>
          <w:tcPr>
            <w:tcW w:w="1258" w:type="dxa"/>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r>
              <w:rPr>
                <w:b/>
              </w:rPr>
              <w:t>4</w:t>
            </w:r>
          </w:p>
        </w:tc>
        <w:tc>
          <w:tcPr>
            <w:tcW w:w="1251" w:type="dxa"/>
            <w:vAlign w:val="center"/>
          </w:tcPr>
          <w:p w:rsidR="00C53DCA" w:rsidRDefault="00C53DCA" w:rsidP="00C53DCA">
            <w:pPr>
              <w:tabs>
                <w:tab w:val="left" w:pos="360"/>
                <w:tab w:val="left" w:pos="720"/>
              </w:tabs>
              <w:jc w:val="center"/>
              <w:rPr>
                <w:b/>
              </w:rPr>
            </w:pPr>
            <w:r>
              <w:rPr>
                <w:b/>
              </w:rPr>
              <w:t>5</w:t>
            </w:r>
          </w:p>
        </w:tc>
        <w:tc>
          <w:tcPr>
            <w:tcW w:w="1251" w:type="dxa"/>
            <w:vAlign w:val="center"/>
          </w:tcPr>
          <w:p w:rsidR="00C53DCA" w:rsidRDefault="00C53DCA" w:rsidP="00C53DCA">
            <w:pPr>
              <w:tabs>
                <w:tab w:val="left" w:pos="360"/>
                <w:tab w:val="left" w:pos="720"/>
              </w:tabs>
              <w:jc w:val="center"/>
              <w:rPr>
                <w:b/>
              </w:rPr>
            </w:pPr>
            <w:r>
              <w:rPr>
                <w:b/>
              </w:rPr>
              <w:t>6</w:t>
            </w:r>
          </w:p>
        </w:tc>
        <w:tc>
          <w:tcPr>
            <w:tcW w:w="1252" w:type="dxa"/>
            <w:vAlign w:val="center"/>
          </w:tcPr>
          <w:p w:rsidR="00C53DCA" w:rsidRDefault="00C53DCA" w:rsidP="00C53DCA">
            <w:pPr>
              <w:tabs>
                <w:tab w:val="left" w:pos="360"/>
                <w:tab w:val="left" w:pos="720"/>
              </w:tabs>
              <w:jc w:val="center"/>
              <w:rPr>
                <w:b/>
              </w:rPr>
            </w:pPr>
            <w:r>
              <w:rPr>
                <w:b/>
              </w:rPr>
              <w:t>7</w:t>
            </w:r>
          </w:p>
        </w:tc>
        <w:tc>
          <w:tcPr>
            <w:tcW w:w="1254" w:type="dxa"/>
            <w:vAlign w:val="center"/>
          </w:tcPr>
          <w:p w:rsidR="00C53DCA" w:rsidRDefault="00C53DCA" w:rsidP="00C53DCA">
            <w:pPr>
              <w:tabs>
                <w:tab w:val="left" w:pos="360"/>
                <w:tab w:val="left" w:pos="720"/>
              </w:tabs>
              <w:jc w:val="center"/>
              <w:rPr>
                <w:b/>
              </w:rPr>
            </w:pPr>
            <w:r>
              <w:rPr>
                <w:b/>
              </w:rPr>
              <w:t>8</w:t>
            </w:r>
          </w:p>
        </w:tc>
      </w:tr>
      <w:tr w:rsidR="00C53DCA" w:rsidTr="00C53DCA">
        <w:trPr>
          <w:trHeight w:val="473"/>
        </w:trPr>
        <w:tc>
          <w:tcPr>
            <w:tcW w:w="1258" w:type="dxa"/>
            <w:vMerge w:val="restart"/>
            <w:vAlign w:val="center"/>
          </w:tcPr>
          <w:p w:rsidR="00C53DCA" w:rsidRDefault="00C53DCA" w:rsidP="00C53DCA">
            <w:pPr>
              <w:tabs>
                <w:tab w:val="left" w:pos="360"/>
                <w:tab w:val="left" w:pos="720"/>
              </w:tabs>
              <w:jc w:val="center"/>
              <w:rPr>
                <w:b/>
              </w:rPr>
            </w:pPr>
            <w:r>
              <w:rPr>
                <w:b/>
              </w:rPr>
              <w:t xml:space="preserve">% of Batteries postponed, </w:t>
            </w:r>
            <w:r>
              <w:rPr>
                <w:b/>
              </w:rPr>
              <w:br/>
              <w:t>f</w:t>
            </w:r>
          </w:p>
        </w:tc>
        <w:tc>
          <w:tcPr>
            <w:tcW w:w="1251" w:type="dxa"/>
            <w:vAlign w:val="center"/>
          </w:tcPr>
          <w:p w:rsidR="00C53DCA" w:rsidRDefault="00C53DCA" w:rsidP="00C53DCA">
            <w:pPr>
              <w:tabs>
                <w:tab w:val="left" w:pos="360"/>
                <w:tab w:val="left" w:pos="720"/>
              </w:tabs>
              <w:jc w:val="center"/>
              <w:rPr>
                <w:b/>
              </w:rPr>
            </w:pPr>
            <w:r>
              <w:rPr>
                <w:b/>
              </w:rPr>
              <w:t>25%</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16.7</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16.8</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16.8</w:t>
            </w:r>
          </w:p>
        </w:tc>
        <w:tc>
          <w:tcPr>
            <w:tcW w:w="1252" w:type="dxa"/>
            <w:vAlign w:val="center"/>
          </w:tcPr>
          <w:p w:rsidR="00C53DCA" w:rsidRDefault="00C53DCA" w:rsidP="00C53DCA">
            <w:pPr>
              <w:jc w:val="center"/>
              <w:rPr>
                <w:rFonts w:ascii="Calibri" w:hAnsi="Calibri"/>
                <w:color w:val="000000"/>
              </w:rPr>
            </w:pPr>
            <w:r>
              <w:rPr>
                <w:rFonts w:ascii="Calibri" w:hAnsi="Calibri"/>
                <w:color w:val="000000"/>
              </w:rPr>
              <w:t>16.6</w:t>
            </w:r>
          </w:p>
        </w:tc>
        <w:tc>
          <w:tcPr>
            <w:tcW w:w="1254" w:type="dxa"/>
            <w:vAlign w:val="center"/>
          </w:tcPr>
          <w:p w:rsidR="00C53DCA" w:rsidRDefault="00C53DCA" w:rsidP="00C53DCA">
            <w:pPr>
              <w:jc w:val="center"/>
              <w:rPr>
                <w:rFonts w:ascii="Calibri" w:hAnsi="Calibri"/>
                <w:color w:val="000000"/>
              </w:rPr>
            </w:pPr>
            <w:r>
              <w:rPr>
                <w:rFonts w:ascii="Calibri" w:hAnsi="Calibri"/>
                <w:color w:val="000000"/>
              </w:rPr>
              <w:t>16.3</w:t>
            </w:r>
          </w:p>
        </w:tc>
      </w:tr>
      <w:tr w:rsidR="00C53DCA" w:rsidTr="00C53DCA">
        <w:trPr>
          <w:trHeight w:val="495"/>
        </w:trPr>
        <w:tc>
          <w:tcPr>
            <w:tcW w:w="1258" w:type="dxa"/>
            <w:vMerge/>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r>
              <w:rPr>
                <w:b/>
              </w:rPr>
              <w:t>50%</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15.9</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15.7</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15.3</w:t>
            </w:r>
          </w:p>
        </w:tc>
        <w:tc>
          <w:tcPr>
            <w:tcW w:w="1252" w:type="dxa"/>
            <w:vAlign w:val="center"/>
          </w:tcPr>
          <w:p w:rsidR="00C53DCA" w:rsidRDefault="00C53DCA" w:rsidP="00C53DCA">
            <w:pPr>
              <w:jc w:val="center"/>
              <w:rPr>
                <w:rFonts w:ascii="Calibri" w:hAnsi="Calibri"/>
                <w:color w:val="000000"/>
              </w:rPr>
            </w:pPr>
            <w:r>
              <w:rPr>
                <w:rFonts w:ascii="Calibri" w:hAnsi="Calibri"/>
                <w:color w:val="000000"/>
              </w:rPr>
              <w:t>15.3</w:t>
            </w:r>
          </w:p>
        </w:tc>
        <w:tc>
          <w:tcPr>
            <w:tcW w:w="1254" w:type="dxa"/>
            <w:vAlign w:val="center"/>
          </w:tcPr>
          <w:p w:rsidR="00C53DCA" w:rsidRDefault="00C53DCA" w:rsidP="00C53DCA">
            <w:pPr>
              <w:jc w:val="center"/>
              <w:rPr>
                <w:rFonts w:ascii="Calibri" w:hAnsi="Calibri"/>
                <w:color w:val="000000"/>
              </w:rPr>
            </w:pPr>
            <w:r>
              <w:rPr>
                <w:rFonts w:ascii="Calibri" w:hAnsi="Calibri"/>
                <w:color w:val="000000"/>
              </w:rPr>
              <w:t>15.2</w:t>
            </w:r>
          </w:p>
        </w:tc>
      </w:tr>
      <w:tr w:rsidR="00C53DCA" w:rsidTr="00C53DCA">
        <w:trPr>
          <w:trHeight w:val="473"/>
        </w:trPr>
        <w:tc>
          <w:tcPr>
            <w:tcW w:w="1258" w:type="dxa"/>
            <w:vMerge/>
          </w:tcPr>
          <w:p w:rsidR="00C53DCA" w:rsidRDefault="00C53DCA" w:rsidP="00C53DCA">
            <w:pPr>
              <w:tabs>
                <w:tab w:val="left" w:pos="360"/>
                <w:tab w:val="left" w:pos="720"/>
              </w:tabs>
              <w:jc w:val="center"/>
              <w:rPr>
                <w:b/>
              </w:rPr>
            </w:pPr>
          </w:p>
        </w:tc>
        <w:tc>
          <w:tcPr>
            <w:tcW w:w="1251" w:type="dxa"/>
            <w:vAlign w:val="center"/>
          </w:tcPr>
          <w:p w:rsidR="00C53DCA" w:rsidRDefault="00C53DCA" w:rsidP="00C53DCA">
            <w:pPr>
              <w:tabs>
                <w:tab w:val="left" w:pos="360"/>
                <w:tab w:val="left" w:pos="720"/>
              </w:tabs>
              <w:jc w:val="center"/>
              <w:rPr>
                <w:b/>
              </w:rPr>
            </w:pPr>
            <w:r>
              <w:rPr>
                <w:b/>
              </w:rPr>
              <w:t>75%</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15.6</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14.9</w:t>
            </w:r>
          </w:p>
        </w:tc>
        <w:tc>
          <w:tcPr>
            <w:tcW w:w="1251" w:type="dxa"/>
            <w:vAlign w:val="center"/>
          </w:tcPr>
          <w:p w:rsidR="00C53DCA" w:rsidRDefault="00C53DCA" w:rsidP="00C53DCA">
            <w:pPr>
              <w:jc w:val="center"/>
              <w:rPr>
                <w:rFonts w:ascii="Calibri" w:hAnsi="Calibri"/>
                <w:color w:val="000000"/>
              </w:rPr>
            </w:pPr>
            <w:r>
              <w:rPr>
                <w:rFonts w:ascii="Calibri" w:hAnsi="Calibri"/>
                <w:color w:val="000000"/>
              </w:rPr>
              <w:t>14.5</w:t>
            </w:r>
          </w:p>
        </w:tc>
        <w:tc>
          <w:tcPr>
            <w:tcW w:w="1252" w:type="dxa"/>
            <w:vAlign w:val="center"/>
          </w:tcPr>
          <w:p w:rsidR="00C53DCA" w:rsidRDefault="00C53DCA" w:rsidP="00C53DCA">
            <w:pPr>
              <w:jc w:val="center"/>
              <w:rPr>
                <w:rFonts w:ascii="Calibri" w:hAnsi="Calibri"/>
                <w:color w:val="000000"/>
              </w:rPr>
            </w:pPr>
            <w:r>
              <w:rPr>
                <w:rFonts w:ascii="Calibri" w:hAnsi="Calibri"/>
                <w:color w:val="000000"/>
              </w:rPr>
              <w:t>14.2</w:t>
            </w:r>
          </w:p>
        </w:tc>
        <w:tc>
          <w:tcPr>
            <w:tcW w:w="1254" w:type="dxa"/>
            <w:vAlign w:val="center"/>
          </w:tcPr>
          <w:p w:rsidR="00C53DCA" w:rsidRDefault="00C53DCA" w:rsidP="00C53DCA">
            <w:pPr>
              <w:jc w:val="center"/>
              <w:rPr>
                <w:rFonts w:ascii="Calibri" w:hAnsi="Calibri"/>
                <w:color w:val="000000"/>
              </w:rPr>
            </w:pPr>
            <w:r>
              <w:rPr>
                <w:rFonts w:ascii="Calibri" w:hAnsi="Calibri"/>
                <w:color w:val="000000"/>
              </w:rPr>
              <w:t>13.9</w:t>
            </w:r>
          </w:p>
        </w:tc>
      </w:tr>
    </w:tbl>
    <w:p w:rsidR="00C53DCA" w:rsidRDefault="00C53DCA" w:rsidP="00C53DCA">
      <w:pPr>
        <w:tabs>
          <w:tab w:val="left" w:pos="360"/>
          <w:tab w:val="left" w:pos="720"/>
        </w:tabs>
        <w:ind w:left="720"/>
      </w:pPr>
    </w:p>
    <w:p w:rsidR="009F59B9" w:rsidRDefault="009F59B9" w:rsidP="00C53DCA">
      <w:pPr>
        <w:tabs>
          <w:tab w:val="left" w:pos="360"/>
          <w:tab w:val="left" w:pos="720"/>
        </w:tabs>
        <w:ind w:left="720"/>
      </w:pPr>
    </w:p>
    <w:p w:rsidR="00C53DCA" w:rsidRDefault="00C53DCA" w:rsidP="00C53DCA">
      <w:pPr>
        <w:tabs>
          <w:tab w:val="left" w:pos="360"/>
          <w:tab w:val="left" w:pos="720"/>
        </w:tabs>
        <w:ind w:left="720"/>
      </w:pPr>
      <w:r>
        <w:lastRenderedPageBreak/>
        <w:t xml:space="preserve">Therefore, </w:t>
      </w:r>
      <w:r w:rsidR="009F59B9">
        <w:t xml:space="preserve">for example, </w:t>
      </w:r>
      <w:r>
        <w:t xml:space="preserve">by postponing the charging of 75% of batteries during the evenings hours from 16:00 to 00:00 by up to 8 hours decreases the cost per day to ~€10 from ~€15 during summer days. </w:t>
      </w:r>
      <w:r>
        <w:br/>
        <w:t>Similarly, there is a benefit from ~€18 to ~€€13 during winter days.</w:t>
      </w:r>
    </w:p>
    <w:p w:rsidR="00C53DCA" w:rsidRDefault="009F59B9" w:rsidP="00C53DCA">
      <w:pPr>
        <w:tabs>
          <w:tab w:val="left" w:pos="360"/>
          <w:tab w:val="left" w:pos="720"/>
        </w:tabs>
        <w:ind w:left="720"/>
      </w:pPr>
      <w:r>
        <w:t>We should check if this benefit is because of just the cost savings or also because the number of EVs serviced has decreased</w:t>
      </w:r>
      <w:r w:rsidR="00C53DCA">
        <w:t xml:space="preserve">. </w:t>
      </w:r>
      <w:r>
        <w:t>Below are the corresponding missed service probabilities for this scenario. For reference, missed service probability in the base scenario without postponement is 0.29</w:t>
      </w:r>
    </w:p>
    <w:tbl>
      <w:tblPr>
        <w:tblStyle w:val="TableGrid"/>
        <w:tblW w:w="8768" w:type="dxa"/>
        <w:tblInd w:w="720" w:type="dxa"/>
        <w:tblLook w:val="04A0" w:firstRow="1" w:lastRow="0" w:firstColumn="1" w:lastColumn="0" w:noHBand="0" w:noVBand="1"/>
      </w:tblPr>
      <w:tblGrid>
        <w:gridCol w:w="1258"/>
        <w:gridCol w:w="1251"/>
        <w:gridCol w:w="1251"/>
        <w:gridCol w:w="1251"/>
        <w:gridCol w:w="1251"/>
        <w:gridCol w:w="1252"/>
        <w:gridCol w:w="1254"/>
      </w:tblGrid>
      <w:tr w:rsidR="009F59B9" w:rsidTr="00A20015">
        <w:trPr>
          <w:trHeight w:val="473"/>
        </w:trPr>
        <w:tc>
          <w:tcPr>
            <w:tcW w:w="1258" w:type="dxa"/>
          </w:tcPr>
          <w:p w:rsidR="009F59B9" w:rsidRDefault="009F59B9" w:rsidP="00A20015">
            <w:pPr>
              <w:tabs>
                <w:tab w:val="left" w:pos="360"/>
                <w:tab w:val="left" w:pos="720"/>
              </w:tabs>
              <w:jc w:val="center"/>
              <w:rPr>
                <w:b/>
              </w:rPr>
            </w:pPr>
          </w:p>
        </w:tc>
        <w:tc>
          <w:tcPr>
            <w:tcW w:w="1251" w:type="dxa"/>
            <w:vAlign w:val="center"/>
          </w:tcPr>
          <w:p w:rsidR="009F59B9" w:rsidRDefault="009F59B9" w:rsidP="00A20015">
            <w:pPr>
              <w:tabs>
                <w:tab w:val="left" w:pos="360"/>
                <w:tab w:val="left" w:pos="720"/>
              </w:tabs>
              <w:jc w:val="center"/>
              <w:rPr>
                <w:b/>
              </w:rPr>
            </w:pPr>
          </w:p>
        </w:tc>
        <w:tc>
          <w:tcPr>
            <w:tcW w:w="6259" w:type="dxa"/>
            <w:gridSpan w:val="5"/>
            <w:vAlign w:val="center"/>
          </w:tcPr>
          <w:p w:rsidR="009F59B9" w:rsidRDefault="009F59B9" w:rsidP="00A20015">
            <w:pPr>
              <w:tabs>
                <w:tab w:val="left" w:pos="360"/>
                <w:tab w:val="left" w:pos="720"/>
              </w:tabs>
              <w:jc w:val="center"/>
              <w:rPr>
                <w:b/>
              </w:rPr>
            </w:pPr>
            <w:r>
              <w:rPr>
                <w:b/>
              </w:rPr>
              <w:t xml:space="preserve">Maximum postponement hours, </w:t>
            </w:r>
            <w:proofErr w:type="spellStart"/>
            <w:r w:rsidRPr="00C53DCA">
              <w:rPr>
                <w:b/>
              </w:rPr>
              <w:t>T</w:t>
            </w:r>
            <w:r w:rsidRPr="00C53DCA">
              <w:rPr>
                <w:b/>
                <w:vertAlign w:val="subscript"/>
              </w:rPr>
              <w:t>max</w:t>
            </w:r>
            <w:proofErr w:type="spellEnd"/>
          </w:p>
        </w:tc>
      </w:tr>
      <w:tr w:rsidR="009F59B9" w:rsidTr="00A20015">
        <w:trPr>
          <w:trHeight w:val="473"/>
        </w:trPr>
        <w:tc>
          <w:tcPr>
            <w:tcW w:w="1258" w:type="dxa"/>
          </w:tcPr>
          <w:p w:rsidR="009F59B9" w:rsidRDefault="009F59B9" w:rsidP="00A20015">
            <w:pPr>
              <w:tabs>
                <w:tab w:val="left" w:pos="360"/>
                <w:tab w:val="left" w:pos="720"/>
              </w:tabs>
              <w:jc w:val="center"/>
              <w:rPr>
                <w:b/>
              </w:rPr>
            </w:pPr>
          </w:p>
        </w:tc>
        <w:tc>
          <w:tcPr>
            <w:tcW w:w="1251" w:type="dxa"/>
            <w:vAlign w:val="center"/>
          </w:tcPr>
          <w:p w:rsidR="009F59B9" w:rsidRDefault="009F59B9" w:rsidP="00A20015">
            <w:pPr>
              <w:tabs>
                <w:tab w:val="left" w:pos="360"/>
                <w:tab w:val="left" w:pos="720"/>
              </w:tabs>
              <w:jc w:val="center"/>
              <w:rPr>
                <w:b/>
              </w:rPr>
            </w:pPr>
          </w:p>
        </w:tc>
        <w:tc>
          <w:tcPr>
            <w:tcW w:w="1251" w:type="dxa"/>
            <w:vAlign w:val="center"/>
          </w:tcPr>
          <w:p w:rsidR="009F59B9" w:rsidRDefault="009F59B9" w:rsidP="00A20015">
            <w:pPr>
              <w:tabs>
                <w:tab w:val="left" w:pos="360"/>
                <w:tab w:val="left" w:pos="720"/>
              </w:tabs>
              <w:jc w:val="center"/>
              <w:rPr>
                <w:b/>
              </w:rPr>
            </w:pPr>
            <w:r>
              <w:rPr>
                <w:b/>
              </w:rPr>
              <w:t>4</w:t>
            </w:r>
          </w:p>
        </w:tc>
        <w:tc>
          <w:tcPr>
            <w:tcW w:w="1251" w:type="dxa"/>
            <w:vAlign w:val="center"/>
          </w:tcPr>
          <w:p w:rsidR="009F59B9" w:rsidRDefault="009F59B9" w:rsidP="00A20015">
            <w:pPr>
              <w:tabs>
                <w:tab w:val="left" w:pos="360"/>
                <w:tab w:val="left" w:pos="720"/>
              </w:tabs>
              <w:jc w:val="center"/>
              <w:rPr>
                <w:b/>
              </w:rPr>
            </w:pPr>
            <w:r>
              <w:rPr>
                <w:b/>
              </w:rPr>
              <w:t>5</w:t>
            </w:r>
          </w:p>
        </w:tc>
        <w:tc>
          <w:tcPr>
            <w:tcW w:w="1251" w:type="dxa"/>
            <w:vAlign w:val="center"/>
          </w:tcPr>
          <w:p w:rsidR="009F59B9" w:rsidRDefault="009F59B9" w:rsidP="00A20015">
            <w:pPr>
              <w:tabs>
                <w:tab w:val="left" w:pos="360"/>
                <w:tab w:val="left" w:pos="720"/>
              </w:tabs>
              <w:jc w:val="center"/>
              <w:rPr>
                <w:b/>
              </w:rPr>
            </w:pPr>
            <w:r>
              <w:rPr>
                <w:b/>
              </w:rPr>
              <w:t>6</w:t>
            </w:r>
          </w:p>
        </w:tc>
        <w:tc>
          <w:tcPr>
            <w:tcW w:w="1252" w:type="dxa"/>
            <w:vAlign w:val="center"/>
          </w:tcPr>
          <w:p w:rsidR="009F59B9" w:rsidRDefault="009F59B9" w:rsidP="00A20015">
            <w:pPr>
              <w:tabs>
                <w:tab w:val="left" w:pos="360"/>
                <w:tab w:val="left" w:pos="720"/>
              </w:tabs>
              <w:jc w:val="center"/>
              <w:rPr>
                <w:b/>
              </w:rPr>
            </w:pPr>
            <w:r>
              <w:rPr>
                <w:b/>
              </w:rPr>
              <w:t>7</w:t>
            </w:r>
          </w:p>
        </w:tc>
        <w:tc>
          <w:tcPr>
            <w:tcW w:w="1254" w:type="dxa"/>
            <w:vAlign w:val="center"/>
          </w:tcPr>
          <w:p w:rsidR="009F59B9" w:rsidRDefault="009F59B9" w:rsidP="00A20015">
            <w:pPr>
              <w:tabs>
                <w:tab w:val="left" w:pos="360"/>
                <w:tab w:val="left" w:pos="720"/>
              </w:tabs>
              <w:jc w:val="center"/>
              <w:rPr>
                <w:b/>
              </w:rPr>
            </w:pPr>
            <w:r>
              <w:rPr>
                <w:b/>
              </w:rPr>
              <w:t>8</w:t>
            </w:r>
          </w:p>
        </w:tc>
      </w:tr>
      <w:tr w:rsidR="009F59B9" w:rsidTr="009F59B9">
        <w:trPr>
          <w:trHeight w:val="473"/>
        </w:trPr>
        <w:tc>
          <w:tcPr>
            <w:tcW w:w="1258" w:type="dxa"/>
            <w:vMerge w:val="restart"/>
            <w:vAlign w:val="center"/>
          </w:tcPr>
          <w:p w:rsidR="009F59B9" w:rsidRDefault="009F59B9" w:rsidP="009F59B9">
            <w:pPr>
              <w:tabs>
                <w:tab w:val="left" w:pos="360"/>
                <w:tab w:val="left" w:pos="720"/>
              </w:tabs>
              <w:jc w:val="center"/>
              <w:rPr>
                <w:b/>
              </w:rPr>
            </w:pPr>
            <w:r>
              <w:rPr>
                <w:b/>
              </w:rPr>
              <w:t xml:space="preserve">% of Batteries postponed, </w:t>
            </w:r>
            <w:r>
              <w:rPr>
                <w:b/>
              </w:rPr>
              <w:br/>
              <w:t>f</w:t>
            </w:r>
          </w:p>
        </w:tc>
        <w:tc>
          <w:tcPr>
            <w:tcW w:w="1251" w:type="dxa"/>
            <w:vAlign w:val="center"/>
          </w:tcPr>
          <w:p w:rsidR="009F59B9" w:rsidRDefault="009F59B9" w:rsidP="009F59B9">
            <w:pPr>
              <w:tabs>
                <w:tab w:val="left" w:pos="360"/>
                <w:tab w:val="left" w:pos="720"/>
              </w:tabs>
              <w:jc w:val="center"/>
              <w:rPr>
                <w:b/>
              </w:rPr>
            </w:pPr>
            <w:r>
              <w:rPr>
                <w:b/>
              </w:rPr>
              <w:t>25%</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0.33</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0.28</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0.32</w:t>
            </w:r>
          </w:p>
        </w:tc>
        <w:tc>
          <w:tcPr>
            <w:tcW w:w="1252" w:type="dxa"/>
            <w:vAlign w:val="center"/>
          </w:tcPr>
          <w:p w:rsidR="009F59B9" w:rsidRDefault="009F59B9" w:rsidP="009F59B9">
            <w:pPr>
              <w:jc w:val="center"/>
              <w:rPr>
                <w:rFonts w:ascii="Calibri" w:hAnsi="Calibri"/>
                <w:color w:val="000000"/>
              </w:rPr>
            </w:pPr>
            <w:r>
              <w:rPr>
                <w:rFonts w:ascii="Calibri" w:hAnsi="Calibri"/>
                <w:color w:val="000000"/>
              </w:rPr>
              <w:t>0.34</w:t>
            </w:r>
          </w:p>
        </w:tc>
        <w:tc>
          <w:tcPr>
            <w:tcW w:w="1254" w:type="dxa"/>
            <w:vAlign w:val="center"/>
          </w:tcPr>
          <w:p w:rsidR="009F59B9" w:rsidRDefault="009F59B9" w:rsidP="009F59B9">
            <w:pPr>
              <w:jc w:val="center"/>
              <w:rPr>
                <w:rFonts w:ascii="Calibri" w:hAnsi="Calibri"/>
                <w:color w:val="000000"/>
              </w:rPr>
            </w:pPr>
            <w:r>
              <w:rPr>
                <w:rFonts w:ascii="Calibri" w:hAnsi="Calibri"/>
                <w:color w:val="000000"/>
              </w:rPr>
              <w:t>0.31</w:t>
            </w:r>
          </w:p>
        </w:tc>
      </w:tr>
      <w:tr w:rsidR="009F59B9" w:rsidTr="009F59B9">
        <w:trPr>
          <w:trHeight w:val="495"/>
        </w:trPr>
        <w:tc>
          <w:tcPr>
            <w:tcW w:w="1258" w:type="dxa"/>
            <w:vMerge/>
          </w:tcPr>
          <w:p w:rsidR="009F59B9" w:rsidRDefault="009F59B9" w:rsidP="009F59B9">
            <w:pPr>
              <w:tabs>
                <w:tab w:val="left" w:pos="360"/>
                <w:tab w:val="left" w:pos="720"/>
              </w:tabs>
              <w:jc w:val="center"/>
              <w:rPr>
                <w:b/>
              </w:rPr>
            </w:pPr>
          </w:p>
        </w:tc>
        <w:tc>
          <w:tcPr>
            <w:tcW w:w="1251" w:type="dxa"/>
            <w:vAlign w:val="center"/>
          </w:tcPr>
          <w:p w:rsidR="009F59B9" w:rsidRDefault="009F59B9" w:rsidP="009F59B9">
            <w:pPr>
              <w:tabs>
                <w:tab w:val="left" w:pos="360"/>
                <w:tab w:val="left" w:pos="720"/>
              </w:tabs>
              <w:jc w:val="center"/>
              <w:rPr>
                <w:b/>
              </w:rPr>
            </w:pPr>
            <w:r>
              <w:rPr>
                <w:b/>
              </w:rPr>
              <w:t>50%</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0.32</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0.35</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0.33</w:t>
            </w:r>
          </w:p>
        </w:tc>
        <w:tc>
          <w:tcPr>
            <w:tcW w:w="1252" w:type="dxa"/>
            <w:vAlign w:val="center"/>
          </w:tcPr>
          <w:p w:rsidR="009F59B9" w:rsidRDefault="009F59B9" w:rsidP="009F59B9">
            <w:pPr>
              <w:jc w:val="center"/>
              <w:rPr>
                <w:rFonts w:ascii="Calibri" w:hAnsi="Calibri"/>
                <w:color w:val="000000"/>
              </w:rPr>
            </w:pPr>
            <w:r>
              <w:rPr>
                <w:rFonts w:ascii="Calibri" w:hAnsi="Calibri"/>
                <w:color w:val="000000"/>
              </w:rPr>
              <w:t>0.38</w:t>
            </w:r>
          </w:p>
        </w:tc>
        <w:tc>
          <w:tcPr>
            <w:tcW w:w="1254" w:type="dxa"/>
            <w:vAlign w:val="center"/>
          </w:tcPr>
          <w:p w:rsidR="009F59B9" w:rsidRDefault="009F59B9" w:rsidP="009F59B9">
            <w:pPr>
              <w:jc w:val="center"/>
              <w:rPr>
                <w:rFonts w:ascii="Calibri" w:hAnsi="Calibri"/>
                <w:color w:val="000000"/>
              </w:rPr>
            </w:pPr>
            <w:r>
              <w:rPr>
                <w:rFonts w:ascii="Calibri" w:hAnsi="Calibri"/>
                <w:color w:val="000000"/>
              </w:rPr>
              <w:t>0.38</w:t>
            </w:r>
          </w:p>
        </w:tc>
      </w:tr>
      <w:tr w:rsidR="009F59B9" w:rsidTr="009F59B9">
        <w:trPr>
          <w:trHeight w:val="473"/>
        </w:trPr>
        <w:tc>
          <w:tcPr>
            <w:tcW w:w="1258" w:type="dxa"/>
            <w:vMerge/>
          </w:tcPr>
          <w:p w:rsidR="009F59B9" w:rsidRDefault="009F59B9" w:rsidP="009F59B9">
            <w:pPr>
              <w:tabs>
                <w:tab w:val="left" w:pos="360"/>
                <w:tab w:val="left" w:pos="720"/>
              </w:tabs>
              <w:jc w:val="center"/>
              <w:rPr>
                <w:b/>
              </w:rPr>
            </w:pPr>
          </w:p>
        </w:tc>
        <w:tc>
          <w:tcPr>
            <w:tcW w:w="1251" w:type="dxa"/>
            <w:vAlign w:val="center"/>
          </w:tcPr>
          <w:p w:rsidR="009F59B9" w:rsidRDefault="009F59B9" w:rsidP="009F59B9">
            <w:pPr>
              <w:tabs>
                <w:tab w:val="left" w:pos="360"/>
                <w:tab w:val="left" w:pos="720"/>
              </w:tabs>
              <w:jc w:val="center"/>
              <w:rPr>
                <w:b/>
              </w:rPr>
            </w:pPr>
            <w:r>
              <w:rPr>
                <w:b/>
              </w:rPr>
              <w:t>75%</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0.36</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0.37</w:t>
            </w:r>
          </w:p>
        </w:tc>
        <w:tc>
          <w:tcPr>
            <w:tcW w:w="1251" w:type="dxa"/>
            <w:vAlign w:val="center"/>
          </w:tcPr>
          <w:p w:rsidR="009F59B9" w:rsidRDefault="009F59B9" w:rsidP="009F59B9">
            <w:pPr>
              <w:jc w:val="center"/>
              <w:rPr>
                <w:rFonts w:ascii="Calibri" w:hAnsi="Calibri"/>
                <w:color w:val="000000"/>
              </w:rPr>
            </w:pPr>
            <w:r>
              <w:rPr>
                <w:rFonts w:ascii="Calibri" w:hAnsi="Calibri"/>
                <w:color w:val="000000"/>
              </w:rPr>
              <w:t>0.41</w:t>
            </w:r>
          </w:p>
        </w:tc>
        <w:tc>
          <w:tcPr>
            <w:tcW w:w="1252" w:type="dxa"/>
            <w:vAlign w:val="center"/>
          </w:tcPr>
          <w:p w:rsidR="009F59B9" w:rsidRDefault="009F59B9" w:rsidP="009F59B9">
            <w:pPr>
              <w:jc w:val="center"/>
              <w:rPr>
                <w:rFonts w:ascii="Calibri" w:hAnsi="Calibri"/>
                <w:color w:val="000000"/>
              </w:rPr>
            </w:pPr>
            <w:r>
              <w:rPr>
                <w:rFonts w:ascii="Calibri" w:hAnsi="Calibri"/>
                <w:color w:val="000000"/>
              </w:rPr>
              <w:t>0.39</w:t>
            </w:r>
          </w:p>
        </w:tc>
        <w:tc>
          <w:tcPr>
            <w:tcW w:w="1254" w:type="dxa"/>
            <w:vAlign w:val="center"/>
          </w:tcPr>
          <w:p w:rsidR="009F59B9" w:rsidRDefault="009F59B9" w:rsidP="009F59B9">
            <w:pPr>
              <w:jc w:val="center"/>
              <w:rPr>
                <w:rFonts w:ascii="Calibri" w:hAnsi="Calibri"/>
                <w:color w:val="000000"/>
              </w:rPr>
            </w:pPr>
            <w:r>
              <w:rPr>
                <w:rFonts w:ascii="Calibri" w:hAnsi="Calibri"/>
                <w:color w:val="000000"/>
              </w:rPr>
              <w:t>0.41</w:t>
            </w:r>
          </w:p>
        </w:tc>
      </w:tr>
    </w:tbl>
    <w:p w:rsidR="009F59B9" w:rsidRDefault="009F59B9" w:rsidP="00C53DCA">
      <w:pPr>
        <w:tabs>
          <w:tab w:val="left" w:pos="360"/>
          <w:tab w:val="left" w:pos="720"/>
        </w:tabs>
        <w:ind w:left="720"/>
      </w:pPr>
    </w:p>
    <w:p w:rsidR="002E504A" w:rsidRDefault="002E504A" w:rsidP="00C53DCA">
      <w:pPr>
        <w:tabs>
          <w:tab w:val="left" w:pos="360"/>
          <w:tab w:val="left" w:pos="720"/>
        </w:tabs>
        <w:ind w:left="720"/>
      </w:pPr>
      <w:r>
        <w:t xml:space="preserve">Therefore, in general, more EVs will miss service with this strategy. It is important to assess the trade off between cost benefit and lost business to make the best strategy choice. </w:t>
      </w:r>
    </w:p>
    <w:p w:rsidR="002E504A" w:rsidRDefault="002E504A" w:rsidP="00C53DCA">
      <w:pPr>
        <w:tabs>
          <w:tab w:val="left" w:pos="360"/>
          <w:tab w:val="left" w:pos="720"/>
        </w:tabs>
        <w:ind w:left="720"/>
      </w:pPr>
      <w:r>
        <w:t xml:space="preserve">However, it appears that postponement of 50% of batteries by 4 hours seems like a good option as that reduces the cost substantially while resulting in a 3% higher missed service probability. </w:t>
      </w:r>
    </w:p>
    <w:p w:rsidR="00C53DCA" w:rsidRDefault="00C53DCA" w:rsidP="00C53DCA">
      <w:pPr>
        <w:tabs>
          <w:tab w:val="left" w:pos="360"/>
          <w:tab w:val="left" w:pos="720"/>
        </w:tabs>
        <w:ind w:left="720"/>
      </w:pPr>
      <w:r>
        <w:t xml:space="preserve">Below will be the new utilization with this strategy. Most charging that was concentrated </w:t>
      </w:r>
      <w:r w:rsidR="002E504A">
        <w:t>at</w:t>
      </w:r>
      <w:r>
        <w:t xml:space="preserve"> the end of the day have shifted to </w:t>
      </w:r>
      <w:r w:rsidR="002E504A">
        <w:t xml:space="preserve">post mid night when arrivals are few and utilization is low. </w:t>
      </w:r>
    </w:p>
    <w:p w:rsidR="002E504A" w:rsidRDefault="002E504A" w:rsidP="00C53DCA">
      <w:pPr>
        <w:tabs>
          <w:tab w:val="left" w:pos="360"/>
          <w:tab w:val="left" w:pos="720"/>
        </w:tabs>
        <w:ind w:left="720"/>
      </w:pPr>
      <w:r>
        <w:rPr>
          <w:noProof/>
        </w:rPr>
        <w:drawing>
          <wp:inline distT="0" distB="0" distL="0" distR="0">
            <wp:extent cx="3878580" cy="288368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1282" cy="2885693"/>
                    </a:xfrm>
                    <a:prstGeom prst="rect">
                      <a:avLst/>
                    </a:prstGeom>
                    <a:noFill/>
                    <a:ln>
                      <a:noFill/>
                    </a:ln>
                  </pic:spPr>
                </pic:pic>
              </a:graphicData>
            </a:graphic>
          </wp:inline>
        </w:drawing>
      </w:r>
    </w:p>
    <w:p w:rsidR="00C53DCA" w:rsidRPr="00B919F1" w:rsidRDefault="00C53DCA" w:rsidP="00C53DCA">
      <w:pPr>
        <w:tabs>
          <w:tab w:val="left" w:pos="360"/>
          <w:tab w:val="left" w:pos="720"/>
        </w:tabs>
        <w:ind w:left="720"/>
      </w:pPr>
      <w:bookmarkStart w:id="0" w:name="_GoBack"/>
      <w:bookmarkEnd w:id="0"/>
    </w:p>
    <w:sectPr w:rsidR="00C53DCA" w:rsidRPr="00B9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7F6"/>
    <w:multiLevelType w:val="hybridMultilevel"/>
    <w:tmpl w:val="A596DD9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55B1C1E"/>
    <w:multiLevelType w:val="hybridMultilevel"/>
    <w:tmpl w:val="786AD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C784E"/>
    <w:multiLevelType w:val="hybridMultilevel"/>
    <w:tmpl w:val="5B06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6FE"/>
    <w:multiLevelType w:val="hybridMultilevel"/>
    <w:tmpl w:val="A6966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B345E"/>
    <w:multiLevelType w:val="hybridMultilevel"/>
    <w:tmpl w:val="8B0E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30BB7"/>
    <w:multiLevelType w:val="hybridMultilevel"/>
    <w:tmpl w:val="270AF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A77F4C"/>
    <w:multiLevelType w:val="hybridMultilevel"/>
    <w:tmpl w:val="99CA4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F6B8B"/>
    <w:multiLevelType w:val="hybridMultilevel"/>
    <w:tmpl w:val="EDDA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2065E"/>
    <w:multiLevelType w:val="hybridMultilevel"/>
    <w:tmpl w:val="F3AA7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242CBB"/>
    <w:multiLevelType w:val="hybridMultilevel"/>
    <w:tmpl w:val="8076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C6A4C"/>
    <w:multiLevelType w:val="hybridMultilevel"/>
    <w:tmpl w:val="55F8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DC423E"/>
    <w:multiLevelType w:val="hybridMultilevel"/>
    <w:tmpl w:val="109CA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95631D"/>
    <w:multiLevelType w:val="hybridMultilevel"/>
    <w:tmpl w:val="8AE4BE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74562"/>
    <w:multiLevelType w:val="hybridMultilevel"/>
    <w:tmpl w:val="08DA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72B5B"/>
    <w:multiLevelType w:val="hybridMultilevel"/>
    <w:tmpl w:val="0892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C7AE6"/>
    <w:multiLevelType w:val="hybridMultilevel"/>
    <w:tmpl w:val="3014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1C42"/>
    <w:multiLevelType w:val="hybridMultilevel"/>
    <w:tmpl w:val="8714763E"/>
    <w:lvl w:ilvl="0" w:tplc="E77E8B72">
      <w:start w:val="2"/>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num w:numId="1">
    <w:abstractNumId w:val="2"/>
  </w:num>
  <w:num w:numId="2">
    <w:abstractNumId w:val="14"/>
  </w:num>
  <w:num w:numId="3">
    <w:abstractNumId w:val="9"/>
  </w:num>
  <w:num w:numId="4">
    <w:abstractNumId w:val="13"/>
  </w:num>
  <w:num w:numId="5">
    <w:abstractNumId w:val="7"/>
  </w:num>
  <w:num w:numId="6">
    <w:abstractNumId w:val="12"/>
  </w:num>
  <w:num w:numId="7">
    <w:abstractNumId w:val="0"/>
  </w:num>
  <w:num w:numId="8">
    <w:abstractNumId w:val="10"/>
  </w:num>
  <w:num w:numId="9">
    <w:abstractNumId w:val="16"/>
  </w:num>
  <w:num w:numId="10">
    <w:abstractNumId w:val="15"/>
  </w:num>
  <w:num w:numId="11">
    <w:abstractNumId w:val="6"/>
  </w:num>
  <w:num w:numId="12">
    <w:abstractNumId w:val="5"/>
  </w:num>
  <w:num w:numId="13">
    <w:abstractNumId w:val="1"/>
  </w:num>
  <w:num w:numId="14">
    <w:abstractNumId w:val="11"/>
  </w:num>
  <w:num w:numId="15">
    <w:abstractNumId w:val="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B0"/>
    <w:rsid w:val="000026D5"/>
    <w:rsid w:val="0000790F"/>
    <w:rsid w:val="00014D82"/>
    <w:rsid w:val="00045214"/>
    <w:rsid w:val="00046DF2"/>
    <w:rsid w:val="000C0296"/>
    <w:rsid w:val="000D06F3"/>
    <w:rsid w:val="000D0949"/>
    <w:rsid w:val="000D3594"/>
    <w:rsid w:val="000F09D0"/>
    <w:rsid w:val="000F1755"/>
    <w:rsid w:val="000F6105"/>
    <w:rsid w:val="00116C49"/>
    <w:rsid w:val="001427E2"/>
    <w:rsid w:val="001C6A30"/>
    <w:rsid w:val="001D51DD"/>
    <w:rsid w:val="001F2D24"/>
    <w:rsid w:val="00211ED7"/>
    <w:rsid w:val="00217A7E"/>
    <w:rsid w:val="00252D5F"/>
    <w:rsid w:val="002B6FF0"/>
    <w:rsid w:val="002E504A"/>
    <w:rsid w:val="003056E8"/>
    <w:rsid w:val="0035273B"/>
    <w:rsid w:val="003923D5"/>
    <w:rsid w:val="003C7888"/>
    <w:rsid w:val="003E5F1B"/>
    <w:rsid w:val="0042301D"/>
    <w:rsid w:val="0046497F"/>
    <w:rsid w:val="00472BC1"/>
    <w:rsid w:val="004758BE"/>
    <w:rsid w:val="00481192"/>
    <w:rsid w:val="004A2E3F"/>
    <w:rsid w:val="004A7CBC"/>
    <w:rsid w:val="00532571"/>
    <w:rsid w:val="005374C7"/>
    <w:rsid w:val="00563AEF"/>
    <w:rsid w:val="005652C7"/>
    <w:rsid w:val="00580782"/>
    <w:rsid w:val="00580F4A"/>
    <w:rsid w:val="00584C7D"/>
    <w:rsid w:val="0059045A"/>
    <w:rsid w:val="005E3D45"/>
    <w:rsid w:val="00647405"/>
    <w:rsid w:val="00655F56"/>
    <w:rsid w:val="00671F6D"/>
    <w:rsid w:val="00685ED4"/>
    <w:rsid w:val="00694154"/>
    <w:rsid w:val="006B6111"/>
    <w:rsid w:val="006B6715"/>
    <w:rsid w:val="006C7E11"/>
    <w:rsid w:val="006E4D62"/>
    <w:rsid w:val="006F4DCB"/>
    <w:rsid w:val="00701C2D"/>
    <w:rsid w:val="007865D0"/>
    <w:rsid w:val="00792C10"/>
    <w:rsid w:val="00794163"/>
    <w:rsid w:val="007D41DD"/>
    <w:rsid w:val="007E040E"/>
    <w:rsid w:val="007F04A1"/>
    <w:rsid w:val="00815280"/>
    <w:rsid w:val="00823F1C"/>
    <w:rsid w:val="008B0DEE"/>
    <w:rsid w:val="008D0DFF"/>
    <w:rsid w:val="009111B5"/>
    <w:rsid w:val="009266B3"/>
    <w:rsid w:val="00975DF6"/>
    <w:rsid w:val="009B1A2F"/>
    <w:rsid w:val="009B2E1F"/>
    <w:rsid w:val="009C139F"/>
    <w:rsid w:val="009F59B9"/>
    <w:rsid w:val="009F7880"/>
    <w:rsid w:val="00A461A5"/>
    <w:rsid w:val="00A470A2"/>
    <w:rsid w:val="00A4797C"/>
    <w:rsid w:val="00AA65C7"/>
    <w:rsid w:val="00B00EE7"/>
    <w:rsid w:val="00B15B65"/>
    <w:rsid w:val="00B877AF"/>
    <w:rsid w:val="00B919F1"/>
    <w:rsid w:val="00BE6410"/>
    <w:rsid w:val="00BE7D73"/>
    <w:rsid w:val="00C3126A"/>
    <w:rsid w:val="00C45B06"/>
    <w:rsid w:val="00C53DCA"/>
    <w:rsid w:val="00CB233A"/>
    <w:rsid w:val="00CB301E"/>
    <w:rsid w:val="00CB4CBE"/>
    <w:rsid w:val="00CC2B53"/>
    <w:rsid w:val="00D1649D"/>
    <w:rsid w:val="00D3210B"/>
    <w:rsid w:val="00D823B0"/>
    <w:rsid w:val="00D97B75"/>
    <w:rsid w:val="00DA1530"/>
    <w:rsid w:val="00DA2A76"/>
    <w:rsid w:val="00DB1B93"/>
    <w:rsid w:val="00DB42CD"/>
    <w:rsid w:val="00DC63AA"/>
    <w:rsid w:val="00DF6429"/>
    <w:rsid w:val="00E0194C"/>
    <w:rsid w:val="00E13835"/>
    <w:rsid w:val="00E23978"/>
    <w:rsid w:val="00E5236C"/>
    <w:rsid w:val="00E734BC"/>
    <w:rsid w:val="00E9152D"/>
    <w:rsid w:val="00EB4785"/>
    <w:rsid w:val="00EC4A72"/>
    <w:rsid w:val="00EC6A03"/>
    <w:rsid w:val="00EF0348"/>
    <w:rsid w:val="00F24807"/>
    <w:rsid w:val="00F328F8"/>
    <w:rsid w:val="00F41E0F"/>
    <w:rsid w:val="00F602C6"/>
    <w:rsid w:val="00F93309"/>
    <w:rsid w:val="00F9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C9FE"/>
  <w15:chartTrackingRefBased/>
  <w15:docId w15:val="{C0E73BAF-3B29-4CD9-8946-7A10088E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3B0"/>
    <w:pPr>
      <w:ind w:left="720"/>
      <w:contextualSpacing/>
    </w:pPr>
  </w:style>
  <w:style w:type="paragraph" w:styleId="BalloonText">
    <w:name w:val="Balloon Text"/>
    <w:basedOn w:val="Normal"/>
    <w:link w:val="BalloonTextChar"/>
    <w:uiPriority w:val="99"/>
    <w:semiHidden/>
    <w:unhideWhenUsed/>
    <w:rsid w:val="00305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6E8"/>
    <w:rPr>
      <w:rFonts w:ascii="Segoe UI" w:hAnsi="Segoe UI" w:cs="Segoe UI"/>
      <w:sz w:val="18"/>
      <w:szCs w:val="18"/>
    </w:rPr>
  </w:style>
  <w:style w:type="table" w:styleId="TableGrid">
    <w:name w:val="Table Grid"/>
    <w:basedOn w:val="TableNormal"/>
    <w:uiPriority w:val="39"/>
    <w:rsid w:val="00EC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78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65984">
      <w:bodyDiv w:val="1"/>
      <w:marLeft w:val="0"/>
      <w:marRight w:val="0"/>
      <w:marTop w:val="0"/>
      <w:marBottom w:val="0"/>
      <w:divBdr>
        <w:top w:val="none" w:sz="0" w:space="0" w:color="auto"/>
        <w:left w:val="none" w:sz="0" w:space="0" w:color="auto"/>
        <w:bottom w:val="none" w:sz="0" w:space="0" w:color="auto"/>
        <w:right w:val="none" w:sz="0" w:space="0" w:color="auto"/>
      </w:divBdr>
    </w:div>
    <w:div w:id="19789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1B42C-0EB6-4B5D-A70A-2D409BDF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 M R</dc:creator>
  <cp:keywords/>
  <dc:description/>
  <cp:lastModifiedBy>Nanda Kishore M R</cp:lastModifiedBy>
  <cp:revision>2</cp:revision>
  <dcterms:created xsi:type="dcterms:W3CDTF">2020-07-18T15:04:00Z</dcterms:created>
  <dcterms:modified xsi:type="dcterms:W3CDTF">2020-07-18T15:04:00Z</dcterms:modified>
</cp:coreProperties>
</file>