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32"/>
          <w:szCs w:val="32"/>
        </w:rPr>
        <w:t>Barunjase: Fusing Stereo Depth with Lightweight Keypoint Estimation for CPU-Only Desk Posture Monitoring</w:t>
      </w:r>
    </w:p>
    <w:p>
      <w:pPr>
        <w:spacing w:after="40"/>
        <w:jc w:val="center"/>
      </w:pPr>
      <w:r>
        <w:rPr>
          <w:rFonts w:ascii="Times New Roman" w:cs="Times New Roman" w:eastAsia="Times New Roman" w:hAnsi="Times New Roman"/>
          <w:b w:val="false"/>
          <w:bCs w:val="false"/>
          <w:i w:val="false"/>
          <w:iCs w:val="false"/>
          <w:sz w:val="24"/>
          <w:szCs w:val="24"/>
        </w:rPr>
        <w:t xml:space="preserve">Gian Park · </w:t>
      </w:r>
      <w:r>
        <w:rPr>
          <w:rFonts w:ascii="Times New Roman" w:cs="Times New Roman" w:eastAsia="Times New Roman" w:hAnsi="Times New Roman"/>
          <w:b w:val="false"/>
          <w:bCs w:val="false"/>
          <w:i w:val="false"/>
          <w:iCs w:val="false"/>
          <w:sz w:val="24"/>
          <w:szCs w:val="24"/>
        </w:rPr>
        <w:t>Seonwoo Kim</w:t>
      </w:r>
    </w:p>
    <w:p>
      <w:pPr>
        <w:spacing w:after="40"/>
        <w:jc w:val="center"/>
      </w:pPr>
      <w:r>
        <w:rPr>
          <w:rFonts w:ascii="Times New Roman" w:cs="Times New Roman" w:eastAsia="Times New Roman" w:hAnsi="Times New Roman"/>
          <w:b w:val="false"/>
          <w:bCs w:val="false"/>
          <w:i/>
          <w:iCs/>
          <w:sz w:val="20"/>
          <w:szCs w:val="20"/>
        </w:rPr>
        <w:t xml:space="preserve">Department of Embedded Software, Kunsan National University, </w:t>
      </w:r>
      <w:r>
        <w:rPr>
          <w:rFonts w:ascii="Times New Roman" w:cs="Times New Roman" w:eastAsia="Times New Roman" w:hAnsi="Times New Roman"/>
          <w:b w:val="false"/>
          <w:bCs w:val="false"/>
          <w:i/>
          <w:iCs/>
          <w:sz w:val="20"/>
          <w:szCs w:val="20"/>
        </w:rPr>
        <w:t>Gunsan, Republic of Korea</w:t>
      </w:r>
    </w:p>
    <w:p>
      <w:pPr>
        <w:spacing w:after="240"/>
        <w:jc w:val="center"/>
      </w:pPr>
      <w:r>
        <w:rPr>
          <w:rFonts w:ascii="Times New Roman" w:cs="Times New Roman" w:eastAsia="Times New Roman" w:hAnsi="Times New Roman"/>
          <w:b w:val="false"/>
          <w:bCs w:val="false"/>
          <w:i w:val="false"/>
          <w:iCs w:val="false"/>
          <w:sz w:val="20"/>
          <w:szCs w:val="20"/>
        </w:rPr>
        <w:t>Corresponding author: Gian Park, gianpark54@gmail.com</w:t>
      </w:r>
    </w:p>
    <w:p>
      <w:pPr>
        <w:spacing w:after="80" w:before="120"/>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b/>
          <w:sz w:val="20"/>
          <w:szCs w:val="20"/>
        </w:rPr>
        <w:t xml:space="preserve">Purpose: </w:t>
      </w:r>
      <w:r>
        <w:rPr>
          <w:rFonts w:ascii="Times New Roman" w:cs="Times New Roman" w:eastAsia="Times New Roman" w:hAnsi="Times New Roman"/>
          <w:b w:val="0"/>
          <w:sz w:val="20"/>
          <w:szCs w:val="20"/>
        </w:rPr>
        <w:t>Prolonged desk work is associated with musculoskeletal discomfort, yet most camera-based posture monitors rely on a single color (RGB) view, where motion along the camera axis is hard to observe, and on models too heavy to run alongside other applications. We aim to monitor desk posture with a depth camera on a central processing unit (CPU) alone.</w:t>
      </w:r>
    </w:p>
    <w:p>
      <w:pPr>
        <w:spacing w:after="120" w:line="276"/>
        <w:jc w:val="both"/>
      </w:pPr>
      <w:r>
        <w:rPr>
          <w:rFonts w:ascii="Times New Roman" w:cs="Times New Roman" w:eastAsia="Times New Roman" w:hAnsi="Times New Roman"/>
          <w:b/>
          <w:sz w:val="20"/>
          <w:szCs w:val="20"/>
        </w:rPr>
        <w:t xml:space="preserve">Methods: </w:t>
      </w:r>
      <w:r>
        <w:rPr>
          <w:rFonts w:ascii="Times New Roman" w:cs="Times New Roman" w:eastAsia="Times New Roman" w:hAnsi="Times New Roman"/>
          <w:b w:val="0"/>
          <w:sz w:val="20"/>
          <w:szCs w:val="20"/>
        </w:rPr>
        <w:t>Barunjase fuses the depth stream of an Intel RealSense D455 with MoveNet Lightning keypoints. Depth differences between head, chest, and hips yield relative features for a rule-based judge that separates posture from screen proximity and reports compound postures, followed by an alert state machine with cooldowns. We also test two training-free MoveNet modifications. The pilot data cover three participants and eleven postures, plus a second recording setup for two of them.</w:t>
      </w:r>
    </w:p>
    <w:p>
      <w:pPr>
        <w:spacing w:after="120" w:line="276"/>
        <w:jc w:val="both"/>
      </w:pPr>
      <w:r>
        <w:rPr>
          <w:rFonts w:ascii="Times New Roman" w:cs="Times New Roman" w:eastAsia="Times New Roman" w:hAnsi="Times New Roman"/>
          <w:b/>
          <w:sz w:val="20"/>
          <w:szCs w:val="20"/>
        </w:rPr>
        <w:t xml:space="preserve">Results: </w:t>
      </w:r>
      <w:r>
        <w:rPr>
          <w:rFonts w:ascii="Times New Roman" w:cs="Times New Roman" w:eastAsia="Times New Roman" w:hAnsi="Times New Roman"/>
          <w:b w:val="0"/>
          <w:sz w:val="20"/>
          <w:szCs w:val="20"/>
        </w:rPr>
        <w:t>Depth stayed within 1.63% of tape-measured distance at 37–92 cm, and the judge raised no false warnings on eight normal-posture recordings. A random forest with leave-one-participant-out validation reached a macro-F1 of about 0.67 on nine postures within one setup, but accuracy dropped markedly when camera placement and seating distance changed; a brief calibration on the user’s normal posture at the start of a session partly recovered this loss offline. The camera-based head-forward angle followed the direction of side-view photographs. The two MoveNet modifications gave limited or mixed benefit.</w:t>
      </w:r>
    </w:p>
    <w:p>
      <w:pPr>
        <w:spacing w:after="120" w:line="276"/>
        <w:jc w:val="both"/>
      </w:pPr>
      <w:r>
        <w:rPr>
          <w:rFonts w:ascii="Times New Roman" w:cs="Times New Roman" w:eastAsia="Times New Roman" w:hAnsi="Times New Roman"/>
          <w:b/>
          <w:sz w:val="20"/>
          <w:szCs w:val="20"/>
        </w:rPr>
        <w:t xml:space="preserve">Conclusion: </w:t>
      </w:r>
      <w:r>
        <w:rPr>
          <w:rFonts w:ascii="Times New Roman" w:cs="Times New Roman" w:eastAsia="Times New Roman" w:hAnsi="Times New Roman"/>
          <w:b w:val="0"/>
          <w:sz w:val="20"/>
          <w:szCs w:val="20"/>
        </w:rPr>
        <w:t>Depth differences are a practical, CPU-friendly cue for desk posture, but robustness to new users and setups needs per-session calibration and more participants. Results are preliminary.</w:t>
      </w:r>
    </w:p>
    <w:p>
      <w:pPr>
        <w:spacing w:after="1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Posture monitoring · Stereo depth · MoveNet · Human pose estimation · Ergonomics · Edge computing</w:t>
      </w:r>
    </w:p>
    <w:p>
      <w:pPr>
        <w:pStyle w:val="Heading1"/>
        <w:spacing w:after="120" w:before="240"/>
      </w:pPr>
      <w:r>
        <w:rPr>
          <w:rFonts w:ascii="Times New Roman" w:cs="Times New Roman" w:eastAsia="Times New Roman" w:hAnsi="Times New Roman"/>
          <w:b/>
          <w:bCs/>
          <w:sz w:val="26"/>
          <w:szCs w:val="26"/>
        </w:rPr>
        <w:t xml:space="preserve">1 Introduction</w:t>
      </w:r>
    </w:p>
    <w:p>
      <w:pPr>
        <w:spacing w:after="120" w:line="276"/>
        <w:jc w:val="both"/>
      </w:pPr>
      <w:r>
        <w:rPr>
          <w:rFonts w:ascii="Times New Roman" w:cs="Times New Roman" w:eastAsia="Times New Roman" w:hAnsi="Times New Roman"/>
          <w:sz w:val="20"/>
          <w:szCs w:val="20"/>
        </w:rPr>
        <w:t>Office and remote workers spend much of the day seated in front of a screen, and sustained non-neutral postures of the neck and trunk are associated with an increased risk of work-related musculoskeletal disorders [1, 2]. Ergonomic assessment methods such as the Rapid Upper Limb Assessment (RULA) quantify this risk from joint angles, but they traditionally need a trained observer or dedicated sensors. Automated variants based on depth sensors and on human pose estimation have therefore been proposed and evaluated for workplace and office settings [1, 2].</w:t>
      </w:r>
    </w:p>
    <w:p>
      <w:pPr>
        <w:spacing w:after="120" w:line="276"/>
        <w:jc w:val="both"/>
      </w:pPr>
      <w:r>
        <w:rPr>
          <w:rFonts w:ascii="Times New Roman" w:cs="Times New Roman" w:eastAsia="Times New Roman" w:hAnsi="Times New Roman"/>
          <w:sz w:val="20"/>
          <w:szCs w:val="20"/>
        </w:rPr>
        <w:t>A growing body of work classifies sitting posture directly from camera keypoints. KeypointNet recognizes sitting postures from 3D body keypoints and handles several camera viewpoints [3]. Lee et al. train a weighted random forest on face and shoulder landmarks captured by a monitor-mounted camera [4]. Pawitra et al. combine MoveNet Thunder keypoints with boosted classifiers for office ergonomics [5], and PoseTrack runs MediaPipe on a Raspberry Pi to give feedback on a sitting posture [6]. Because only coordinates, not images, need to be kept, such systems can also respect the privacy of the user.</w:t>
      </w:r>
    </w:p>
    <w:p>
      <w:pPr>
        <w:spacing w:after="120" w:line="276"/>
        <w:jc w:val="both"/>
      </w:pPr>
      <w:r>
        <w:rPr>
          <w:rFonts w:ascii="Times New Roman" w:cs="Times New Roman" w:eastAsia="Times New Roman" w:hAnsi="Times New Roman"/>
          <w:sz w:val="20"/>
          <w:szCs w:val="20"/>
        </w:rPr>
        <w:t>Three limitations of these approaches motivate our work. First, features computed from a single RGB view are ambiguous along the camera axis. Moving the head toward the screen or leaning the trunk back is largely a motion along the optical axis, which barely changes 2D keypoint positions. Lee et al. attribute part of their misclassifications to clothing that resembles the background and to head tilt that distorts the face-area ratio, and they name depth sensing as future work [4]. Second, computational cost matters for a monitor that must run in the background. Zhang et al. note, citing earlier work, that deep pose models that reach 39 or more frames per second on a graphics processing unit (GPU) run at only about 1–5 frames per second on a CPU [7], while lightweight models trade accuracy for speed: Jo and Kim measured MoveNet Lightning as the fastest of the models they compared but also the least accurate [8]. Recent 3D human pose estimation lifts 2D keypoints to 3D with spatio-temporal transformers and diffusion models [9], which is attractive for accuracy but is designed for GPU inference, whereas a posture monitor that shares a laptop with games or video calls has no such budget. Third, a desk occludes the lower body and arms. PoseTrack failed to detect crossed legs because the table hid the joints [6]. A posture monitor must also cope with differences between users and setups: as we show in this paper, the spread of posture features between people in our own recordings is of a similar size to the spread between repetitions by the same person, and a classifier trained in one recording setup degrades when the camera placement and seating distance change.</w:t>
      </w:r>
    </w:p>
    <w:p>
      <w:pPr>
        <w:spacing w:after="120" w:line="276"/>
        <w:jc w:val="both"/>
      </w:pPr>
      <w:r>
        <w:rPr>
          <w:rFonts w:ascii="Times New Roman" w:cs="Times New Roman" w:eastAsia="Times New Roman" w:hAnsi="Times New Roman"/>
          <w:sz w:val="20"/>
          <w:szCs w:val="20"/>
        </w:rPr>
        <w:t>In this paper we address these limitations with Barunjase, a desk posture and proximity monitor that runs entirely on the CPU of the user’s own computer. A single Intel RealSense D455 [10] provides an aligned RGB and stereo depth stream, MoveNet Lightning [11] provides 17 keypoints, and the two are fused: the depth at the nose, at the chest, and at the hips is read at the keypoint positions, and differences between these depths describe how far the head is thrust forward of the chest and how far the trunk is reclined, independently of the absolute distance to the camera. A rule-based judge compares each feature with a warning threshold, reports compound postures such as a reclined trunk combined with a forward head, and treats proximity to the screen separately from posture. An alert state machine then requires the warning to persist and enforces cooldowns, so that notifications stay rare enough not to be ignored.</w:t>
      </w:r>
    </w:p>
    <w:p>
      <w:pPr>
        <w:spacing w:after="120" w:line="276"/>
        <w:jc w:val="both"/>
      </w:pPr>
      <w:r>
        <w:rPr>
          <w:rFonts w:ascii="Times New Roman" w:cs="Times New Roman" w:eastAsia="Times New Roman" w:hAnsi="Times New Roman"/>
          <w:sz w:val="20"/>
          <w:szCs w:val="20"/>
        </w:rPr>
        <w:t xml:space="preserve">The contributions of this paper are as follows.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depth-fusion feature set for desk posture that uses depth differences instead of absolute distances. It includes a chest depth taken as the median of four samples, which removes the spurious values that appear when a forward-thrust chin occludes the shoulder midpoint, and it uses the hip depth only when the hip keypoint is reliable.</w:t>
      </w:r>
    </w:p>
    <w:p>
      <w:pPr>
        <w:pStyle w:val="ListParagraph"/>
        <w:numPr>
          <w:ilvl w:val="0"/>
          <w:numId w:val="2"/>
        </w:numPr>
        <w:spacing w:after="80" w:line="276"/>
        <w:jc w:val="both"/>
      </w:pPr>
      <w:r>
        <w:rPr>
          <w:rFonts w:ascii="Times New Roman" w:cs="Times New Roman" w:eastAsia="Times New Roman" w:hAnsi="Times New Roman"/>
          <w:sz w:val="20"/>
          <w:szCs w:val="20"/>
        </w:rPr>
        <w:t>Two training-free modifications of the MoveNet pipeline, a region-of-interest crop at the input and a depth-guided correction of keypoints that fall on the background at the output, evaluated on identical frames with limited effect, together with a camera-only estimate of the head-forward angle that we compare against side-view photographs; a learned keypoint refiner is under development.</w:t>
      </w:r>
    </w:p>
    <w:p>
      <w:pPr>
        <w:pStyle w:val="ListParagraph"/>
        <w:numPr>
          <w:ilvl w:val="0"/>
          <w:numId w:val="2"/>
        </w:numPr>
        <w:spacing w:after="80" w:line="276"/>
        <w:jc w:val="both"/>
      </w:pPr>
      <w:r>
        <w:rPr>
          <w:rFonts w:ascii="Times New Roman" w:cs="Times New Roman" w:eastAsia="Times New Roman" w:hAnsi="Times New Roman"/>
          <w:sz w:val="20"/>
          <w:szCs w:val="20"/>
        </w:rPr>
        <w:t>A rule-based posture and proximity judge with compound-posture reporting and an alert state machine (a 60 s cooldown for proximity and a 300 s cooldown for posture after three consecutive warnings), verified offline on recorded logs and by nine synthetic scenarios.</w:t>
      </w:r>
    </w:p>
    <w:p>
      <w:pPr>
        <w:pStyle w:val="ListParagraph"/>
        <w:numPr>
          <w:ilvl w:val="0"/>
          <w:numId w:val="2"/>
        </w:numPr>
        <w:spacing w:after="80" w:line="276"/>
        <w:jc w:val="both"/>
      </w:pPr>
      <w:r>
        <w:rPr>
          <w:rFonts w:ascii="Times New Roman" w:cs="Times New Roman" w:eastAsia="Times New Roman" w:hAnsi="Times New Roman"/>
          <w:sz w:val="20"/>
          <w:szCs w:val="20"/>
        </w:rPr>
        <w:t>A pilot analysis on three participants and eleven postures, with a second recording setup for two of them, that reports depth accuracy, per-posture detection and false-alarm rates, repeatability within and between people, missing-data rates, and leave-one-participant-out classification. It shows how classification degrades when the setup changes, and that a short normal-posture calibration at the start of a session recovers part of that loss in an offline test, together with the cases in which the current features fail.</w:t>
      </w:r>
    </w:p>
    <w:p>
      <w:pPr>
        <w:spacing w:after="200" w:line="276"/>
        <w:jc w:val="both"/>
      </w:pPr>
      <w:r>
        <w:rPr>
          <w:rFonts w:ascii="Times New Roman" w:cs="Times New Roman" w:eastAsia="Times New Roman" w:hAnsi="Times New Roman"/>
          <w:sz w:val="20"/>
          <w:szCs w:val="20"/>
        </w:rPr>
        <w:t>The rest of the paper is organized as follows. Section 2 reviews related work on sitting posture recognition and lightweight pose estimation. Section 3 describes the proposed method, Section 4 presents the experiments and their analysis, Section 5 discusses limitations, and Section 6 concludes and outlines future work.</w:t>
      </w:r>
    </w:p>
    <w:p>
      <w:pPr>
        <w:pStyle w:val="Heading1"/>
        <w:spacing w:after="120" w:before="240"/>
      </w:pPr>
      <w:r>
        <w:rPr>
          <w:rFonts w:ascii="Times New Roman" w:cs="Times New Roman" w:eastAsia="Times New Roman" w:hAnsi="Times New Roman"/>
          <w:b/>
          <w:bCs/>
          <w:sz w:val="26"/>
          <w:szCs w:val="26"/>
        </w:rPr>
        <w:t xml:space="preserve">References</w:t>
      </w:r>
    </w:p>
    <w:p>
      <w:pPr>
        <w:tabs>
          <w:tab w:val="left" w:pos="540"/>
        </w:tabs>
        <w:spacing w:after="80" w:line="260"/>
        <w:ind w:left="540" w:hanging="54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Manghisi VM, Uva AE, Fiorentino M, Bevilacqua V, Trotta GF, Monno G (2017) Real time RULA assessment using Kinect v2 sensor. Applied Ergonomics 65:481–491. https://doi.org/10.1016/j.apergo.2017.02.015</w:t>
      </w:r>
    </w:p>
    <w:p>
      <w:pPr>
        <w:tabs>
          <w:tab w:val="left" w:pos="540"/>
        </w:tabs>
        <w:spacing w:after="80" w:line="260"/>
        <w:ind w:left="540" w:hanging="54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Rodrigues PB, Xiao Y, Fukumura YE, Awada M, Aryal A, Becerik-Gerber B, Lucas G, Roll SC (2022) Ergonomic assessment of office worker postures using 3D automated joint angle assessment. Advanced Engineering Informatics 52:101596. https://doi.org/10.1016/j.aei.2022.101596</w:t>
      </w:r>
    </w:p>
    <w:p>
      <w:pPr>
        <w:tabs>
          <w:tab w:val="left" w:pos="540"/>
        </w:tabs>
        <w:spacing w:after="80" w:line="260"/>
        <w:ind w:left="540" w:hanging="54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Cao Z, Wu X, Wu C, Jiao S, Xiao Y, Zhang Y, Zhou Y (2025) KeypointNet: an efficient deep learning model with multi-view recognition capability for sitting posture recognition. Electronics 14(4):718. https://doi.org/10.3390/electronics14040718</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Lee J, Choi H, Kim J (2025) Classification algorithm for sitting postures using weighted random forest. IET Image Processing 19:e70126. https://doi.org/10.1049/ipr2.70126</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Pawitra TA, Sitania FD, Septiarini A, Hamdani H (2026) Automated ergonomic sitting postures detection for office workstation using XGBoost method. IAES International Journal of Artificial Intelligence 15(1):506–514. https://doi.org/10.11591/ijai.v15.i1.pp506-514</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Hsieh YC, Sun Y (2025) An intelligent mobile application to monitor and correct sitting posture using Raspberry Pi and MediaPipe pose detection. arXiv:2508.11683. https://arxiv.org/abs/2508.11683</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Zhang H, Gračanin D, Zhou W, Dudash D, Rushton G (2025) Toward real-time posture classification: reality check. Electronics 14(9):1876. https://doi.org/10.3390/electronics14091876</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Jo B, Kim S (2022) Comparative analysis of OpenPose, PoseNet, and MoveNet models for pose estimation in mobile devices. Traitement du Signal 39(1):119–124. https://doi.org/10.18280/ts.390111</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[9]</w:t>
        <w:tab/>
      </w:r>
      <w:r>
        <w:rPr>
          <w:rFonts w:ascii="Times New Roman" w:cs="Times New Roman" w:eastAsia="Times New Roman" w:hAnsi="Times New Roman"/>
          <w:sz w:val="20"/>
          <w:szCs w:val="20"/>
        </w:rPr>
        <w:t>Arthanari S, Moorthy S, Jeong JH (2026) Exploring multi-transformer with fine-grained prompt-driven coupled with diffusion model for 3D human pose estimation. Multimedia Systems 32:149. https://doi.org/10.1007/s00530-025-02204-7</w:t>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[10]</w:t>
        <w:tab/>
        <w:t>Keselman L, Iselin Woodfill J, Grunnet-Jepsen A, Bhowmik A (2017) Intel RealSense stereoscopic depth cameras. arXiv:1705.05548. https://doi.org/10.48550/arXiv.1705.05548</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tabs>
          <w:tab w:val="left" w:pos="540"/>
        </w:tabs>
        <w:spacing w:after="80" w:line="260"/>
        <w:ind w:left="540" w:hanging="540"/>
        <w:jc w:val="left"/>
      </w:pPr>
      <w:r>
        <w:rPr>
          <w:rFonts w:ascii="Times New Roman" w:cs="Times New Roman" w:eastAsia="Times New Roman" w:hAnsi="Times New Roman"/>
          <w:sz w:val="20"/>
          <w:szCs w:val="20"/>
        </w:rPr>
        <w:t>[11]</w:t>
        <w:tab/>
      </w:r>
      <w:r>
        <w:rPr>
          <w:rFonts w:ascii="Times New Roman" w:cs="Times New Roman" w:eastAsia="Times New Roman" w:hAnsi="Times New Roman"/>
          <w:sz w:val="20"/>
          <w:szCs w:val="20"/>
        </w:rPr>
        <w:t>Votel R, Li N (2021) Next-generation pose detection with MoveNet and TensorFlow.js. TensorFlow Blog, 17 May 2021. https://blog.tensorflow.org/2021/05/next-generation-pose-detection-with-movenet-and-tensorflowjs.html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Barunjase: Resource-Aware Monitoring of Desk Posture</dc:title>
  <dc:creator>Gian Park</dc:creator>
  <cp:lastModifiedBy>Un-named</cp:lastModifiedBy>
  <cp:revision>1</cp:revision>
  <dcterms:created xsi:type="dcterms:W3CDTF">2026-10-14T10:12:17.826Z</dcterms:created>
  <dcterms:modified xsi:type="dcterms:W3CDTF">2026-10-14T10:12:17.827Z</dcterms:modified>
</cp:coreProperties>
</file>

<file path=docProps/custom.xml><?xml version="1.0" encoding="utf-8"?>
<Properties xmlns="http://schemas.openxmlformats.org/officeDocument/2006/custom-properties" xmlns:vt="http://schemas.openxmlformats.org/officeDocument/2006/docPropsVTypes"/>
</file>