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87C80"/>
          <w:sz w:val="22"/>
        </w:rPr>
        <w:t>REVISTA ESCOGIDA</w:t>
      </w:r>
    </w:p>
    <w:p>
      <w:pPr>
        <w:pStyle w:val="Title"/>
        <w:jc w:val="center"/>
      </w:pPr>
      <w:r>
        <w:t>Geomatics and</w:t>
        <w:br/>
        <w:t>Environmental Engineering</w:t>
      </w:r>
    </w:p>
    <w:p>
      <w:pPr>
        <w:jc w:val="center"/>
      </w:pPr>
      <w:r>
        <w:rPr>
          <w:i/>
          <w:sz w:val="26"/>
        </w:rPr>
        <w:t>Justificación para el artículo científico del proyecto MAE-4</w:t>
      </w:r>
    </w:p>
    <w:p>
      <w:pPr>
        <w:spacing w:before="240"/>
        <w:jc w:val="center"/>
      </w:pPr>
      <w:r>
        <w:t>“A Digital Twin for Blue Carbon Assessment under Hydrological Restoration Scenarios in a Peruvian Mangrove Sanctuary”</w:t>
      </w:r>
    </w:p>
    <w:p>
      <w:pPr>
        <w:spacing w:before="360"/>
        <w:jc w:val="center"/>
      </w:pPr>
      <w:r>
        <w:rPr>
          <w:b/>
          <w:color w:val="187C80"/>
        </w:rPr>
        <w:t>AGH University Press  ·  Kraków, Polonia</w:t>
      </w:r>
    </w:p>
    <w:p>
      <w:r>
        <w:br w:type="page"/>
      </w:r>
    </w:p>
    <w:p>
      <w:pPr>
        <w:pStyle w:val="Heading1"/>
        <w:keepNext/>
      </w:pPr>
      <w:r>
        <w:t>1. Revista seleccionada</w:t>
      </w:r>
    </w:p>
    <w:p>
      <w:r>
        <w:rPr>
          <w:b/>
        </w:rPr>
        <w:t xml:space="preserve">Nombre: </w:t>
      </w:r>
      <w:r>
        <w:t>Geomatics and Environmental Engineering (GaEE)</w:t>
      </w:r>
    </w:p>
    <w:p>
      <w:r>
        <w:rPr>
          <w:b/>
        </w:rPr>
        <w:t xml:space="preserve">Editorial: </w:t>
      </w:r>
      <w:r>
        <w:t>AGH University Press, AGH University of Krakow, Polonia</w:t>
      </w:r>
    </w:p>
    <w:p>
      <w:r>
        <w:rPr>
          <w:b/>
        </w:rPr>
        <w:t xml:space="preserve">ISSN: </w:t>
      </w:r>
      <w:r>
        <w:t>2300-7095 (en línea); 1898-1135 (impreso)</w:t>
      </w:r>
    </w:p>
    <w:p>
      <w:r>
        <w:rPr>
          <w:b/>
        </w:rPr>
        <w:t xml:space="preserve">Perfil: </w:t>
      </w:r>
      <w:r>
        <w:t>Revista internacional, interdisciplinaria, arbitrada y de acceso abierto; publica en inglés.</w:t>
      </w:r>
    </w:p>
    <w:p>
      <w:r>
        <w:rPr>
          <w:b/>
        </w:rPr>
        <w:t xml:space="preserve">Periodicidad: </w:t>
      </w:r>
      <w:r>
        <w:t>Seis números por año.</w:t>
      </w:r>
    </w:p>
    <w:p>
      <w:r>
        <w:rPr>
          <w:b/>
        </w:rPr>
        <w:t xml:space="preserve">Costos: </w:t>
      </w:r>
      <w:r>
        <w:t>El sitio oficial declara publicación gratuita, sin costos para los autores.</w:t>
      </w:r>
    </w:p>
    <w:p>
      <w:r>
        <w:rPr>
          <w:b/>
        </w:rPr>
        <w:t xml:space="preserve">Indexación declarada por la revista: </w:t>
      </w:r>
      <w:r>
        <w:t>Scopus desde 2019 y Web of Science desde 2023; también DOAJ, entre otras bases.</w:t>
      </w:r>
    </w:p>
    <w:p>
      <w:r>
        <w:rPr>
          <w:b/>
        </w:rPr>
        <w:t xml:space="preserve">Indicadores declarados: </w:t>
      </w:r>
      <w:r>
        <w:t>JIF 1.1 y CiteScore 3.1 (datos 2025 publicados por la revista).</w:t>
      </w:r>
    </w:p>
    <w:p>
      <w:r>
        <w:rPr>
          <w:b/>
        </w:rPr>
        <w:t xml:space="preserve">Sitio oficial: </w:t>
      </w:r>
      <w:hyperlink r:id="rId11">
        <w:r>
          <w:rPr>
            <w:color w:val="146C78"/>
            <w:u w:val="single"/>
          </w:rPr>
          <w:t>Geomatics and Environmental Engineering</w:t>
        </w:r>
      </w:hyperlink>
    </w:p>
    <w:p>
      <w:r>
        <w:rPr>
          <w:b/>
        </w:rPr>
        <w:t xml:space="preserve">Aims and Scope: </w:t>
      </w:r>
      <w:hyperlink r:id="rId12">
        <w:r>
          <w:rPr>
            <w:color w:val="146C78"/>
            <w:u w:val="single"/>
          </w:rPr>
          <w:t>Alcance editorial de GaEE</w:t>
        </w:r>
      </w:hyperlink>
    </w:p>
    <w:p>
      <w:pPr>
        <w:pStyle w:val="Heading1"/>
        <w:keepNext/>
      </w:pPr>
      <w:r>
        <w:t>2. Razones de la elección</w:t>
      </w:r>
    </w:p>
    <w:p>
      <w:pPr>
        <w:pStyle w:val="ListBullet"/>
        <w:spacing w:after="100"/>
      </w:pPr>
      <w:r>
        <w:t>Ajuste metodológico y tecnológico. El artículo presenta un gemelo digital con modelación, datos ambientales e inferencia de escenarios. GaEE publica avances en geomática, geoinformática, programación aplicada, análisis espacial, SIG, teledetección y procesamiento de imágenes; ese enfoque técnico ofrece un encuadre razonable para el componente digital del trabajo.</w:t>
      </w:r>
    </w:p>
    <w:p>
      <w:pPr>
        <w:pStyle w:val="ListBullet"/>
        <w:spacing w:after="100"/>
      </w:pPr>
      <w:r>
        <w:t>Pertinencia ambiental. El alcance abarca ingeniería ambiental en sentido amplio, monitoreo y protección ambiental, gestión ambiental, procesos de superficie terrestre, agua y cambio climático. La evaluación del carbono azul en un manglar y los escenarios de restauración hidrológica conectan con esas áreas.</w:t>
      </w:r>
    </w:p>
    <w:p>
      <w:pPr>
        <w:pStyle w:val="ListBullet"/>
        <w:spacing w:after="100"/>
      </w:pPr>
      <w:r>
        <w:t>Visibilidad académica. La revista informa cobertura en Scopus (desde 2019) y Web of Science (desde 2023). SCImago muestra SJR 2025 de 0.307 y cuartil Q3 para 2025 en las categorías Environmental Engineering, Earth-Surface Processes, Computers in Earth Sciences, Geography, Planning and Development y Computer Science (miscellaneous). El cuartil depende de la categoría; citarlo junto a la categoría y el año, no como una etiqueta única sin contexto.</w:t>
      </w:r>
    </w:p>
    <w:p>
      <w:pPr>
        <w:pStyle w:val="ListBullet"/>
        <w:spacing w:after="100"/>
      </w:pPr>
      <w:r>
        <w:t>Publicación sin APC. GaEE indica que la publicación es gratuita. Es una ventaja práctica frente a opciones que cobran cargos, y debe reconfirmarse en las instrucciones vigentes al momento de someter.</w:t>
      </w:r>
    </w:p>
    <w:p>
      <w:pPr>
        <w:pStyle w:val="ListBullet"/>
        <w:spacing w:after="100"/>
      </w:pPr>
      <w:r>
        <w:t>Acceso abierto, idioma y formato compatibles. La revista publica en inglés y bajo licencia CC BY 4.0. El manuscrito del proyecto ya está planteado en inglés, por lo que el idioma y la disponibilidad abierta son compatibles con la estrategia de difusión.</w:t>
      </w:r>
    </w:p>
    <w:p>
      <w:pPr>
        <w:pStyle w:val="ListBullet"/>
        <w:spacing w:after="100"/>
      </w:pPr>
      <w:r>
        <w:t>La revista es selectiva. GaEE publica resultados técnicos y científicos, con revisión por pares; su sitio informa tasas de rechazo de 67 % para 2024 y 2025. La compatibilidad temática no garantiza aceptación: conviene presentar con claridad la contribución de ingeniería/geomática y sustentar la validación del gemelo digital.</w:t>
      </w:r>
    </w:p>
    <w:p>
      <w:pPr>
        <w:pStyle w:val="Heading1"/>
        <w:keepNext/>
      </w:pPr>
      <w:r>
        <w:t>3. Correspondencia con el manuscrito y puntos a reforzar</w:t>
      </w:r>
    </w:p>
    <w:p>
      <w:pPr>
        <w:pStyle w:val="ListBullet"/>
        <w:spacing w:after="100"/>
      </w:pPr>
      <w:r>
        <w:t>Enfatizar que el aporte no es únicamente ecológico: explicar arquitectura del gemelo digital, fuentes y flujo de datos, variables espaciales/hidrológicas, método de modelado, validación, incertidumbre y utilidad para monitoreo o decisiones de ingeniería ambiental.</w:t>
      </w:r>
    </w:p>
    <w:p>
      <w:pPr>
        <w:pStyle w:val="ListBullet"/>
        <w:spacing w:after="100"/>
      </w:pPr>
      <w:r>
        <w:t>Vincular explícitamente el caso del Santuario Nacional Los Manglares de Tumbes con gestión ambiental, protección de ecosistemas, hidrología/restauración y evaluación de carbono azul; definir con precisión qué componentes son observados, simulados y prospectivos.</w:t>
      </w:r>
    </w:p>
    <w:p>
      <w:pPr>
        <w:pStyle w:val="ListBullet"/>
        <w:spacing w:after="100"/>
      </w:pPr>
      <w:r>
        <w:t>Asegurar que las afirmaciones sobre cambios o beneficios de carbono estén respaldadas por datos y validación. Diferenciar resultados medidos, estimaciones del modelo y escenarios simulados para no presentar como medición directa lo que sea una predicción.</w:t>
      </w:r>
    </w:p>
    <w:p>
      <w:pPr>
        <w:pStyle w:val="ListBullet"/>
        <w:spacing w:after="100"/>
      </w:pPr>
      <w:r>
        <w:t>Adecuar el manuscrito a GaEE: inglés consistente; estructura solicitada (Title, Authors, Abstract, Keywords, Introduction, Analysis of the problem, Material and Methods, Results and Discussion, Conclusion, References); 20.000–40.000 caracteres con espacios según el cómputo editorial; abstract de hasta 20 líneas y hasta cinco palabras clave.</w:t>
      </w:r>
    </w:p>
    <w:p>
      <w:pPr>
        <w:pStyle w:val="ListBullet"/>
        <w:spacing w:after="100"/>
      </w:pPr>
      <w:r>
        <w:t>Aplicar la plantilla oficial, referencias numeradas en orden de aparición entre corchetes, figuras/tablas citadas en texto y de calidad adecuada (mínimo 300 dpi para figuras), unidades SI y contribuciones de autoría CRediT. Revisar también los requisitos de revisión doble ciego y declaración tras aceptación.</w:t>
      </w:r>
    </w:p>
    <w:p>
      <w:pPr>
        <w:pStyle w:val="Heading1"/>
        <w:keepNext/>
      </w:pPr>
      <w:r>
        <w:t>4. Indicadores: precisión y límites</w:t>
      </w:r>
    </w:p>
    <w:p>
      <w:r>
        <w:t>SCImago reporta para 2025 SJR = 0.307 y Q3 en varias categorías temáticas. Como los cuartiles se calculan por categoría, el documento registra las categorías consultadas y el año. La página oficial de la revista informa además JIF 1.1 y CiteScore 3.1 para 2025; son indicadores diferentes del SJR y no deben intercambiarse. Las bases y métricas pueden actualizarse: comprobarlas nuevamente si el requisito institucional especifica una fuente, categoría y año concretos.</w:t>
      </w:r>
    </w:p>
    <w:p>
      <w:pPr>
        <w:pStyle w:val="Heading1"/>
        <w:keepNext/>
      </w:pPr>
      <w:r>
        <w:t>5. Fuentes oficiales y bibliométricas</w:t>
      </w:r>
    </w:p>
    <w:p>
      <w:pPr>
        <w:pStyle w:val="ListBullet"/>
      </w:pPr>
      <w:hyperlink r:id="rId11">
        <w:r>
          <w:rPr>
            <w:color w:val="146C78"/>
            <w:u w:val="single"/>
          </w:rPr>
          <w:t>GaEE — About the Journal (indexación, indicadores, costos, acceso)</w:t>
        </w:r>
      </w:hyperlink>
    </w:p>
    <w:p>
      <w:pPr>
        <w:pStyle w:val="ListBullet"/>
      </w:pPr>
      <w:hyperlink r:id="rId12">
        <w:r>
          <w:rPr>
            <w:color w:val="146C78"/>
            <w:u w:val="single"/>
          </w:rPr>
          <w:t>GaEE — Aims and Scope</w:t>
        </w:r>
      </w:hyperlink>
    </w:p>
    <w:p>
      <w:pPr>
        <w:pStyle w:val="ListBullet"/>
      </w:pPr>
      <w:hyperlink r:id="rId13">
        <w:r>
          <w:rPr>
            <w:color w:val="146C78"/>
            <w:u w:val="single"/>
          </w:rPr>
          <w:t>GaEE — Author Guidelines (formato, longitud, referencias, figuras)</w:t>
        </w:r>
      </w:hyperlink>
    </w:p>
    <w:p>
      <w:pPr>
        <w:pStyle w:val="ListBullet"/>
      </w:pPr>
      <w:hyperlink r:id="rId14">
        <w:r>
          <w:rPr>
            <w:color w:val="146C78"/>
            <w:u w:val="single"/>
          </w:rPr>
          <w:t>SCImago — Geomatics and Environmental Engineering, Source ID 21100940509</w:t>
        </w:r>
      </w:hyperlink>
    </w:p>
    <w:p>
      <w:pPr>
        <w:spacing w:before="200"/>
      </w:pPr>
      <w:r>
        <w:rPr>
          <w:b/>
        </w:rPr>
        <w:t xml:space="preserve">Fecha de consulta: </w:t>
      </w:r>
      <w:r>
        <w:t>1 de octubre de 2026. La decisión editorial corresponde a la revista; verificar siempre la plantilla, el alcance y los indicadores vigentes antes del envío.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78"/>
        <w:sz w:val="16"/>
      </w:rPr>
      <w:t>Justificación editorial  •  Confirmar instrucciones vigentes antes del envío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78"/>
        <w:sz w:val="16"/>
      </w:rPr>
      <w:t>MAE-4  |  SELECCIÓN DE REVISTA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7C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B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aee.agh.edu.pl/gaee/about" TargetMode="External"/><Relationship Id="rId12" Type="http://schemas.openxmlformats.org/officeDocument/2006/relationships/hyperlink" Target="https://www.gaee.agh.edu.pl/index.php/gaee/aimsandscope" TargetMode="External"/><Relationship Id="rId13" Type="http://schemas.openxmlformats.org/officeDocument/2006/relationships/hyperlink" Target="https://www.gaee.agh.edu.pl/index.php/gaee/authorguidelines" TargetMode="External"/><Relationship Id="rId14" Type="http://schemas.openxmlformats.org/officeDocument/2006/relationships/hyperlink" Target="https://www.scimagojr.com/journalsearch.php?q=21100940509&amp;tip=s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Revista escogida: Geomatics and Environmental Engineering — MAE-4</dc:title>
  <dc:subject>Justificación de selección y adecuación editorial</dc:subject>
  <dc:creator>Proyecto MAE-4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