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Lembar Kerja 3. Diskusi Kelompok </w:t>
      </w:r>
    </w:p>
    <w:p w:rsidR="00000000" w:rsidDel="00000000" w:rsidP="00000000" w:rsidRDefault="00000000" w:rsidRPr="00000000" w14:paraId="00000002">
      <w:pPr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Karakteristik Ancaman</w:t>
      </w:r>
    </w:p>
    <w:tbl>
      <w:tblPr>
        <w:tblStyle w:val="Table1"/>
        <w:tblW w:w="9915.0" w:type="dxa"/>
        <w:jc w:val="left"/>
        <w:tblInd w:w="-368.0" w:type="dxa"/>
        <w:tblLayout w:type="fixed"/>
        <w:tblLook w:val="0400"/>
      </w:tblPr>
      <w:tblGrid>
        <w:gridCol w:w="2260"/>
        <w:gridCol w:w="7655"/>
        <w:tblGridChange w:id="0">
          <w:tblGrid>
            <w:gridCol w:w="2260"/>
            <w:gridCol w:w="765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3">
            <w:pPr>
              <w:tabs>
                <w:tab w:val="left" w:leader="none" w:pos="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Jenis Ancaman</w:t>
              <w:tab/>
              <w:t xml:space="preserve">: Angin Kencang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Desa/Kelurahan</w:t>
              <w:tab/>
              <w:t xml:space="preserve">: 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Kecamatan</w:t>
              <w:tab/>
              <w:tab/>
              <w:t xml:space="preserve">: 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Kabupaten/Kota</w:t>
              <w:tab/>
              <w:t xml:space="preserve">: Temanggung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Provinsi</w:t>
              <w:tab/>
              <w:tab/>
              <w:t xml:space="preserve">: Jawa Tengah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KARAKTER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ISIAN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B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Asal/Penyebab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C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Angin kencang biasanya terjadi saat cuaca sedang tidak menentu, terutama pada musim hujan atau pancaroba. Biasanya disertai hujan deras, petir, dan awan hitam tebal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D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Faktor Perusak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E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Tiupan angin yang sangat kencang sehingga dapat merobohkan pohon, menerbangkan genteng yang terbuat dari seng, merusak pohon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F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Tanda Peringatan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0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Langit menjadi gelap, muncul awan hitam tebal, angin mulai bertiup semakin kencang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1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Sela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2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– 30 menit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3">
            <w:pPr>
              <w:tabs>
                <w:tab w:val="left" w:leader="none" w:pos="0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Kecepatan Hadir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4">
            <w:pPr>
              <w:tabs>
                <w:tab w:val="left" w:leader="none" w:pos="0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Tinggi (datang tiba-tiba tanpa banyak tanda awal)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5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Perioda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Pada pergantian musim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7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Frekuensi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8">
            <w:pPr>
              <w:tabs>
                <w:tab w:val="left" w:leader="none" w:pos="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Sedang, terjadi beberapa kali dalam setahun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A">
            <w:pPr>
              <w:tabs>
                <w:tab w:val="left" w:leader="none" w:pos="0"/>
              </w:tabs>
              <w:jc w:val="both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Durasi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B">
            <w:pPr>
              <w:tabs>
                <w:tab w:val="left" w:leader="none" w:pos="0"/>
              </w:tabs>
              <w:rPr>
                <w:sz w:val="24"/>
                <w:szCs w:val="24"/>
              </w:rPr>
            </w:pPr>
            <w:bookmarkStart w:colFirst="0" w:colLast="0" w:name="_heading=h.nl0eogfhx39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5-30 menit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C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Intensitas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D">
            <w:pPr>
              <w:tabs>
                <w:tab w:val="left" w:leader="none" w:pos="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Sedang hingga tinggi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E">
            <w:pPr>
              <w:tabs>
                <w:tab w:val="left" w:leader="none" w:pos="0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1F">
            <w:pPr>
              <w:tabs>
                <w:tab w:val="left" w:leader="none" w:pos="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Ancaman dapat terjadi di seluruh wilayah desa, terutama di sekitar rumah yang dekat pohon besar dan memiliki atap seng, lahan pertanian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Keterangan:</w:t>
      </w:r>
    </w:p>
    <w:tbl>
      <w:tblPr>
        <w:tblStyle w:val="Table2"/>
        <w:tblW w:w="9780.0" w:type="dxa"/>
        <w:jc w:val="left"/>
        <w:tblInd w:w="-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7"/>
        <w:gridCol w:w="6783"/>
        <w:tblGridChange w:id="0">
          <w:tblGrid>
            <w:gridCol w:w="2997"/>
            <w:gridCol w:w="6783"/>
          </w:tblGrid>
        </w:tblGridChange>
      </w:tblGrid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Asal/Penyebab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Sumber atau penyebab ancaman bencana 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Faktor Perusak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Bagian dari ancaman bencana yang menyebabkan kerusakan 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Tanda Peringatan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Tanda-tanda yang dapat diketahui sebelum ancaman bencana datang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Sela Waktu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Lama waktu antara tanda-tanda dengan datangnya ancaman bencana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Kecepatan Hadir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Kecepatan ancaman bencana 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Perioda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Masa atau siklus ancaman bencana 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Frekuensi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Jumlah perulangan kejadian ancaman bencana setiap periode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Durasi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Lama setiap kejadian ancaman bencana 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Intensitas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Kekuatan ancaman, luas daerah yang diperkirakan terkena ancaman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Posisi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0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Jarak sumber ancaman bencana dengan pemukiman penduduk dan aset-aset penting lainnya (sekolah, pasar, rumah ibadah, rumah sakit / puskesmas,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hikRJ8PurL8pkuNE5r2aLsELA==">CgMxLjAyDmgubmwwZW9nZmh4MzkxOAByITEzV1hTN3NGTzh2eGJIRGxSd19JUnNWa1QyeUpieVpoUw==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