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8"/>
          <w:szCs w:val="28"/>
        </w:rPr>
      </w:pPr>
      <w:bookmarkStart w:colFirst="0" w:colLast="0" w:name="_haor8vybsuob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Lembar kerja 4. Rekap kegiatan paska bencana</w:t>
      </w:r>
    </w:p>
    <w:tbl>
      <w:tblPr>
        <w:tblStyle w:val="Table1"/>
        <w:tblW w:w="13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2130"/>
        <w:gridCol w:w="2175"/>
        <w:gridCol w:w="2055"/>
        <w:gridCol w:w="1695"/>
        <w:gridCol w:w="1575"/>
        <w:gridCol w:w="1695"/>
        <w:gridCol w:w="1575"/>
        <w:tblGridChange w:id="0">
          <w:tblGrid>
            <w:gridCol w:w="660"/>
            <w:gridCol w:w="2130"/>
            <w:gridCol w:w="2175"/>
            <w:gridCol w:w="2055"/>
            <w:gridCol w:w="1695"/>
            <w:gridCol w:w="1575"/>
            <w:gridCol w:w="1695"/>
            <w:gridCol w:w="1575"/>
          </w:tblGrid>
        </w:tblGridChange>
      </w:tblGrid>
      <w:tr>
        <w:trPr>
          <w:cantSplit w:val="0"/>
          <w:tblHeader w:val="1"/>
        </w:trPr>
        <w:tc>
          <w:tcPr>
            <w:gridSpan w:val="8"/>
            <w:shd w:fill="e7e6e6" w:val="clear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1687"/>
                <w:tab w:val="left" w:leader="none" w:pos="1879"/>
              </w:tabs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Jenis ancaman : Cuaca Ekstrem (Angin Kencang)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1694"/>
                <w:tab w:val="left" w:leader="none" w:pos="1879"/>
              </w:tabs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</w:t>
              <w:tab/>
              <w:t xml:space="preserve">: Pasca Bencana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1687"/>
                <w:tab w:val="left" w:leader="none" w:pos="1879"/>
              </w:tabs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Desa/Kec          : Medari/Ngadirejo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1687"/>
                <w:tab w:val="left" w:leader="none" w:pos="1879"/>
              </w:tabs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Kabupaten</w:t>
              <w:tab/>
              <w:t xml:space="preserve">: Temanggung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1687"/>
                <w:tab w:val="left" w:leader="none" w:pos="1879"/>
              </w:tabs>
              <w:spacing w:before="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Provinsi</w:t>
              <w:tab/>
              <w:t xml:space="preserve">: Jawa Tengah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F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Kegiatan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Tujuan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013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Capaian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4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Pelaku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5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Waktu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Biaya</w:t>
            </w:r>
          </w:p>
          <w:p w:rsidR="00000000" w:rsidDel="00000000" w:rsidP="00000000" w:rsidRDefault="00000000" w:rsidRPr="00000000" w14:paraId="00000017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(Rp)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Sumber Biaya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Pendataan kerusakan rumah warga dan fasilitas umum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Mengidentifikasi tingkat kerusakan dan kerugian sebagai dasar penyaluran bantuan serta perencanaan rehabilitasi dan rekonstruksi.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Seluruh rumah dan fasilitas umum terdampak telah didata, diverifikasi, dan dilaporkan secara lengkap.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Pemerintah Desa Medari, FPRB dan Relawan, RT/RW 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Hari ke-1</w:t>
            </w:r>
          </w:p>
          <w:p w:rsidR="00000000" w:rsidDel="00000000" w:rsidP="00000000" w:rsidRDefault="00000000" w:rsidRPr="00000000" w14:paraId="0000001F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300.000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APBDes, Dana Desa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Pembersihan ranting dan puing kecil di jalan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Memulihkan akses jalan agar aktivitas masyarakat kembali normal dan mengurangi potensi bahaya lanjutan. 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Jalan desa terbebas dari ranting, puing, dan hambatan sehingga dapat dilalui dengan aman. 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Pemerintah Desa, FPRB dan Relawan, Linmas, Seluruh masyarakat 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Hari ke-2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750.000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Dana Desa, APBDes, Swadaya Masyarakat 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Gotong-royong perbaikan ringan rumah warga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Membantu mempercepat pemulihan tempat tinggal warga terdampak melalui kerja sama masyarakat. 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Rumah warga dengan kerusakan ringan berhasil diperbaiki dan kembali layak huni. 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Pemerintah Desa, Seluruh masyarakat, FPRB dan Relawan, 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Hari ke-2 dan hari ke-3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1.000.000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Dana Desa, Swadaya Masyarakat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Distribusi logistik darurat ringan 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Memenuhi kebutuhan dasar masyarakat terdampak selama masa pemulihan awal agar aktivitas sehari-hari dapat kembali berjalan. 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Bantuan logistik (makanan, air bersih, perlengkapan kebersihan, selimut, dan kebutuhan pokok) tersalurkan kepada seluruh warga terdampak sesuai kebutuhan.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BPBD Kabupaten Temanggung, Pemerintah Desa Medari FPRB dan Relawan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Hari ke-2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1.200.000</w:t>
            </w:r>
          </w:p>
          <w:p w:rsidR="00000000" w:rsidDel="00000000" w:rsidP="00000000" w:rsidRDefault="00000000" w:rsidRPr="00000000" w14:paraId="00000039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APBDes, Dana Desa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Monitoring paska pulih lingkungan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Memantau kondisi lingkungan dan masyarakat setelah proses pemulihan untuk memastikan tidak ada dampak lanjutan serta lingkungan kembali aman dan normal. 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Terlaksananya monitoring dan evaluasi pasca pemulihan, tersusunnya laporan hasil monitoring, serta tidak ditemukannya potensi bahaya lanjutan yang signifikan. 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Tim siaga bencana Pemerintah Desa Medari, FPRB dan Relawan, RT/RW 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Hari ke-3 hingga hari ke-7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350.000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APBDes, Dana Desa, Swadaya masyarakat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first"/>
      <w:pgSz w:h="11906" w:w="16838" w:orient="landscape"/>
      <w:pgMar w:bottom="1134" w:top="1134" w:left="1021" w:right="102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