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Imersão SB · 14 e 15 de novembro</w:t>
      </w:r>
    </w:p>
    <w:p>
      <w:pPr/>
      <w:r>
        <w:t xml:space="preserve">Oct 21, 2026</w:t>
      </w:r>
      <w:r>
        <w:t xml:space="preserve"> · </w:t>
      </w:r>
      <w:r>
        <w:t xml:space="preserve">@Gilberto Luis de Sena</w:t>
      </w:r>
    </w:p>
    <w:p>
      <w:pPr/>
      <w:r>
        <w:t xml:space="preserve">Dois dias em São Paulo com Gilberto Sena e Dr. Stanley Bittar, levando os quatro pilares do SB para donos de clínicas e consultórios médicos, odontológicos e de estética.</w:t>
      </w:r>
    </w:p>
    <w:p>
      <w:pPr>
        <w:pStyle w:val="Heading2"/>
      </w:pPr>
      <w:r>
        <w:t xml:space="preserve">Visão geral</w:t>
      </w:r>
    </w:p>
    <w:p>
      <w:pPr/>
      <w:r>
        <w:t xml:space="preserve">O primeiro dia arruma a casa (gestão e preço); o segundo enche a agenda do jeito certo (marketing e vendas). Base, depois preço, só então volume: é a ordem do método SB.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5"/>
        <w:gridCol w:w="6644"/>
      </w:tblGrid>
      <w:tr>
        <w:trPr>
          <w:tblHeader/>
        </w:trPr>
        <w:tc>
          <w:tcPr>
            <w:tcW w:w="2715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644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Datas</w:t>
            </w:r>
          </w:p>
        </w:tc>
        <w:tc>
          <w:tcPr>
            <w:tcW w:w="6644" w:type="dxa"/>
          </w:tcPr>
          <w:p>
            <w:pPr/>
            <w:r>
              <w:t xml:space="preserve">14 e 15 de novembro de 2026 (sábado e domingo)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Local</w:t>
            </w:r>
          </w:p>
        </w:tc>
        <w:tc>
          <w:tcPr>
            <w:tcW w:w="6644" w:type="dxa"/>
          </w:tcPr>
          <w:p>
            <w:pPr/>
            <w:r>
              <w:t xml:space="preserve">Rede Vivax de Televisão, São Paulo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Horário</w:t>
            </w:r>
          </w:p>
        </w:tc>
        <w:tc>
          <w:tcPr>
            <w:tcW w:w="6644" w:type="dxa"/>
          </w:tcPr>
          <w:p>
            <w:pPr/>
            <w:r>
              <w:t xml:space="preserve">8h às 18h nos dois dias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Público</w:t>
            </w:r>
          </w:p>
        </w:tc>
        <w:tc>
          <w:tcPr>
            <w:tcW w:w="6644" w:type="dxa"/>
          </w:tcPr>
          <w:p>
            <w:pPr/>
            <w:r>
              <w:t xml:space="preserve">Donos de clínica e consultório médico, odontológico e de estética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Conduzem</w:t>
            </w:r>
          </w:p>
        </w:tc>
        <w:tc>
          <w:tcPr>
            <w:tcW w:w="6644" w:type="dxa"/>
          </w:tcPr>
          <w:p>
            <w:pPr/>
            <w:r>
              <w:t xml:space="preserve">Gilberto Sena (Gestão e Lucratividade) e Dr. Stanley Bittar (Marketing e Vendas)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Formato</w:t>
            </w:r>
          </w:p>
        </w:tc>
        <w:tc>
          <w:tcPr>
            <w:tcW w:w="6644" w:type="dxa"/>
          </w:tcPr>
          <w:p>
            <w:pPr/>
            <w:r>
              <w:t xml:space="preserve">Presencial, com exercício no próprio negócio e hot seat ao vivo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Investimento</w:t>
            </w:r>
          </w:p>
        </w:tc>
        <w:tc>
          <w:tcPr>
            <w:tcW w:w="6644" w:type="dxa"/>
          </w:tcPr>
          <w:p>
            <w:pPr/>
            <w:r>
              <w:t xml:space="preserve">De R$ 3.000 por R$ 599 por participante, pelos dois dias · 50 vagas</w:t>
            </w:r>
          </w:p>
        </w:tc>
      </w:tr>
      <w:tr>
        <w:tc>
          <w:tcPr>
            <w:tcW w:w="2715" w:type="dxa"/>
          </w:tcPr>
          <w:p>
            <w:pPr/>
            <w:r>
              <w:t xml:space="preserve">Para quem não é</w:t>
            </w:r>
          </w:p>
        </w:tc>
        <w:tc>
          <w:tcPr>
            <w:tcW w:w="6644" w:type="dxa"/>
          </w:tcPr>
          <w:p>
            <w:pPr/>
            <w:r>
              <w:t xml:space="preserve">Profissional só CLT ou plantonista, sem estrutura própria</w:t>
            </w:r>
          </w:p>
        </w:tc>
      </w:tr>
    </w:tbl>
    <w:p>
      <w:pPr/>
      <w:r>
        <w:rPr>
          <w:b/>
        </w:rPr>
        <w:t xml:space="preserve">O que cada participante leva para casa:</w:t>
      </w:r>
    </w:p>
    <w:p>
      <w:pPr>
        <w:pStyle w:val="ListParagraph"/>
        <w:numPr>
          <w:ilvl w:val="0"/>
          <w:numId w:val="2"/>
        </w:numPr>
      </w:pPr>
      <w:r>
        <w:t xml:space="preserve">A ficha de diagnóstico do consultório preenchida, nos quatro pilares</w:t>
      </w:r>
    </w:p>
    <w:p>
      <w:pPr>
        <w:pStyle w:val="ListParagraph"/>
        <w:numPr>
          <w:ilvl w:val="0"/>
          <w:numId w:val="2"/>
        </w:numPr>
      </w:pPr>
      <w:r>
        <w:t xml:space="preserve">A margem de três procedimentos do próprio negócio, calculada no dia 1</w:t>
      </w:r>
    </w:p>
    <w:p>
      <w:pPr>
        <w:pStyle w:val="ListParagraph"/>
        <w:numPr>
          <w:ilvl w:val="0"/>
          <w:numId w:val="2"/>
        </w:numPr>
      </w:pPr>
      <w:r>
        <w:t xml:space="preserve">As decisões de cada dia, escritas</w:t>
      </w:r>
    </w:p>
    <w:p>
      <w:pPr>
        <w:pStyle w:val="ListParagraph"/>
        <w:numPr>
          <w:ilvl w:val="0"/>
          <w:numId w:val="2"/>
        </w:numPr>
      </w:pPr>
      <w:r>
        <w:t xml:space="preserve">Os quatro números para acompanhar: sobra do mês, pacientes novos (e quantos vieram por indicação), tratamentos fechados sobre orçamentos, e margem líquida</w:t>
      </w:r>
    </w:p>
    <w:p>
      <w:pPr>
        <w:pStyle w:val="Heading2"/>
      </w:pPr>
      <w:r>
        <w:t xml:space="preserve">Dia 1 · sábado, 14/nov · A casa em ordem</w:t>
      </w:r>
    </w:p>
    <w:p>
      <w:pPr/>
      <w:r>
        <w:t xml:space="preserve">O participante sai do dia 1 sabendo onde o dinheiro se perde e quanto sobra, de verdade, em cada procedimento.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1"/>
        <w:gridCol w:w="2372"/>
        <w:gridCol w:w="1067"/>
        <w:gridCol w:w="4920"/>
      </w:tblGrid>
      <w:tr>
        <w:trPr>
          <w:tblHeader/>
        </w:trPr>
        <w:tc>
          <w:tcPr>
            <w:tcW w:w="1001" w:type="dxa"/>
            <w:shd w:val="clear" w:color="auto" w:fill="F2F2F2"/>
          </w:tcPr>
          <w:p>
            <w:pPr/>
            <w:r>
              <w:t xml:space="preserve">Horário</w:t>
            </w:r>
          </w:p>
        </w:tc>
        <w:tc>
          <w:tcPr>
            <w:tcW w:w="2372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Conduz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acontece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8h00</w:t>
            </w:r>
          </w:p>
        </w:tc>
        <w:tc>
          <w:tcPr>
            <w:tcW w:w="2372" w:type="dxa"/>
          </w:tcPr>
          <w:p>
            <w:pPr/>
            <w:r>
              <w:t xml:space="preserve">Credenciamento e café</w:t>
            </w:r>
          </w:p>
        </w:tc>
        <w:tc>
          <w:tcPr>
            <w:tcW w:w="1067" w:type="dxa"/>
          </w:tcPr>
          <w:p>
            <w:pPr/>
            <w:r>
              <w:t xml:space="preserve">Equipe</w:t>
            </w:r>
          </w:p>
        </w:tc>
        <w:tc>
          <w:tcPr>
            <w:tcW w:w="4920" w:type="dxa"/>
          </w:tcPr>
          <w:p>
            <w:pPr/>
            <w:r>
              <w:t xml:space="preserve">Entrega do material e da ficha de diagnóstico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8h30</w:t>
            </w:r>
          </w:p>
        </w:tc>
        <w:tc>
          <w:tcPr>
            <w:tcW w:w="2372" w:type="dxa"/>
          </w:tcPr>
          <w:p>
            <w:pPr/>
            <w:r>
              <w:t xml:space="preserve">Abertura</w:t>
            </w:r>
          </w:p>
        </w:tc>
        <w:tc>
          <w:tcPr>
            <w:tcW w:w="1067" w:type="dxa"/>
          </w:tcPr>
          <w:p>
            <w:pPr/>
            <w:r>
              <w:t xml:space="preserve">Gilberto e Dr. Stanley</w:t>
            </w:r>
          </w:p>
        </w:tc>
        <w:tc>
          <w:tcPr>
            <w:tcW w:w="4920" w:type="dxa"/>
          </w:tcPr>
          <w:p>
            <w:pPr/>
            <w:r>
              <w:t xml:space="preserve">"A agenda lota. O caixa não acompanha." Os quatro pilares e a ordem do método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9h15</w:t>
            </w:r>
          </w:p>
        </w:tc>
        <w:tc>
          <w:tcPr>
            <w:tcW w:w="2372" w:type="dxa"/>
          </w:tcPr>
          <w:p>
            <w:pPr/>
            <w:r>
              <w:t xml:space="preserve">Diagnóstico ao vivo</w:t>
            </w:r>
          </w:p>
        </w:tc>
        <w:tc>
          <w:tcPr>
            <w:tcW w:w="1067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Cada um preenche a ficha do próprio consultório, nos quatro pilares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10h00</w:t>
            </w:r>
          </w:p>
        </w:tc>
        <w:tc>
          <w:tcPr>
            <w:tcW w:w="2372" w:type="dxa"/>
          </w:tcPr>
          <w:p>
            <w:pPr/>
            <w:r>
              <w:t xml:space="preserve">Pilar 01 · Gestão, a base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Conta da clínica separada da pessoal, pró-labore definido, rotina de fechamento do mês, reserva de caixa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11h00</w:t>
            </w:r>
          </w:p>
        </w:tc>
        <w:tc>
          <w:tcPr>
            <w:tcW w:w="2372" w:type="dxa"/>
          </w:tcPr>
          <w:p>
            <w:pPr/>
            <w:r>
              <w:t xml:space="preserve">Intervalo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11h15</w:t>
            </w:r>
          </w:p>
        </w:tc>
        <w:tc>
          <w:tcPr>
            <w:tcW w:w="2372" w:type="dxa"/>
          </w:tcPr>
          <w:p>
            <w:pPr/>
            <w:r>
              <w:t xml:space="preserve">Pilar 01 · O imposto da saúde em 2027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Regime tributário, a redução da saúde e por que a classificação do serviço na nota decide a conta (ver a seção por público)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12h30</w:t>
            </w:r>
          </w:p>
        </w:tc>
        <w:tc>
          <w:tcPr>
            <w:tcW w:w="2372" w:type="dxa"/>
          </w:tcPr>
          <w:p>
            <w:pPr/>
            <w:r>
              <w:t xml:space="preserve">Almoço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13h45</w:t>
            </w:r>
          </w:p>
        </w:tc>
        <w:tc>
          <w:tcPr>
            <w:tcW w:w="2372" w:type="dxa"/>
          </w:tcPr>
          <w:p>
            <w:pPr/>
            <w:r>
              <w:t xml:space="preserve">Pilar 04 · Lucratividade, a margem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Margem por procedimento, custo real da hora (contando a hora em que não atende). Exercício: a margem de três procedimentos do próprio negócio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15h15</w:t>
            </w:r>
          </w:p>
        </w:tc>
        <w:tc>
          <w:tcPr>
            <w:tcW w:w="2372" w:type="dxa"/>
          </w:tcPr>
          <w:p>
            <w:pPr/>
            <w:r>
              <w:t xml:space="preserve">Intervalo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15h30</w:t>
            </w:r>
          </w:p>
        </w:tc>
        <w:tc>
          <w:tcPr>
            <w:tcW w:w="2372" w:type="dxa"/>
          </w:tcPr>
          <w:p>
            <w:pPr/>
            <w:r>
              <w:t xml:space="preserve">Pilar 04 · Lucratividade, o preço</w:t>
            </w:r>
          </w:p>
        </w:tc>
        <w:tc>
          <w:tcPr>
            <w:tcW w:w="1067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Tabela de preço com data de reajuste, mix de procedimentos, a conta do convênio e o critério do dinheiro que sobra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16h45</w:t>
            </w:r>
          </w:p>
        </w:tc>
        <w:tc>
          <w:tcPr>
            <w:tcW w:w="2372" w:type="dxa"/>
          </w:tcPr>
          <w:p>
            <w:pPr/>
            <w:r>
              <w:t xml:space="preserve">Hot seat 1</w:t>
            </w:r>
          </w:p>
        </w:tc>
        <w:tc>
          <w:tcPr>
            <w:tcW w:w="1067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Um participante abre os números e recebe rota de ação em gestão e preço, na frente de todos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17h30</w:t>
            </w:r>
          </w:p>
        </w:tc>
        <w:tc>
          <w:tcPr>
            <w:tcW w:w="2372" w:type="dxa"/>
          </w:tcPr>
          <w:p>
            <w:pPr/>
            <w:r>
              <w:t xml:space="preserve">Fechamento do dia</w:t>
            </w:r>
          </w:p>
        </w:tc>
        <w:tc>
          <w:tcPr>
            <w:tcW w:w="1067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Cada um escreve as três decisões de gestão e preço que leva para segunda-feira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18h00</w:t>
            </w:r>
          </w:p>
        </w:tc>
        <w:tc>
          <w:tcPr>
            <w:tcW w:w="2372" w:type="dxa"/>
          </w:tcPr>
          <w:p>
            <w:pPr/>
            <w:r>
              <w:t xml:space="preserve">Encerramento</w:t>
            </w:r>
          </w:p>
        </w:tc>
        <w:tc>
          <w:tcPr>
            <w:tcW w:w="1067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</w:tbl>
    <w:p>
      <w:pPr>
        <w:pStyle w:val="Heading2"/>
      </w:pPr>
      <w:r>
        <w:t xml:space="preserve">Dia 2 · domingo, 15/nov · O paciente certo e o paciente tratado</w:t>
      </w:r>
    </w:p>
    <w:p>
      <w:pPr/>
      <w:r>
        <w:t xml:space="preserve">Com a casa em ordem, o dia 2 trata de atrair o paciente certo e de transformar consulta marcada em tratamento fechado.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1"/>
        <w:gridCol w:w="2017"/>
        <w:gridCol w:w="1422"/>
        <w:gridCol w:w="4920"/>
      </w:tblGrid>
      <w:tr>
        <w:trPr>
          <w:tblHeader/>
        </w:trPr>
        <w:tc>
          <w:tcPr>
            <w:tcW w:w="1001" w:type="dxa"/>
            <w:shd w:val="clear" w:color="auto" w:fill="F2F2F2"/>
          </w:tcPr>
          <w:p>
            <w:pPr/>
            <w:r>
              <w:t xml:space="preserve">Horário</w:t>
            </w:r>
          </w:p>
        </w:tc>
        <w:tc>
          <w:tcPr>
            <w:tcW w:w="2017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1422" w:type="dxa"/>
            <w:shd w:val="clear" w:color="auto" w:fill="F2F2F2"/>
          </w:tcPr>
          <w:p>
            <w:pPr/>
            <w:r>
              <w:t xml:space="preserve">Conduz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acontece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8h00</w:t>
            </w:r>
          </w:p>
        </w:tc>
        <w:tc>
          <w:tcPr>
            <w:tcW w:w="2017" w:type="dxa"/>
          </w:tcPr>
          <w:p>
            <w:pPr/>
            <w:r>
              <w:t xml:space="preserve">Café</w:t>
            </w:r>
          </w:p>
        </w:tc>
        <w:tc>
          <w:tcPr>
            <w:tcW w:w="1422" w:type="dxa"/>
          </w:tcPr>
          <w:p>
            <w:pPr/>
            <w:r>
              <w:t xml:space="preserve">Equipe</w:t>
            </w:r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8h30</w:t>
            </w:r>
          </w:p>
        </w:tc>
        <w:tc>
          <w:tcPr>
            <w:tcW w:w="2017" w:type="dxa"/>
          </w:tcPr>
          <w:p>
            <w:pPr/>
            <w:r>
              <w:t xml:space="preserve">Retomada</w:t>
            </w:r>
          </w:p>
        </w:tc>
        <w:tc>
          <w:tcPr>
            <w:tcW w:w="1422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Três participantes contam a decisão que tomaram no dia 1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9h00</w:t>
            </w:r>
          </w:p>
        </w:tc>
        <w:tc>
          <w:tcPr>
            <w:tcW w:w="2017" w:type="dxa"/>
          </w:tcPr>
          <w:p>
            <w:pPr/>
            <w:r>
              <w:t xml:space="preserve">Pilar 02 · Marketing, o posicionamento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Por qual procedimento este profissional quer ser lembrado, e quem é o paciente certo para ele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10h15</w:t>
            </w:r>
          </w:p>
        </w:tc>
        <w:tc>
          <w:tcPr>
            <w:tcW w:w="2017" w:type="dxa"/>
          </w:tcPr>
          <w:p>
            <w:pPr/>
            <w:r>
              <w:t xml:space="preserve">Pilar 02 · Marketing, a presença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De onde veio cada paciente (registrado na recepção), presença mínima viável, avaliação e indicação. Tudo dentro das regras do conselho de cada profissão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11h15</w:t>
            </w:r>
          </w:p>
        </w:tc>
        <w:tc>
          <w:tcPr>
            <w:tcW w:w="2017" w:type="dxa"/>
          </w:tcPr>
          <w:p>
            <w:pPr/>
            <w:r>
              <w:t xml:space="preserve">Intervalo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11h30</w:t>
            </w:r>
          </w:p>
        </w:tc>
        <w:tc>
          <w:tcPr>
            <w:tcW w:w="2017" w:type="dxa"/>
          </w:tcPr>
          <w:p>
            <w:pPr/>
            <w:r>
              <w:t xml:space="preserve">Pilar 03 · Vendas, o caminho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Da primeira mensagem até a consulta: quem responde, em quanto tempo, com que roteiro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12h30</w:t>
            </w:r>
          </w:p>
        </w:tc>
        <w:tc>
          <w:tcPr>
            <w:tcW w:w="2017" w:type="dxa"/>
          </w:tcPr>
          <w:p>
            <w:pPr/>
            <w:r>
              <w:t xml:space="preserve">Almoço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13h45</w:t>
            </w:r>
          </w:p>
        </w:tc>
        <w:tc>
          <w:tcPr>
            <w:tcW w:w="2017" w:type="dxa"/>
          </w:tcPr>
          <w:p>
            <w:pPr/>
            <w:r>
              <w:t xml:space="preserve">Pilar 03 · Vendas, o orçamento</w:t>
            </w:r>
          </w:p>
        </w:tc>
        <w:tc>
          <w:tcPr>
            <w:tcW w:w="1422" w:type="dxa"/>
          </w:tcPr>
          <w:p>
            <w:pPr/>
            <w:r>
              <w:t xml:space="preserve">Dr. Stanley</w:t>
            </w:r>
          </w:p>
        </w:tc>
        <w:tc>
          <w:tcPr>
            <w:tcW w:w="4920" w:type="dxa"/>
          </w:tcPr>
          <w:p>
            <w:pPr/>
            <w:r>
              <w:t xml:space="preserve">A conversa do orçamento, o retorno de quem não fechou, recall e indicação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15h00</w:t>
            </w:r>
          </w:p>
        </w:tc>
        <w:tc>
          <w:tcPr>
            <w:tcW w:w="2017" w:type="dxa"/>
          </w:tcPr>
          <w:p>
            <w:pPr/>
            <w:r>
              <w:t xml:space="preserve">Intervalo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  <w:tr>
        <w:tc>
          <w:tcPr>
            <w:tcW w:w="1001" w:type="dxa"/>
          </w:tcPr>
          <w:p>
            <w:pPr/>
            <w:r>
              <w:t xml:space="preserve">15h15</w:t>
            </w:r>
          </w:p>
        </w:tc>
        <w:tc>
          <w:tcPr>
            <w:tcW w:w="2017" w:type="dxa"/>
          </w:tcPr>
          <w:p>
            <w:pPr/>
            <w:r>
              <w:t xml:space="preserve">Hot seats 2 e 3</w:t>
            </w:r>
          </w:p>
        </w:tc>
        <w:tc>
          <w:tcPr>
            <w:tcW w:w="1422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Dois participantes recebem rota de ação nos quatro pilares, cada um com a leitura de gestão e a leitura médica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16h30</w:t>
            </w:r>
          </w:p>
        </w:tc>
        <w:tc>
          <w:tcPr>
            <w:tcW w:w="2017" w:type="dxa"/>
          </w:tcPr>
          <w:p>
            <w:pPr/>
            <w:r>
              <w:t xml:space="preserve">Amarração</w:t>
            </w:r>
          </w:p>
        </w:tc>
        <w:tc>
          <w:tcPr>
            <w:tcW w:w="1422" w:type="dxa"/>
          </w:tcPr>
          <w:p>
            <w:pPr/>
            <w:r>
              <w:t xml:space="preserve">Os dois</w:t>
            </w:r>
          </w:p>
        </w:tc>
        <w:tc>
          <w:tcPr>
            <w:tcW w:w="4920" w:type="dxa"/>
          </w:tcPr>
          <w:p>
            <w:pPr/>
            <w:r>
              <w:t xml:space="preserve">Os quatro pilares no negócio de cada um e os quatro números para medir a partir de segunda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17h15</w:t>
            </w:r>
          </w:p>
        </w:tc>
        <w:tc>
          <w:tcPr>
            <w:tcW w:w="2017" w:type="dxa"/>
          </w:tcPr>
          <w:p>
            <w:pPr/>
            <w:r>
              <w:t xml:space="preserve">O próximo passo</w:t>
            </w:r>
          </w:p>
        </w:tc>
        <w:tc>
          <w:tcPr>
            <w:tcW w:w="1422" w:type="dxa"/>
          </w:tcPr>
          <w:p>
            <w:pPr/>
            <w:r>
              <w:t xml:space="preserve">Gilberto</w:t>
            </w:r>
          </w:p>
        </w:tc>
        <w:tc>
          <w:tcPr>
            <w:tcW w:w="4920" w:type="dxa"/>
          </w:tcPr>
          <w:p>
            <w:pPr/>
            <w:r>
              <w:t xml:space="preserve">Os programas do SB para quem quer seguir acompanhado: Choque de Ordem e Caixa (3 meses) e Escala Blindada (6 meses)</w:t>
            </w:r>
          </w:p>
        </w:tc>
      </w:tr>
      <w:tr>
        <w:tc>
          <w:tcPr>
            <w:tcW w:w="1001" w:type="dxa"/>
          </w:tcPr>
          <w:p>
            <w:pPr/>
            <w:r>
              <w:t xml:space="preserve">18h00</w:t>
            </w:r>
          </w:p>
        </w:tc>
        <w:tc>
          <w:tcPr>
            <w:tcW w:w="2017" w:type="dxa"/>
          </w:tcPr>
          <w:p>
            <w:pPr/>
            <w:r>
              <w:t xml:space="preserve">Encerramento</w:t>
            </w:r>
          </w:p>
        </w:tc>
        <w:tc>
          <w:tcPr>
            <w:tcW w:w="1422" w:type="dxa"/>
          </w:tcPr>
          <w:p>
            <w:pPr/>
          </w:p>
        </w:tc>
        <w:tc>
          <w:tcPr>
            <w:tcW w:w="4920" w:type="dxa"/>
          </w:tcPr>
          <w:p>
            <w:pPr/>
          </w:p>
        </w:tc>
      </w:tr>
    </w:tbl>
    <w:p>
      <w:pPr/>
      <w:r>
        <w:t xml:space="preserve">O hot seat é o coração da imersão: é onde o participante vê a entrega antes de qualquer oferta.</w:t>
      </w:r>
    </w:p>
    <w:p>
      <w:pPr>
        <w:pStyle w:val="Heading2"/>
      </w:pPr>
      <w:r>
        <w:t xml:space="preserve">A oferta do fim do dia 2</w:t>
      </w:r>
    </w:p>
    <w:p>
      <w:pPr/>
      <w:r>
        <w:t xml:space="preserve">A imersão a R$ 599 é a porta de entrada; quem paga o evento é quem sai dele dentro de um programa. A oferta é uma decisão só: seguir acompanhado ou seguir sozinho.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3"/>
        <w:gridCol w:w="3205"/>
        <w:gridCol w:w="1114"/>
        <w:gridCol w:w="1787"/>
        <w:gridCol w:w="992"/>
        <w:gridCol w:w="869"/>
      </w:tblGrid>
      <w:tr>
        <w:trPr>
          <w:tblHeader/>
        </w:trPr>
        <w:tc>
          <w:tcPr>
            <w:tcW w:w="1393" w:type="dxa"/>
            <w:shd w:val="clear" w:color="auto" w:fill="F2F2F2"/>
          </w:tcPr>
          <w:p>
            <w:pPr/>
            <w:r>
              <w:t xml:space="preserve">Programa</w:t>
            </w:r>
          </w:p>
        </w:tc>
        <w:tc>
          <w:tcPr>
            <w:tcW w:w="3205" w:type="dxa"/>
            <w:shd w:val="clear" w:color="auto" w:fill="F2F2F2"/>
          </w:tcPr>
          <w:p>
            <w:pPr/>
            <w:r>
              <w:t xml:space="preserve">Para quem</w:t>
            </w:r>
          </w:p>
        </w:tc>
        <w:tc>
          <w:tcPr>
            <w:tcW w:w="1114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1787" w:type="dxa"/>
            <w:shd w:val="clear" w:color="auto" w:fill="F2F2F2"/>
          </w:tcPr>
          <w:p>
            <w:pPr/>
            <w:r>
              <w:t xml:space="preserve">No cartão</w:t>
            </w:r>
          </w:p>
        </w:tc>
        <w:tc>
          <w:tcPr>
            <w:tcW w:w="992" w:type="dxa"/>
            <w:shd w:val="clear" w:color="auto" w:fill="F2F2F2"/>
          </w:tcPr>
          <w:p>
            <w:pPr/>
            <w:r>
              <w:t xml:space="preserve">À vista no pix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Vagas</w:t>
            </w:r>
          </w:p>
        </w:tc>
      </w:tr>
      <w:tr>
        <w:tc>
          <w:tcPr>
            <w:tcW w:w="1393" w:type="dxa"/>
          </w:tcPr>
          <w:p>
            <w:pPr/>
            <w:r>
              <w:t xml:space="preserve">Choque de Ordem e Caixa</w:t>
            </w:r>
          </w:p>
        </w:tc>
        <w:tc>
          <w:tcPr>
            <w:tcW w:w="3205" w:type="dxa"/>
          </w:tcPr>
          <w:p>
            <w:pPr/>
            <w:r>
              <w:t xml:space="preserve">Quem saiu da imersão com o caixa apertado e a casa por arrumar</w:t>
            </w:r>
          </w:p>
        </w:tc>
        <w:tc>
          <w:tcPr>
            <w:tcW w:w="1114" w:type="dxa"/>
          </w:tcPr>
          <w:p>
            <w:pPr/>
            <w:r>
              <w:t xml:space="preserve">3 meses</w:t>
            </w:r>
          </w:p>
        </w:tc>
        <w:tc>
          <w:tcPr>
            <w:tcW w:w="1787" w:type="dxa"/>
          </w:tcPr>
          <w:p>
            <w:pPr/>
            <w:r>
              <w:t xml:space="preserve">R$ 35.000 em 6x (R$ 5.833,33)</w:t>
            </w:r>
          </w:p>
        </w:tc>
        <w:tc>
          <w:tcPr>
            <w:tcW w:w="992" w:type="dxa"/>
          </w:tcPr>
          <w:p>
            <w:pPr/>
            <w:r>
              <w:t xml:space="preserve">R$ 30.000</w:t>
            </w:r>
          </w:p>
        </w:tc>
        <w:tc>
          <w:tcPr>
            <w:tcW w:w="869" w:type="dxa"/>
          </w:tcPr>
          <w:p>
            <w:pPr/>
            <w:r>
              <w:t xml:space="preserve">12</w:t>
            </w:r>
          </w:p>
        </w:tc>
      </w:tr>
      <w:tr>
        <w:tc>
          <w:tcPr>
            <w:tcW w:w="1393" w:type="dxa"/>
          </w:tcPr>
          <w:p>
            <w:pPr/>
            <w:r>
              <w:t xml:space="preserve">Escala Blindada</w:t>
            </w:r>
          </w:p>
        </w:tc>
        <w:tc>
          <w:tcPr>
            <w:tcW w:w="3205" w:type="dxa"/>
          </w:tcPr>
          <w:p>
            <w:pPr/>
            <w:r>
              <w:t xml:space="preserve">Quem já tem a base e quer crescer sem perder margem</w:t>
            </w:r>
          </w:p>
        </w:tc>
        <w:tc>
          <w:tcPr>
            <w:tcW w:w="1114" w:type="dxa"/>
          </w:tcPr>
          <w:p>
            <w:pPr/>
            <w:r>
              <w:t xml:space="preserve">6 meses</w:t>
            </w:r>
          </w:p>
        </w:tc>
        <w:tc>
          <w:tcPr>
            <w:tcW w:w="1787" w:type="dxa"/>
          </w:tcPr>
          <w:p>
            <w:pPr/>
            <w:r>
              <w:t xml:space="preserve">R$ 60.000 em 12x (R$ 5.000)</w:t>
            </w:r>
          </w:p>
        </w:tc>
        <w:tc>
          <w:tcPr>
            <w:tcW w:w="992" w:type="dxa"/>
          </w:tcPr>
          <w:p>
            <w:pPr/>
            <w:r>
              <w:t xml:space="preserve">R$ 50.000</w:t>
            </w:r>
          </w:p>
        </w:tc>
        <w:tc>
          <w:tcPr>
            <w:tcW w:w="869" w:type="dxa"/>
          </w:tcPr>
          <w:p>
            <w:pPr/>
            <w:r>
              <w:t xml:space="preserve">8</w:t>
            </w:r>
          </w:p>
        </w:tc>
      </w:tr>
    </w:tbl>
    <w:p>
      <w:pPr/>
      <w:r>
        <w:t xml:space="preserve">O Club SB não entra nesta oferta: ele é para quem já passou pela reestruturação.</w:t>
      </w:r>
    </w:p>
    <w:p>
      <w:pPr/>
      <w:r>
        <w:rPr>
          <w:b/>
        </w:rPr>
        <w:t xml:space="preserve">A condição de quem esteve na sala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No máximo 20 vagas de programa: 12 no Choque de Ordem e Caixa e 8 na Escala Blindada. É o que a agenda dos dois comporta, e a escassez é real.</w:t>
      </w:r>
    </w:p>
    <w:p>
      <w:pPr>
        <w:pStyle w:val="ListParagraph"/>
        <w:numPr>
          <w:ilvl w:val="0"/>
          <w:numId w:val="3"/>
        </w:numPr>
      </w:pPr>
      <w:r>
        <w:t xml:space="preserve">Pagamento no cartão parcelado ou à vista no pix, com desconto (tabela acima).</w:t>
      </w:r>
    </w:p>
    <w:p>
      <w:pPr>
        <w:pStyle w:val="ListParagraph"/>
        <w:numPr>
          <w:ilvl w:val="0"/>
          <w:numId w:val="3"/>
        </w:numPr>
      </w:pPr>
      <w:r>
        <w:t xml:space="preserve">A ficha e a margem feitas no evento já contam como início do diagnóstico: o programa começa na semana seguinte, sem repetir etapa.</w:t>
      </w:r>
    </w:p>
    <w:p>
      <w:pPr>
        <w:pStyle w:val="ListParagraph"/>
        <w:numPr>
          <w:ilvl w:val="0"/>
          <w:numId w:val="3"/>
        </w:numPr>
      </w:pPr>
      <w:r>
        <w:t xml:space="preserve">Quem fez a imersão tem os R$ 599 abatidos do programa, fechando até as 23h de 15/11. Depois disso, valem os preços da tabela sem abatimento.</w:t>
      </w:r>
    </w:p>
    <w:p>
      <w:pPr/>
      <w:r>
        <w:rPr>
          <w:b/>
        </w:rPr>
        <w:t xml:space="preserve">O roteiro dos 45 minutos (17h15 às 18h00), com o Gilberto, e o Dr. Stanley nas perguntas:</w:t>
      </w:r>
    </w:p>
    <w:p>
      <w:pPr>
        <w:pStyle w:val="ListParagraph"/>
        <w:numPr>
          <w:ilvl w:val="0"/>
          <w:numId w:val="4"/>
        </w:numPr>
      </w:pPr>
      <w:r>
        <w:t xml:space="preserve">5 min: o que cada um já tem na mão (a ficha, a margem de três procedimentos, as decisões dos dois dias).</w:t>
      </w:r>
    </w:p>
    <w:p>
      <w:pPr>
        <w:pStyle w:val="ListParagraph"/>
        <w:numPr>
          <w:ilvl w:val="0"/>
          <w:numId w:val="4"/>
        </w:numPr>
      </w:pPr>
      <w:r>
        <w:t xml:space="preserve">10 min: o caminho sozinho e o caminho acompanhado, e o que costuma travar na segunda-feira.</w:t>
      </w:r>
    </w:p>
    <w:p>
      <w:pPr>
        <w:pStyle w:val="ListParagraph"/>
        <w:numPr>
          <w:ilvl w:val="0"/>
          <w:numId w:val="4"/>
        </w:numPr>
      </w:pPr>
      <w:r>
        <w:t xml:space="preserve">10 min: os dois programas e o que cada um entrega.</w:t>
      </w:r>
    </w:p>
    <w:p>
      <w:pPr>
        <w:pStyle w:val="ListParagraph"/>
        <w:numPr>
          <w:ilvl w:val="0"/>
          <w:numId w:val="4"/>
        </w:numPr>
      </w:pPr>
      <w:r>
        <w:t xml:space="preserve">5 min: a condição de quem está na sala e até quando vale.</w:t>
      </w:r>
    </w:p>
    <w:p>
      <w:pPr>
        <w:pStyle w:val="ListParagraph"/>
        <w:numPr>
          <w:ilvl w:val="0"/>
          <w:numId w:val="4"/>
        </w:numPr>
      </w:pPr>
      <w:r>
        <w:t xml:space="preserve">15 min: perguntas e inscrição na mesa, com o contrato pronto para assinar.</w:t>
      </w:r>
    </w:p>
    <w:p>
      <w:pPr/>
      <w:r>
        <w:rPr>
          <w:b/>
        </w:rPr>
        <w:t xml:space="preserve">A conta, no teto:</w:t>
      </w:r>
      <w:r>
        <w:t xml:space="preserve"> sala cheia, 50 × R$ 599 = R$ 29.950. Com as 20 vagas de programa preenchidas, são de R$ 760.000 (todos no pix) a R$ 900.000 (todos no cartão, antes da taxa da maquininha).</w:t>
      </w:r>
    </w:p>
    <w:p>
      <w:pPr>
        <w:pStyle w:val="Heading2"/>
      </w:pPr>
      <w:r>
        <w:t xml:space="preserve">O que muda para cada público</w:t>
      </w:r>
    </w:p>
    <w:p>
      <w:pPr/>
      <w:r>
        <w:t xml:space="preserve">Os quatro pilares são os mesmos para os três. O que muda é a conta do imposto, o conselho que regula a publicidade e o jeito de vender. A sala mista funciona se cada bloco der um exemplo de cada um.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2140"/>
        <w:gridCol w:w="2431"/>
        <w:gridCol w:w="3128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Pilar</w:t>
            </w:r>
          </w:p>
        </w:tc>
        <w:tc>
          <w:tcPr>
            <w:tcW w:w="2140" w:type="dxa"/>
            <w:shd w:val="clear" w:color="auto" w:fill="F2F2F2"/>
          </w:tcPr>
          <w:p>
            <w:pPr/>
            <w:r>
              <w:t xml:space="preserve">Clínica médica</w:t>
            </w:r>
          </w:p>
        </w:tc>
        <w:tc>
          <w:tcPr>
            <w:tcW w:w="2431" w:type="dxa"/>
            <w:shd w:val="clear" w:color="auto" w:fill="F2F2F2"/>
          </w:tcPr>
          <w:p>
            <w:pPr/>
            <w:r>
              <w:t xml:space="preserve">Clínica odontológica</w:t>
            </w:r>
          </w:p>
        </w:tc>
        <w:tc>
          <w:tcPr>
            <w:tcW w:w="3128" w:type="dxa"/>
            <w:shd w:val="clear" w:color="auto" w:fill="F2F2F2"/>
          </w:tcPr>
          <w:p>
            <w:pPr/>
            <w:r>
              <w:t xml:space="preserve">Clínica de estética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Gestão · imposto em 2027</w:t>
            </w:r>
          </w:p>
        </w:tc>
        <w:tc>
          <w:tcPr>
            <w:tcW w:w="2140" w:type="dxa"/>
          </w:tcPr>
          <w:p>
            <w:pPr/>
            <w:r>
              <w:t xml:space="preserve">Redução de 60% como serviço de saúde, desde que o serviço esteja bem classificado na nota</w:t>
            </w:r>
          </w:p>
        </w:tc>
        <w:tc>
          <w:tcPr>
            <w:tcW w:w="2431" w:type="dxa"/>
          </w:tcPr>
          <w:p>
            <w:pPr/>
            <w:r>
              <w:t xml:space="preserve">Redução de 60% como serviço de saúde, e crédito do imposto pago nas despesas da clínica</w:t>
            </w:r>
          </w:p>
        </w:tc>
        <w:tc>
          <w:tcPr>
            <w:tcW w:w="3128" w:type="dxa"/>
          </w:tcPr>
          <w:p>
            <w:pPr/>
            <w:r>
              <w:t xml:space="preserve">Os 60% não estão confirmados. A finalidade na nota (terapêutica ou de embelezamento) decide a conta; sem formação na saúde, o risco é a alíquota cheia. É a maior insegurança da sala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Lucratividade</w:t>
            </w:r>
          </w:p>
        </w:tc>
        <w:tc>
          <w:tcPr>
            <w:tcW w:w="2140" w:type="dxa"/>
          </w:tcPr>
          <w:p>
            <w:pPr/>
            <w:r>
              <w:t xml:space="preserve">Margem por consulta e por procedimento; o peso do convênio</w:t>
            </w:r>
          </w:p>
        </w:tc>
        <w:tc>
          <w:tcPr>
            <w:tcW w:w="2431" w:type="dxa"/>
          </w:tcPr>
          <w:p>
            <w:pPr/>
            <w:r>
              <w:t xml:space="preserve">Margem por tratamento feito em etapas; o custo de material e laboratório</w:t>
            </w:r>
          </w:p>
        </w:tc>
        <w:tc>
          <w:tcPr>
            <w:tcW w:w="3128" w:type="dxa"/>
          </w:tcPr>
          <w:p>
            <w:pPr/>
            <w:r>
              <w:t xml:space="preserve">Margem por protocolo e por pacote de sessões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Marketing</w:t>
            </w:r>
          </w:p>
        </w:tc>
        <w:tc>
          <w:tcPr>
            <w:tcW w:w="2140" w:type="dxa"/>
          </w:tcPr>
          <w:p>
            <w:pPr/>
            <w:r>
              <w:t xml:space="preserve">Regras de publicidade do CFM</w:t>
            </w:r>
          </w:p>
        </w:tc>
        <w:tc>
          <w:tcPr>
            <w:tcW w:w="2431" w:type="dxa"/>
          </w:tcPr>
          <w:p>
            <w:pPr/>
            <w:r>
              <w:t xml:space="preserve">Regras de publicidade do CFO</w:t>
            </w:r>
          </w:p>
        </w:tc>
        <w:tc>
          <w:tcPr>
            <w:tcW w:w="3128" w:type="dxa"/>
          </w:tcPr>
          <w:p>
            <w:pPr/>
            <w:r>
              <w:t xml:space="preserve">Regras do conselho de quem executa o procedimento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Vendas</w:t>
            </w:r>
          </w:p>
        </w:tc>
        <w:tc>
          <w:tcPr>
            <w:tcW w:w="2140" w:type="dxa"/>
          </w:tcPr>
          <w:p>
            <w:pPr/>
            <w:r>
              <w:t xml:space="preserve">Da consulta ao procedimento</w:t>
            </w:r>
          </w:p>
        </w:tc>
        <w:tc>
          <w:tcPr>
            <w:tcW w:w="2431" w:type="dxa"/>
          </w:tcPr>
          <w:p>
            <w:pPr/>
            <w:r>
              <w:t xml:space="preserve">O plano de tratamento e o orçamento em etapas</w:t>
            </w:r>
          </w:p>
        </w:tc>
        <w:tc>
          <w:tcPr>
            <w:tcW w:w="3128" w:type="dxa"/>
          </w:tcPr>
          <w:p>
            <w:pPr/>
            <w:r>
              <w:t xml:space="preserve">O pacote, a recompra e o retorno da sessão</w:t>
            </w:r>
          </w:p>
        </w:tc>
      </w:tr>
    </w:tbl>
    <w:p>
      <w:pPr/>
      <w:r>
        <w:t xml:space="preserve">As alíquotas finais da reforma ainda não estão fechadas: na imersão, falar em redução, não em número final. Base: LC 214/2025, arts. 128 a 134, e os fichamentos de médicos, odontologia e clínicas estéticas do GilbertoOS.</w:t>
      </w:r>
    </w:p>
    <w:p>
      <w:pPr>
        <w:pStyle w:val="Heading2"/>
      </w:pPr>
      <w:r>
        <w:t xml:space="preserve">Antes do evento</w:t>
      </w:r>
    </w:p>
    <w:p>
      <w:pPr/>
      <w:r>
        <w:t xml:space="preserve">Faltam 24 dias. Local, preço, vagas e o domingo estão definidos; falta a condição de fechamento e o material.</w:t>
      </w:r>
    </w:p>
    <w:p>
      <w:pPr>
        <w:pStyle w:val="ListParagraph"/>
        <w:numPr>
          <w:ilvl w:val="0"/>
          <w:numId w:val="5"/>
        </w:numPr>
      </w:pPr>
      <w:r>
        <w:t xml:space="preserve">☒ Fechar o espaço em São Paulo e a capacidade da sala</w:t>
      </w:r>
    </w:p>
    <w:p>
      <w:pPr>
        <w:pStyle w:val="ListParagraph"/>
        <w:numPr>
          <w:ilvl w:val="0"/>
          <w:numId w:val="5"/>
        </w:numPr>
      </w:pPr>
      <w:r>
        <w:t xml:space="preserve">☒ Definir o preço (faixa de R$ 3.000 a R$ 5.000) e o número de vagas</w:t>
      </w:r>
    </w:p>
    <w:p>
      <w:pPr>
        <w:pStyle w:val="ListParagraph"/>
        <w:numPr>
          <w:ilvl w:val="0"/>
          <w:numId w:val="5"/>
        </w:numPr>
      </w:pPr>
      <w:r>
        <w:t xml:space="preserve">☒ Decidir a condição de quem fechar programa no fim do dia 2 (proposta na seção A oferta)</w:t>
      </w:r>
    </w:p>
    <w:p>
      <w:pPr>
        <w:pStyle w:val="ListParagraph"/>
        <w:numPr>
          <w:ilvl w:val="0"/>
          <w:numId w:val="5"/>
        </w:numPr>
      </w:pPr>
      <w:r>
        <w:t xml:space="preserve">☐ Passar o contrato com o cliente (minuta de 13/out) pelo advogado, para ter o contrato pronto na mesa de inscrição</w:t>
      </w:r>
    </w:p>
    <w:p>
      <w:pPr>
        <w:pStyle w:val="ListParagraph"/>
        <w:numPr>
          <w:ilvl w:val="0"/>
          <w:numId w:val="5"/>
        </w:numPr>
      </w:pPr>
      <w:r>
        <w:t xml:space="preserve">☐ Conferir com o jurídico o "de R$ 3.000": se a imersão nunca foi vendida por esse valor, anunciar como preço de lançamento</w:t>
      </w:r>
    </w:p>
    <w:p>
      <w:pPr>
        <w:pStyle w:val="ListParagraph"/>
        <w:numPr>
          <w:ilvl w:val="0"/>
          <w:numId w:val="5"/>
        </w:numPr>
      </w:pPr>
      <w:r>
        <w:t xml:space="preserve">☒ Confirmar o domingo: 15/11 é feriado nacional (Proclamação da República), com o espaço e com o público</w:t>
      </w:r>
    </w:p>
    <w:p>
      <w:pPr>
        <w:pStyle w:val="ListParagraph"/>
        <w:numPr>
          <w:ilvl w:val="0"/>
          <w:numId w:val="5"/>
        </w:numPr>
      </w:pPr>
      <w:r>
        <w:t xml:space="preserve">☐ Escolher antes os três participantes do hot seat, pela ficha de diagnóstico online, e pedir a autorização deles para abrir os números</w:t>
      </w:r>
    </w:p>
    <w:p>
      <w:pPr>
        <w:pStyle w:val="ListParagraph"/>
        <w:numPr>
          <w:ilvl w:val="0"/>
          <w:numId w:val="5"/>
        </w:numPr>
      </w:pPr>
      <w:r>
        <w:t xml:space="preserve">☐ Levantar as regras de publicidade do CFM e do CFO para os blocos de Marketing</w:t>
      </w:r>
    </w:p>
    <w:p>
      <w:pPr>
        <w:pStyle w:val="ListParagraph"/>
        <w:numPr>
          <w:ilvl w:val="0"/>
          <w:numId w:val="5"/>
        </w:numPr>
      </w:pPr>
      <w:r>
        <w:t xml:space="preserve">☐ Apresentar o Dr. Stanley no material como "médico estrategista", como na marca do SB</w:t>
      </w:r>
    </w:p>
    <w:p>
      <w:pPr>
        <w:pStyle w:val="ListParagraph"/>
        <w:numPr>
          <w:ilvl w:val="0"/>
          <w:numId w:val="5"/>
        </w:numPr>
      </w:pPr>
      <w:r>
        <w:t xml:space="preserve">☐ Imprimir a ficha de diagnóstico do consultório, uma por participante</w:t>
      </w:r>
    </w:p>
    <w:p>
      <w:pPr>
        <w:pStyle w:val="ListParagraph"/>
        <w:numPr>
          <w:ilvl w:val="0"/>
          <w:numId w:val="5"/>
        </w:numPr>
      </w:pPr>
      <w:r>
        <w:t xml:space="preserve">☐ Montar os slides de cada bloco a partir dos pilares do SB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Imersão SB · 14 e 15 de novembro</dc:title>
  <dc:description>Claude Docs node/7ab43d77-3a74@20 docx-w7</dc:description>
  <cp:revision>20</cp:revision>
</cp:coreProperties>
</file>