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ACORDO DE CONFIDENCIALIDADE E NÃO DIVULGAÇÃO (NDA)</w:t>
      </w:r>
    </w:p>
    <w:p>
      <w:pPr>
        <w:pStyle w:val="Heading3"/>
      </w:pPr>
      <w:r>
        <w:t>com cláusula penal de R$ 1.000.000,00, não concorrência, não aliciamento e reconhecimento de titularidade intelectual</w:t>
      </w:r>
    </w:p>
    <w:p>
      <w:pPr>
        <w:ind w:left="567"/>
        <w:jc w:val="center"/>
      </w:pPr>
      <w:r>
        <w:rPr>
          <w:b/>
        </w:rPr>
        <w:t>MINUTA — v1 — 04/09/2026</w:t>
      </w:r>
    </w:p>
    <w:p>
      <w:pPr>
        <w:ind w:left="567"/>
        <w:jc w:val="center"/>
      </w:pPr>
      <w:r>
        <w:t xml:space="preserve">Instrumento autônomo. Pode ser assinado </w:t>
      </w:r>
      <w:r>
        <w:rPr>
          <w:b/>
        </w:rPr>
        <w:t>antes</w:t>
      </w:r>
      <w:r>
        <w:t xml:space="preserve"> e </w:t>
      </w:r>
      <w:r>
        <w:rPr>
          <w:b/>
        </w:rPr>
        <w:t>independentemente</w:t>
      </w:r>
      <w:r>
        <w:t xml:space="preserve"> do Contrato de Prestação de Serviços, subsistindo mesmo que o contrato principal não venha a ser celebrado.</w:t>
      </w:r>
    </w:p>
    <w:p>
      <w:pPr>
        <w:ind w:left="567"/>
        <w:jc w:val="center"/>
      </w:pPr>
      <w:r>
        <w:t xml:space="preserve">Campos entre </w:t>
      </w:r>
      <w:r>
        <w:rPr>
          <w:rFonts w:ascii="Courier New" w:hAnsi="Courier New"/>
          <w:color w:val="444444"/>
        </w:rPr>
        <w:t>[ ]</w:t>
      </w:r>
      <w:r>
        <w:t xml:space="preserve"> devem ser preenchidos. Revisar com advogado antes da assinatura.</w:t>
      </w:r>
    </w:p>
    <w:p>
      <w:pPr>
        <w:spacing w:before="120" w:after="120"/>
        <w:pBdr>
          <w:bottom w:val="single" w:sz="6" w:space="1" w:color="999999"/>
        </w:pBdr>
      </w:pPr>
    </w:p>
    <w:p>
      <w:pPr>
        <w:pStyle w:val="Heading2"/>
      </w:pPr>
      <w:r>
        <w:t>DAS PARTES</w:t>
      </w:r>
    </w:p>
    <w:p>
      <w:pPr>
        <w:jc w:val="both"/>
      </w:pPr>
      <w:r>
        <w:rPr>
          <w:b/>
        </w:rPr>
        <w:t>PARTE REVELADORA / PROPRIETÁRIA:</w:t>
      </w:r>
    </w:p>
    <w:p>
      <w:pPr>
        <w:jc w:val="both"/>
      </w:pPr>
      <w:r>
        <w:rPr>
          <w:b/>
        </w:rPr>
        <w:t>GILBERTO LUIS DE SENA</w:t>
      </w:r>
      <w:r>
        <w:t xml:space="preserve">, brasileiro, casado, </w:t>
      </w:r>
      <w:r>
        <w:rPr>
          <w:b/>
        </w:rPr>
        <w:t>empresário, gestor e CEO empresarial</w:t>
      </w:r>
      <w:r>
        <w:t xml:space="preserve">, nascido em 23/02/1973, portador do CPF nº </w:t>
      </w:r>
      <w:r>
        <w:rPr>
          <w:b/>
        </w:rPr>
        <w:t>850.812.306-00</w:t>
      </w:r>
      <w:r>
        <w:t xml:space="preserve">, residente e domiciliado na Rua Cosme Damião, nº 100, bairro Nossa Senhora de Lourdes, CEP 33.233-224, Lagoa Santa/MG, doravante denominado </w:t>
      </w:r>
      <w:r>
        <w:rPr>
          <w:b/>
        </w:rPr>
        <w:t>PROPRIETÁRIO</w:t>
      </w:r>
      <w:r>
        <w:t xml:space="preserve"> ou </w:t>
      </w:r>
      <w:r>
        <w:rPr>
          <w:b/>
        </w:rPr>
        <w:t>PARTE REVELADORA</w:t>
      </w:r>
      <w:r>
        <w:t xml:space="preserve">, atuando por si e em nome das sociedades por ele controladas, coligadas ou administradas, as quais são desde já reconhecidas como </w:t>
      </w:r>
      <w:r>
        <w:rPr>
          <w:b/>
        </w:rPr>
        <w:t>beneficiárias diretas</w:t>
      </w:r>
      <w:r>
        <w:t xml:space="preserve"> deste acordo.</w:t>
      </w:r>
    </w:p>
    <w:p>
      <w:pPr>
        <w:jc w:val="both"/>
      </w:pPr>
      <w:r>
        <w:rPr>
          <w:b/>
        </w:rPr>
        <w:t>PARTE RECEPTORA:</w:t>
      </w:r>
    </w:p>
    <w:p>
      <w:pPr>
        <w:jc w:val="both"/>
      </w:pPr>
      <w:r>
        <w:rPr>
          <w:b/>
        </w:rPr>
        <w:t>CID PINHEIRO NOGUEIRA DE FREITAS</w:t>
      </w:r>
      <w:r>
        <w:t xml:space="preserve">, brasileiro, solteiro, desenvolvedor de software, nascido em 19/09/1994, natural de Cordeiro/RJ, filho de Antonio Teixeira de Freitas Junior e de Verônica Maria Pinheiro Nogueira, portador do CPF nº </w:t>
      </w:r>
      <w:r>
        <w:rPr>
          <w:b/>
        </w:rPr>
        <w:t>149.650.067-98</w:t>
      </w:r>
      <w:r>
        <w:t xml:space="preserve"> e do RG nº </w:t>
      </w:r>
      <w:r>
        <w:rPr>
          <w:b/>
        </w:rPr>
        <w:t>24.484.503-8 DETRAN/RJ</w:t>
      </w:r>
      <w:r>
        <w:t xml:space="preserve">, expedido em 23/11/2021, residente e domiciliado na Rua Monteiro Lobato, nº 51, bairro Vista Alegre, CEP 33.200-017, Vespasiano/MG, doravante denominado </w:t>
      </w:r>
      <w:r>
        <w:rPr>
          <w:b/>
        </w:rPr>
        <w:t>RECEPTOR</w:t>
      </w:r>
      <w:r>
        <w:t xml:space="preserve"> ou </w:t>
      </w:r>
      <w:r>
        <w:rPr>
          <w:b/>
        </w:rPr>
        <w:t>PARTE RECEPTORA</w:t>
      </w:r>
      <w:r>
        <w:t>;</w:t>
      </w:r>
    </w:p>
    <w:p>
      <w:pPr>
        <w:jc w:val="both"/>
      </w:pPr>
      <w:r>
        <w:t>e, na qualidade de empresa individual por ele titularizada,</w:t>
      </w:r>
    </w:p>
    <w:p>
      <w:pPr>
        <w:jc w:val="both"/>
      </w:pPr>
      <w:r>
        <w:rPr>
          <w:b/>
        </w:rPr>
        <w:t>61.082.182 CID PINHEIRO NOGUEIRA DE FREITAS</w:t>
      </w:r>
      <w:r>
        <w:t xml:space="preserve">, empresário individual, inscrito no CNPJ nº </w:t>
      </w:r>
      <w:r>
        <w:rPr>
          <w:b/>
        </w:rPr>
        <w:t>61.082.182/0001-81</w:t>
      </w:r>
      <w:r>
        <w:t xml:space="preserve">, porte ME, com sede na Rua Monteiro Lobato, nº 51, bairro Vista Alegre, CEP 33.200-017, Vespasiano/MG, doravante denominada </w:t>
      </w:r>
      <w:r>
        <w:rPr>
          <w:b/>
        </w:rPr>
        <w:t>PJ DO RECEPTOR</w:t>
      </w:r>
      <w:r>
        <w:t>.</w:t>
      </w:r>
    </w:p>
    <w:p>
      <w:pPr>
        <w:jc w:val="both"/>
      </w:pPr>
      <w:r>
        <w:rPr>
          <w:b/>
        </w:rPr>
        <w:t>Nota de responsabilidade patrimonial:</w:t>
      </w:r>
      <w:r>
        <w:t xml:space="preserve"> as PARTES registram que a PJ DO RECEPTOR é </w:t>
      </w:r>
      <w:r>
        <w:rPr>
          <w:b/>
        </w:rPr>
        <w:t>empresário individual</w:t>
      </w:r>
      <w:r>
        <w:t xml:space="preserve"> (natureza jurídica 213-5), figura que </w:t>
      </w:r>
      <w:r>
        <w:rPr>
          <w:b/>
        </w:rPr>
        <w:t>não possui separação patrimonial</w:t>
      </w:r>
      <w:r>
        <w:t xml:space="preserve"> em relação à pessoa física de seu titular. Assim, </w:t>
      </w:r>
      <w:r>
        <w:rPr>
          <w:b/>
        </w:rPr>
        <w:t>Cid Pinheiro Nogueira de Freitas</w:t>
      </w:r>
      <w:r>
        <w:t xml:space="preserve"> responde pessoal, ilimitada e solidariamente, </w:t>
      </w:r>
      <w:r>
        <w:rPr>
          <w:b/>
        </w:rPr>
        <w:t>com todo o seu patrimônio presente e futuro</w:t>
      </w:r>
      <w:r>
        <w:t xml:space="preserve">, pelas obrigações deste acordo e, em especial, pela </w:t>
      </w:r>
      <w:r>
        <w:rPr>
          <w:b/>
        </w:rPr>
        <w:t>cláusula penal do item 8.1</w:t>
      </w:r>
      <w:r>
        <w:t xml:space="preserve">, assinando este instrumento </w:t>
      </w:r>
      <w:r>
        <w:rPr>
          <w:b/>
        </w:rPr>
        <w:t>em ambas as qualidades</w:t>
      </w:r>
      <w:r>
        <w:t xml:space="preserve"> — como pessoa física e como titular da empresa individual —, sendo desnecessária qualquer medida de desconsideração da personalidade jurídica para a satisfação do crédito do PROPRIETÁRIO.</w:t>
      </w:r>
    </w:p>
    <w:p>
      <w:pPr>
        <w:spacing w:before="120" w:after="120"/>
        <w:pBdr>
          <w:bottom w:val="single" w:sz="6" w:space="1" w:color="999999"/>
        </w:pBdr>
      </w:pPr>
    </w:p>
    <w:p>
      <w:pPr>
        <w:pStyle w:val="Heading2"/>
      </w:pPr>
      <w:r>
        <w:t>DO CONTEXTO</w:t>
      </w:r>
    </w:p>
    <w:p>
      <w:pPr>
        <w:jc w:val="both"/>
      </w:pPr>
      <w:r>
        <w:rPr>
          <w:b/>
        </w:rPr>
        <w:t>(i)</w:t>
      </w:r>
      <w:r>
        <w:t xml:space="preserve"> O PROPRIETÁRIO é o </w:t>
      </w:r>
      <w:r>
        <w:rPr>
          <w:b/>
        </w:rPr>
        <w:t>idealizador, criador intelectual e único titular</w:t>
      </w:r>
      <w:r>
        <w:t xml:space="preserve"> da concepção, da arquitetura de negócio, da metodologia, das regras de negócio, da nomenclatura e do posicionamento dos projetos de tecnologia denominados </w:t>
      </w:r>
      <w:r>
        <w:rPr>
          <w:b/>
        </w:rPr>
        <w:t>OCEO</w:t>
      </w:r>
      <w:r>
        <w:t xml:space="preserve">, </w:t>
      </w:r>
      <w:r>
        <w:rPr>
          <w:b/>
        </w:rPr>
        <w:t>HUB GSENA</w:t>
      </w:r>
      <w:r>
        <w:t xml:space="preserve"> e demais aplicativos, plataformas e soluções SaaS por ele concebidos (os </w:t>
      </w:r>
      <w:r>
        <w:rPr>
          <w:b/>
        </w:rPr>
        <w:t>PROJETOS</w:t>
      </w:r>
      <w:r>
        <w:t>);</w:t>
      </w:r>
    </w:p>
    <w:p>
      <w:pPr>
        <w:jc w:val="both"/>
      </w:pPr>
      <w:r>
        <w:rPr>
          <w:b/>
        </w:rPr>
        <w:t>(ii)</w:t>
      </w:r>
      <w:r>
        <w:t xml:space="preserve"> Para avaliar, negociar e/ou executar serviços de desenvolvimento de software relativos aos PROJETOS, o RECEPTOR terá acesso a informações de altíssima sensibilidade estratégica, técnica, financeira, tributária e cadastral do PROPRIETÁRIO, de suas empresas, de seus sócios e de seus clientes;</w:t>
      </w:r>
    </w:p>
    <w:p>
      <w:pPr>
        <w:jc w:val="both"/>
      </w:pPr>
      <w:r>
        <w:rPr>
          <w:b/>
        </w:rPr>
        <w:t>(iii)</w:t>
      </w:r>
      <w:r>
        <w:t xml:space="preserve"> O PROPRIETÁRIO </w:t>
      </w:r>
      <w:r>
        <w:rPr>
          <w:b/>
        </w:rPr>
        <w:t>não revelaria</w:t>
      </w:r>
      <w:r>
        <w:t xml:space="preserve"> tais informações sem a garantia integral e prévia deste acordo, cujas obrigações são </w:t>
      </w:r>
      <w:r>
        <w:rPr>
          <w:b/>
        </w:rPr>
        <w:t>condição essencial</w:t>
      </w:r>
      <w:r>
        <w:t xml:space="preserve"> de qualquer tratativa entre as PARTES;</w:t>
      </w:r>
    </w:p>
    <w:p>
      <w:pPr>
        <w:jc w:val="both"/>
      </w:pPr>
      <w:r>
        <w:rPr>
          <w:b/>
        </w:rPr>
        <w:t>(iv)</w:t>
      </w:r>
      <w:r>
        <w:t xml:space="preserve"> As PARTES reconhecem que o vazamento, o uso indevido ou a apropriação de tais informações causaria ao PROPRIETÁRIO dano </w:t>
      </w:r>
      <w:r>
        <w:rPr>
          <w:b/>
        </w:rPr>
        <w:t>grave, imediato e de difícil ou impossível reparação</w:t>
      </w:r>
      <w:r>
        <w:t xml:space="preserve">, atingindo negócios em formação, reputação construída em mais de uma década, carteira de clientes, </w:t>
      </w:r>
      <w:r>
        <w:rPr>
          <w:i/>
        </w:rPr>
        <w:t>valuation</w:t>
      </w:r>
      <w:r>
        <w:t xml:space="preserve"> e vantagem competitiva — razão pela qual as PARTES, de comum acordo e com plena consciência, fixam desde já a cláusula penal do item 8.1.</w:t>
      </w:r>
    </w:p>
    <w:p>
      <w:pPr>
        <w:jc w:val="both"/>
      </w:pPr>
      <w:r>
        <w:t xml:space="preserve">Assim, as PARTES celebram o presente </w:t>
      </w:r>
      <w:r>
        <w:rPr>
          <w:b/>
        </w:rPr>
        <w:t>ACORDO DE CONFIDENCIALIDADE E NÃO DIVULGAÇÃO</w:t>
      </w:r>
      <w:r>
        <w:t>, que se regerá pelas cláusulas seguintes.</w:t>
      </w:r>
    </w:p>
    <w:p>
      <w:pPr>
        <w:spacing w:before="120" w:after="120"/>
        <w:pBdr>
          <w:bottom w:val="single" w:sz="6" w:space="1" w:color="999999"/>
        </w:pBdr>
      </w:pPr>
    </w:p>
    <w:p>
      <w:pPr>
        <w:pStyle w:val="Heading2"/>
      </w:pPr>
      <w:r>
        <w:t>CLÁUSULA 1 — DO OBJETO</w:t>
      </w:r>
    </w:p>
    <w:p>
      <w:pPr>
        <w:jc w:val="both"/>
      </w:pPr>
      <w:r>
        <w:rPr>
          <w:b/>
        </w:rPr>
        <w:t>1.1.</w:t>
      </w:r>
      <w:r>
        <w:t xml:space="preserve"> Este acordo tem por objeto estabelecer as condições de proteção, sigilo, uso restrito e não divulgação de todas as </w:t>
      </w:r>
      <w:r>
        <w:rPr>
          <w:b/>
        </w:rPr>
        <w:t>Informações Confidenciais</w:t>
      </w:r>
      <w:r>
        <w:t xml:space="preserve"> reveladas pelo PROPRIETÁRIO ao RECEPTOR, ou por este conhecidas em razão de qualquer contato, tratativa, avaliação, negociação, prestação de serviço ou acesso a sistemas, ambientes e documentos do PROPRIETÁRIO.</w:t>
      </w:r>
    </w:p>
    <w:p>
      <w:pPr>
        <w:jc w:val="both"/>
      </w:pPr>
      <w:r>
        <w:rPr>
          <w:b/>
        </w:rPr>
        <w:t>1.2.</w:t>
      </w:r>
      <w:r>
        <w:t xml:space="preserve"> Este acordo alcança as informações reveladas </w:t>
      </w:r>
      <w:r>
        <w:rPr>
          <w:b/>
        </w:rPr>
        <w:t>antes, durante e após</w:t>
      </w:r>
      <w:r>
        <w:t xml:space="preserve"> sua assinatura, </w:t>
      </w:r>
      <w:r>
        <w:rPr>
          <w:b/>
        </w:rPr>
        <w:t>inclusive com efeitos retroativos a 01 de agosto de 2026</w:t>
      </w:r>
      <w:r>
        <w:t>, data de início efetivo da relação entre as PARTES, e a toda e qualquer informação compartilhada em período anterior a essa data, alcançando integralmente tudo o que o RECEPTOR conheceu, acessou ou recebeu desde o primeiro contato entre as PARTES.</w:t>
      </w:r>
    </w:p>
    <w:p>
      <w:pPr>
        <w:spacing w:before="120" w:after="120"/>
        <w:pBdr>
          <w:bottom w:val="single" w:sz="6" w:space="1" w:color="999999"/>
        </w:pBdr>
      </w:pPr>
    </w:p>
    <w:p>
      <w:pPr>
        <w:pStyle w:val="Heading2"/>
      </w:pPr>
      <w:r>
        <w:t>CLÁUSULA 2 — DAS INFORMAÇÕES CONFIDENCIAIS</w:t>
      </w:r>
    </w:p>
    <w:p>
      <w:pPr>
        <w:jc w:val="both"/>
      </w:pPr>
      <w:r>
        <w:rPr>
          <w:b/>
        </w:rPr>
        <w:t>2.1.</w:t>
      </w:r>
      <w:r>
        <w:t xml:space="preserve"> Considera-se </w:t>
      </w:r>
      <w:r>
        <w:rPr>
          <w:b/>
        </w:rPr>
        <w:t>Informação Confidencial</w:t>
      </w:r>
      <w:r>
        <w:t>, independentemente de estar rotulada como tal, toda informação, dado ou material, em qualquer forma, suporte ou meio — escrito, verbal, digital, visual, audiovisual ou eletrônico —, revelado ou acessado, incluindo, sem limitação:</w:t>
      </w:r>
    </w:p>
    <w:p>
      <w:pPr>
        <w:jc w:val="both"/>
      </w:pPr>
      <w:r>
        <w:rPr>
          <w:b/>
        </w:rPr>
        <w:t>a) Técnico e de produto:</w:t>
      </w:r>
      <w:r>
        <w:t xml:space="preserve"> código-fonte e código-objeto, repositórios, histórico de </w:t>
      </w:r>
      <w:r>
        <w:rPr>
          <w:i/>
        </w:rPr>
        <w:t>commits</w:t>
      </w:r>
      <w:r>
        <w:t xml:space="preserve">, arquitetura de sistemas, modelagem de dados, algoritmos, regras de negócio, fluxos, integrações, credenciais, chaves de API, senhas, tokens, ambientes, infraestrutura, </w:t>
      </w:r>
      <w:r>
        <w:rPr>
          <w:i/>
        </w:rPr>
        <w:t>prompts</w:t>
      </w:r>
      <w:r>
        <w:t xml:space="preserve">, instruções e arquiteturas de agentes de inteligência artificial, </w:t>
      </w:r>
      <w:r>
        <w:rPr>
          <w:i/>
        </w:rPr>
        <w:t>datasets</w:t>
      </w:r>
      <w:r>
        <w:t xml:space="preserve">, protótipos, </w:t>
      </w:r>
      <w:r>
        <w:rPr>
          <w:i/>
        </w:rPr>
        <w:t>design system</w:t>
      </w:r>
      <w:r>
        <w:t xml:space="preserve"> e documentação técnica;</w:t>
      </w:r>
    </w:p>
    <w:p>
      <w:pPr>
        <w:jc w:val="both"/>
      </w:pPr>
      <w:r>
        <w:rPr>
          <w:b/>
        </w:rPr>
        <w:t>b) Negócio e estratégia:</w:t>
      </w:r>
      <w:r>
        <w:t xml:space="preserve"> </w:t>
      </w:r>
      <w:r>
        <w:rPr>
          <w:i/>
        </w:rPr>
        <w:t>business plans</w:t>
      </w:r>
      <w:r>
        <w:t xml:space="preserve">, </w:t>
      </w:r>
      <w:r>
        <w:rPr>
          <w:i/>
        </w:rPr>
        <w:t>valuation</w:t>
      </w:r>
      <w:r>
        <w:t xml:space="preserve">, projeções, modelo de receita, precificação, </w:t>
      </w:r>
      <w:r>
        <w:rPr>
          <w:i/>
        </w:rPr>
        <w:t>roadmap</w:t>
      </w:r>
      <w:r>
        <w:t xml:space="preserve">, planos de expansão nacional e internacional, projetos em concepção, ideias não implementadas, metodologias, </w:t>
      </w:r>
      <w:r>
        <w:rPr>
          <w:i/>
        </w:rPr>
        <w:t>know-how</w:t>
      </w:r>
      <w:r>
        <w:t>, segredos de negócio, teses de posicionamento e material estratégico;</w:t>
      </w:r>
    </w:p>
    <w:p>
      <w:pPr>
        <w:jc w:val="both"/>
      </w:pPr>
      <w:r>
        <w:rPr>
          <w:b/>
        </w:rPr>
        <w:t>c) Financeiro, contábil e tributário:</w:t>
      </w:r>
      <w:r>
        <w:t xml:space="preserve"> faturamento, custos, margens, folha, demonstrações contábeis, planejamento tributário, dados fiscais e bancários do PROPRIETÁRIO, de suas empresas, de seus sócios e de seus clientes;</w:t>
      </w:r>
    </w:p>
    <w:p>
      <w:pPr>
        <w:jc w:val="both"/>
      </w:pPr>
      <w:r>
        <w:rPr>
          <w:b/>
        </w:rPr>
        <w:t>d) Pessoas e relacionamento:</w:t>
      </w:r>
      <w:r>
        <w:t xml:space="preserve"> nomes, dados e histórico de clientes, prospectos, parceiros, fornecedores, investidores, sócios e colaboradores; negociações, propostas, contratos e rodadas de investimento em curso;</w:t>
      </w:r>
    </w:p>
    <w:p>
      <w:pPr>
        <w:jc w:val="both"/>
      </w:pPr>
      <w:r>
        <w:rPr>
          <w:b/>
        </w:rPr>
        <w:t>e) Dados pessoais</w:t>
      </w:r>
      <w:r>
        <w:t xml:space="preserve"> de qualquer natureza, na acepção da Lei nº 13.709/2018 (LGPD), inclusive dados sensíveis;</w:t>
      </w:r>
    </w:p>
    <w:p>
      <w:pPr>
        <w:jc w:val="both"/>
      </w:pPr>
      <w:r>
        <w:rPr>
          <w:b/>
        </w:rPr>
        <w:t>f)</w:t>
      </w:r>
      <w:r>
        <w:t xml:space="preserve"> A </w:t>
      </w:r>
      <w:r>
        <w:rPr>
          <w:b/>
        </w:rPr>
        <w:t>própria existência, o teor e as tratativas</w:t>
      </w:r>
      <w:r>
        <w:t xml:space="preserve"> deste acordo e de qualquer contrato entre as PARTES.</w:t>
      </w:r>
    </w:p>
    <w:p>
      <w:pPr>
        <w:jc w:val="both"/>
      </w:pPr>
      <w:r>
        <w:rPr>
          <w:b/>
        </w:rPr>
        <w:t>2.2. Exceções.</w:t>
      </w:r>
      <w:r>
        <w:t xml:space="preserve"> Não se considera Informação Confidencial aquela que: </w:t>
      </w:r>
      <w:r>
        <w:rPr>
          <w:b/>
        </w:rPr>
        <w:t>(a)</w:t>
      </w:r>
      <w:r>
        <w:t xml:space="preserve"> já era comprovadamente de domínio público na data da revelação, sem culpa ou contribuição do RECEPTOR; </w:t>
      </w:r>
      <w:r>
        <w:rPr>
          <w:b/>
        </w:rPr>
        <w:t>(b)</w:t>
      </w:r>
      <w:r>
        <w:t xml:space="preserve"> se tornou pública por ato exclusivo do PROPRIETÁRIO; ou </w:t>
      </w:r>
      <w:r>
        <w:rPr>
          <w:b/>
        </w:rPr>
        <w:t>(c)</w:t>
      </w:r>
      <w:r>
        <w:t xml:space="preserve"> era comprovada e documentadamente conhecida pelo RECEPTOR, por fonte legítima e sem dever de sigilo, </w:t>
      </w:r>
      <w:r>
        <w:rPr>
          <w:b/>
        </w:rPr>
        <w:t>antes</w:t>
      </w:r>
      <w:r>
        <w:t xml:space="preserve"> da revelação. O ônus da prova de qualquer exceção é </w:t>
      </w:r>
      <w:r>
        <w:rPr>
          <w:b/>
        </w:rPr>
        <w:t>exclusivamente do RECEPTOR</w:t>
      </w:r>
      <w:r>
        <w:t>, mediante prova documental contemporânea.</w:t>
      </w:r>
    </w:p>
    <w:p>
      <w:pPr>
        <w:jc w:val="both"/>
      </w:pPr>
      <w:r>
        <w:rPr>
          <w:b/>
        </w:rPr>
        <w:t>2.3.</w:t>
      </w:r>
      <w:r>
        <w:t xml:space="preserve"> A combinação de informações individualmente públicas permanece confidencial quando a combinação, o recorte, a seleção ou a interpretação em si não for pública.</w:t>
      </w:r>
    </w:p>
    <w:p>
      <w:pPr>
        <w:spacing w:before="120" w:after="120"/>
        <w:pBdr>
          <w:bottom w:val="single" w:sz="6" w:space="1" w:color="999999"/>
        </w:pBdr>
      </w:pPr>
    </w:p>
    <w:p>
      <w:pPr>
        <w:pStyle w:val="Heading2"/>
      </w:pPr>
      <w:r>
        <w:t>CLÁUSULA 3 — DAS OBRIGAÇÕES DO RECEPTOR</w:t>
      </w:r>
    </w:p>
    <w:p>
      <w:pPr>
        <w:jc w:val="both"/>
      </w:pPr>
      <w:r>
        <w:rPr>
          <w:b/>
        </w:rPr>
        <w:t>3.1.</w:t>
      </w:r>
      <w:r>
        <w:t xml:space="preserve"> O RECEPTOR obriga-se, em caráter irrevogável, a:</w:t>
      </w:r>
    </w:p>
    <w:p>
      <w:pPr>
        <w:jc w:val="both"/>
      </w:pPr>
      <w:r>
        <w:rPr>
          <w:b/>
        </w:rPr>
        <w:t>a)</w:t>
      </w:r>
      <w:r>
        <w:t xml:space="preserve"> manter </w:t>
      </w:r>
      <w:r>
        <w:rPr>
          <w:b/>
        </w:rPr>
        <w:t>absoluto e permanente sigilo</w:t>
      </w:r>
      <w:r>
        <w:t xml:space="preserve"> sobre toda a Informação Confidencial, com grau de zelo não inferior ao empregado com suas próprias informações mais sensíveis e, no mínimo, com diligência de mercado;</w:t>
      </w:r>
    </w:p>
    <w:p>
      <w:pPr>
        <w:jc w:val="both"/>
      </w:pPr>
      <w:r>
        <w:rPr>
          <w:b/>
        </w:rPr>
        <w:t>b)</w:t>
      </w:r>
      <w:r>
        <w:t xml:space="preserve"> utilizar a Informação Confidencial </w:t>
      </w:r>
      <w:r>
        <w:rPr>
          <w:b/>
        </w:rPr>
        <w:t>única e exclusivamente</w:t>
      </w:r>
      <w:r>
        <w:t xml:space="preserve"> para a finalidade autorizada pelo PROPRIETÁRIO, sendo </w:t>
      </w:r>
      <w:r>
        <w:rPr>
          <w:b/>
        </w:rPr>
        <w:t>vedado</w:t>
      </w:r>
      <w:r>
        <w:t xml:space="preserve"> qualquer uso próprio, paralelo, experimental, acadêmico, comercial ou em benefício de terceiro;</w:t>
      </w:r>
    </w:p>
    <w:p>
      <w:pPr>
        <w:jc w:val="both"/>
      </w:pPr>
      <w:r>
        <w:rPr>
          <w:b/>
        </w:rPr>
        <w:t>c)</w:t>
      </w:r>
      <w:r>
        <w:t xml:space="preserve"> </w:t>
      </w:r>
      <w:r>
        <w:rPr>
          <w:b/>
        </w:rPr>
        <w:t>não divulgar, reproduzir, publicar, comentar ou mencionar</w:t>
      </w:r>
      <w:r>
        <w:t xml:space="preserve"> a Informação Confidencial, total ou parcialmente, a quem for, por qualquer meio — inclusive redes sociais, grupos de mensagem, entrevistas, </w:t>
      </w:r>
      <w:r>
        <w:rPr>
          <w:i/>
        </w:rPr>
        <w:t>podcasts</w:t>
      </w:r>
      <w:r>
        <w:t>, palestras, eventos, currículo, portfólio, proposta comercial, repositório público ou privado, comunidade de desenvolvedores, fórum técnico ou ferramenta de terceiro;</w:t>
      </w:r>
    </w:p>
    <w:p>
      <w:pPr>
        <w:jc w:val="both"/>
      </w:pPr>
      <w:r>
        <w:rPr>
          <w:b/>
        </w:rPr>
        <w:t>d)</w:t>
      </w:r>
      <w:r>
        <w:t xml:space="preserve"> </w:t>
      </w:r>
      <w:r>
        <w:rPr>
          <w:b/>
        </w:rPr>
        <w:t>não inserir, submeter, colar ou treinar</w:t>
      </w:r>
      <w:r>
        <w:t xml:space="preserve"> Informação Confidencial em ferramentas, modelos, serviços ou plataformas de inteligência artificial, nuvens públicas ou serviços de terceiros que não estejam prévia e expressamente autorizados por escrito pelo PROPRIETÁRIO;</w:t>
      </w:r>
    </w:p>
    <w:p>
      <w:pPr>
        <w:jc w:val="both"/>
      </w:pPr>
      <w:r>
        <w:rPr>
          <w:b/>
        </w:rPr>
        <w:t>e)</w:t>
      </w:r>
      <w:r>
        <w:t xml:space="preserve"> </w:t>
      </w:r>
      <w:r>
        <w:rPr>
          <w:b/>
        </w:rPr>
        <w:t>não copiar, extrair, exportar, fotografar, gravar, transcrever, imprimir ou armazenar</w:t>
      </w:r>
      <w:r>
        <w:t xml:space="preserve"> Informação Confidencial em dispositivos, contas, e-mails ou nuvens pessoais, mantendo-a exclusivamente nos ambientes e contas indicados pelo PROPRIETÁRIO;</w:t>
      </w:r>
    </w:p>
    <w:p>
      <w:pPr>
        <w:jc w:val="both"/>
      </w:pPr>
      <w:r>
        <w:rPr>
          <w:b/>
        </w:rPr>
        <w:t>f)</w:t>
      </w:r>
      <w:r>
        <w:t xml:space="preserve"> </w:t>
      </w:r>
      <w:r>
        <w:rPr>
          <w:b/>
        </w:rPr>
        <w:t>não revelar a nenhum terceiro</w:t>
      </w:r>
      <w:r>
        <w:t xml:space="preserve">, incluindo cônjuge, familiares, sócios, colegas e subcontratados, salvo àqueles indispensáveis à finalidade autorizada, previamente aprovados por escrito pelo PROPRIETÁRIO e que tenham firmado termo de sigilo de igual ou maior rigor — permanecendo o RECEPTOR </w:t>
      </w:r>
      <w:r>
        <w:rPr>
          <w:b/>
        </w:rPr>
        <w:t>integral e solidariamente responsável</w:t>
      </w:r>
      <w:r>
        <w:t xml:space="preserve"> por seus atos como se fossem próprios;</w:t>
      </w:r>
    </w:p>
    <w:p>
      <w:pPr>
        <w:jc w:val="both"/>
      </w:pPr>
      <w:r>
        <w:rPr>
          <w:b/>
        </w:rPr>
        <w:t>g)</w:t>
      </w:r>
      <w:r>
        <w:t xml:space="preserve"> </w:t>
      </w:r>
      <w:r>
        <w:rPr>
          <w:b/>
        </w:rPr>
        <w:t>não utilizar</w:t>
      </w:r>
      <w:r>
        <w:t xml:space="preserve"> a Informação Confidencial para desenvolver, para si ou para terceiro, produto, aplicativo, plataforma, SaaS, metodologia ou solução igual, similar, concorrente, substitutiva ou derivada dos PROJETOS, </w:t>
      </w:r>
      <w:r>
        <w:rPr>
          <w:b/>
        </w:rPr>
        <w:t>ainda que com outra marca, nome, linguagem de programação, aparência ou modelo de negócio</w:t>
      </w:r>
      <w:r>
        <w:t>;</w:t>
      </w:r>
    </w:p>
    <w:p>
      <w:pPr>
        <w:jc w:val="both"/>
      </w:pPr>
      <w:r>
        <w:rPr>
          <w:b/>
        </w:rPr>
        <w:t>h)</w:t>
      </w:r>
      <w:r>
        <w:t xml:space="preserve"> </w:t>
      </w:r>
      <w:r>
        <w:rPr>
          <w:b/>
        </w:rPr>
        <w:t>não abordar, contatar, aliciar ou negociar</w:t>
      </w:r>
      <w:r>
        <w:t>, com base em informação obtida em razão deste acordo, com clientes, prospectos, parceiros, fornecedores, investidores ou colaboradores do PROPRIETÁRIO;</w:t>
      </w:r>
    </w:p>
    <w:p>
      <w:pPr>
        <w:jc w:val="both"/>
      </w:pPr>
      <w:r>
        <w:rPr>
          <w:b/>
        </w:rPr>
        <w:t>i)</w:t>
      </w:r>
      <w:r>
        <w:t xml:space="preserve"> adotar medidas técnicas e organizacionais adequadas de segurança da informação (controle de acesso, senha forte, autenticação em dois fatores, criptografia de disco e sigilo de credenciais);</w:t>
      </w:r>
    </w:p>
    <w:p>
      <w:pPr>
        <w:jc w:val="both"/>
      </w:pPr>
      <w:r>
        <w:rPr>
          <w:b/>
        </w:rPr>
        <w:t>j)</w:t>
      </w:r>
      <w:r>
        <w:t xml:space="preserve"> comunicar o PROPRIETÁRIO, </w:t>
      </w:r>
      <w:r>
        <w:rPr>
          <w:b/>
        </w:rPr>
        <w:t>em até 24 (vinte e quatro) horas</w:t>
      </w:r>
      <w:r>
        <w:t xml:space="preserve"> do conhecimento do fato, de qualquer vazamento, perda, furto, acesso indevido, incidente de segurança ou suspeita de violação, colaborando integral e gratuitamente na contenção, na investigação e na mitigação;</w:t>
      </w:r>
    </w:p>
    <w:p>
      <w:pPr>
        <w:jc w:val="both"/>
      </w:pPr>
      <w:r>
        <w:rPr>
          <w:b/>
        </w:rPr>
        <w:t>k)</w:t>
      </w:r>
      <w:r>
        <w:t xml:space="preserve"> devolver ou destruir, conforme instrução do PROPRIETÁRIO e no prazo de </w:t>
      </w:r>
      <w:r>
        <w:rPr>
          <w:b/>
        </w:rPr>
        <w:t>5 (cinco) dias corridos</w:t>
      </w:r>
      <w:r>
        <w:t xml:space="preserve"> da solicitação ou do término da relação, </w:t>
      </w:r>
      <w:r>
        <w:rPr>
          <w:b/>
        </w:rPr>
        <w:t>todas</w:t>
      </w:r>
      <w:r>
        <w:t xml:space="preserve"> as Informações Confidenciais e suas cópias, em qualquer suporte, firmando </w:t>
      </w:r>
      <w:r>
        <w:rPr>
          <w:b/>
        </w:rPr>
        <w:t>declaração escrita</w:t>
      </w:r>
      <w:r>
        <w:t xml:space="preserve"> de que nada retém, nem em backups, nuvens, e-mails ou dispositivos pessoais;</w:t>
      </w:r>
    </w:p>
    <w:p>
      <w:pPr>
        <w:jc w:val="both"/>
      </w:pPr>
      <w:r>
        <w:rPr>
          <w:b/>
        </w:rPr>
        <w:t>l)</w:t>
      </w:r>
      <w:r>
        <w:t xml:space="preserve"> </w:t>
      </w:r>
      <w:r>
        <w:rPr>
          <w:b/>
        </w:rPr>
        <w:t>não praticar</w:t>
      </w:r>
      <w:r>
        <w:t xml:space="preserve"> engenharia reversa, descompilação, desmontagem ou qualquer tentativa de obter informação não expressamente revelada.</w:t>
      </w:r>
    </w:p>
    <w:p>
      <w:pPr>
        <w:spacing w:before="120" w:after="120"/>
        <w:pBdr>
          <w:bottom w:val="single" w:sz="6" w:space="1" w:color="999999"/>
        </w:pBdr>
      </w:pPr>
    </w:p>
    <w:p>
      <w:pPr>
        <w:pStyle w:val="Heading2"/>
      </w:pPr>
      <w:r>
        <w:t>CLÁUSULA 4 — DO RECONHECIMENTO DE TITULARIDADE INTELECTUAL</w:t>
      </w:r>
    </w:p>
    <w:p>
      <w:pPr>
        <w:jc w:val="both"/>
      </w:pPr>
      <w:r>
        <w:rPr>
          <w:b/>
        </w:rPr>
        <w:t>4.1.</w:t>
      </w:r>
      <w:r>
        <w:t xml:space="preserve"> O RECEPTOR </w:t>
      </w:r>
      <w:r>
        <w:rPr>
          <w:b/>
        </w:rPr>
        <w:t>reconhece expressamente</w:t>
      </w:r>
      <w:r>
        <w:t xml:space="preserve"> que o PROPRIETÁRIO é o </w:t>
      </w:r>
      <w:r>
        <w:rPr>
          <w:b/>
        </w:rPr>
        <w:t>único e exclusivo titular</w:t>
      </w:r>
      <w:r>
        <w:t xml:space="preserve"> de toda a propriedade intelectual relacionada aos PROJETOS — concepção, código-fonte, arquitetura, regras de negócio, </w:t>
      </w:r>
      <w:r>
        <w:rPr>
          <w:i/>
        </w:rPr>
        <w:t>prompts</w:t>
      </w:r>
      <w:r>
        <w:t xml:space="preserve">, dados, </w:t>
      </w:r>
      <w:r>
        <w:rPr>
          <w:i/>
        </w:rPr>
        <w:t>design</w:t>
      </w:r>
      <w:r>
        <w:t xml:space="preserve">, documentação, </w:t>
      </w:r>
      <w:r>
        <w:rPr>
          <w:i/>
        </w:rPr>
        <w:t>know-how</w:t>
      </w:r>
      <w:r>
        <w:t xml:space="preserve">, metodologias, nomes, marcas, logotipos e domínios, incluindo </w:t>
      </w:r>
      <w:r>
        <w:rPr>
          <w:b/>
        </w:rPr>
        <w:t>OCEO</w:t>
      </w:r>
      <w:r>
        <w:t xml:space="preserve"> e </w:t>
      </w:r>
      <w:r>
        <w:rPr>
          <w:b/>
        </w:rPr>
        <w:t>HUB GSENA</w:t>
      </w:r>
      <w:r>
        <w:t>.</w:t>
      </w:r>
    </w:p>
    <w:p>
      <w:pPr>
        <w:jc w:val="both"/>
      </w:pPr>
      <w:r>
        <w:rPr>
          <w:b/>
        </w:rPr>
        <w:t>4.2.</w:t>
      </w:r>
      <w:r>
        <w:t xml:space="preserve"> Este acordo </w:t>
      </w:r>
      <w:r>
        <w:rPr>
          <w:b/>
        </w:rPr>
        <w:t>não transfere, licencia, empresta nem cria</w:t>
      </w:r>
      <w:r>
        <w:t xml:space="preserve"> ao RECEPTOR qualquer direito, título, licença, expectativa de direito, coautoria, cotitularidade ou interesse sobre a Informação Confidencial ou sobre os PROJETOS. Toda informação permanece de propriedade exclusiva do PROPRIETÁRIO.</w:t>
      </w:r>
    </w:p>
    <w:p>
      <w:pPr>
        <w:jc w:val="both"/>
      </w:pPr>
      <w:r>
        <w:rPr>
          <w:b/>
        </w:rPr>
        <w:t>4.3.</w:t>
      </w:r>
      <w:r>
        <w:t xml:space="preserve"> O RECEPTOR obriga-se a </w:t>
      </w:r>
      <w:r>
        <w:rPr>
          <w:b/>
        </w:rPr>
        <w:t>não requerer, depositar, registrar ou reivindicar</w:t>
      </w:r>
      <w:r>
        <w:t>, em nome próprio ou de terceiro, direta ou indiretamente, no Brasil ou no exterior, qualquer marca, patente, registro de software, desenho industrial, domínio, conta em loja de aplicativos, perfil ou sinal distintivo que reproduza, imite, derive ou se confunda com os PROJETOS, seus nomes ou seus elementos.</w:t>
      </w:r>
    </w:p>
    <w:p>
      <w:pPr>
        <w:jc w:val="both"/>
      </w:pPr>
      <w:r>
        <w:rPr>
          <w:b/>
        </w:rPr>
        <w:t>4.4.</w:t>
      </w:r>
      <w:r>
        <w:t xml:space="preserve"> Caso, em violação a este acordo, o RECEPTOR venha a obter qualquer registro, direito ou criação derivada de Informação Confidencial, obriga-se a </w:t>
      </w:r>
      <w:r>
        <w:rPr>
          <w:b/>
        </w:rPr>
        <w:t>transferi-lo integral e gratuitamente ao PROPRIETÁRIO</w:t>
      </w:r>
      <w:r>
        <w:t>, no prazo de 5 (cinco) dias corridos da notificação, valendo este instrumento como título hábil e outorga de poderes irrevogáveis para que o PROPRIETÁRIO promova, por si, a transferência, o cancelamento ou a nulidade perante o INPI e demais órgãos, além de restituir todo o proveito econômico auferido.</w:t>
      </w:r>
    </w:p>
    <w:p>
      <w:pPr>
        <w:jc w:val="both"/>
      </w:pPr>
      <w:r>
        <w:rPr>
          <w:b/>
        </w:rPr>
        <w:t>4.5.</w:t>
      </w:r>
      <w:r>
        <w:t xml:space="preserve"> O RECEPTOR declara que </w:t>
      </w:r>
      <w:r>
        <w:rPr>
          <w:b/>
        </w:rPr>
        <w:t>não é e não se apresentará</w:t>
      </w:r>
      <w:r>
        <w:t xml:space="preserve"> como criador, cocriador, coautor, idealizador, coproprietário, sócio, parceiro ou coempreendedor dos PROJETOS, sendo a criação intelectual e a idealização atribuídas exclusivamente ao PROPRIETÁRIO.</w:t>
      </w:r>
    </w:p>
    <w:p>
      <w:pPr>
        <w:spacing w:before="120" w:after="120"/>
        <w:pBdr>
          <w:bottom w:val="single" w:sz="6" w:space="1" w:color="999999"/>
        </w:pBdr>
      </w:pPr>
    </w:p>
    <w:p>
      <w:pPr>
        <w:pStyle w:val="Heading2"/>
      </w:pPr>
      <w:r>
        <w:t>CLÁUSULA 5 — DA NÃO CONCORRÊNCIA</w:t>
      </w:r>
    </w:p>
    <w:p>
      <w:pPr>
        <w:jc w:val="both"/>
      </w:pPr>
      <w:r>
        <w:rPr>
          <w:b/>
        </w:rPr>
        <w:t>5.1.</w:t>
      </w:r>
      <w:r>
        <w:t xml:space="preserve"> Durante a vigência da relação entre as PARTES e pelo prazo de </w:t>
      </w:r>
      <w:r>
        <w:rPr>
          <w:b/>
        </w:rPr>
        <w:t>24 (vinte e quatro) meses</w:t>
      </w:r>
      <w:r>
        <w:t xml:space="preserve"> após seu término, o RECEPTOR obriga-se a não desenvolver, prestar serviços, assessorar, sociar-se, investir ou participar, direta ou indiretamente, por si, por interposta pessoa ou por pessoa jurídica de que participe, em produto, aplicativo, plataforma, SaaS ou solução tecnológica </w:t>
      </w:r>
      <w:r>
        <w:rPr>
          <w:b/>
        </w:rPr>
        <w:t>concorrente dos PROJETOS</w:t>
      </w:r>
      <w:r>
        <w:t xml:space="preserve"> ou dirigida ao mesmo público-alvo do PROPRIETÁRIO — contabilidade, auditoria fiscal e tributária, assessoria jurídica e empresarial, gestão trabalhista, BI e gestão financeira, educação empresarial e pré-investimento —, salvo autorização prévia e escrita do PROPRIETÁRIO.</w:t>
      </w:r>
    </w:p>
    <w:p>
      <w:pPr>
        <w:jc w:val="both"/>
      </w:pPr>
      <w:r>
        <w:rPr>
          <w:b/>
        </w:rPr>
        <w:t>5.2. Limites.</w:t>
      </w:r>
      <w:r>
        <w:t xml:space="preserve"> A restrição observa: </w:t>
      </w:r>
      <w:r>
        <w:rPr>
          <w:b/>
        </w:rPr>
        <w:t>(a) escopo material</w:t>
      </w:r>
      <w:r>
        <w:t xml:space="preserve"> — os segmentos e as soluções acima; </w:t>
      </w:r>
      <w:r>
        <w:rPr>
          <w:b/>
        </w:rPr>
        <w:t>(b) território</w:t>
      </w:r>
      <w:r>
        <w:t xml:space="preserve"> — território nacional brasileiro e os países em que o PROPRIETÁRIO comprovadamente opere ou tenha operação em implantação, notadamente </w:t>
      </w:r>
      <w:r>
        <w:rPr>
          <w:rFonts w:ascii="Courier New" w:hAnsi="Courier New"/>
          <w:color w:val="444444"/>
        </w:rPr>
        <w:t>[Portugal, Angola, Panamá — ajustar]</w:t>
      </w:r>
      <w:r>
        <w:t xml:space="preserve">; </w:t>
      </w:r>
      <w:r>
        <w:rPr>
          <w:b/>
        </w:rPr>
        <w:t>(c)</w:t>
      </w:r>
      <w:r>
        <w:t xml:space="preserve"> independentemente de território, é vedado prestar serviços a cliente, prospecto ou parceiro do PROPRIETÁRIO conhecido em razão deste acordo.</w:t>
      </w:r>
    </w:p>
    <w:p>
      <w:pPr>
        <w:jc w:val="both"/>
      </w:pPr>
      <w:r>
        <w:rPr>
          <w:b/>
        </w:rPr>
        <w:t>5.3. Compensação.</w:t>
      </w:r>
      <w:r>
        <w:t xml:space="preserve"> Como contrapartida específica à restrição pós-término do item 5.1, o PROPRIETÁRIO pagará ao RECEPTOR compensação mensal de </w:t>
      </w:r>
      <w:r>
        <w:rPr>
          <w:b/>
        </w:rPr>
        <w:t>R$ 3.960,00 (três mil, novecentos e sessenta reais)</w:t>
      </w:r>
      <w:r>
        <w:t xml:space="preserve">, correspondente a 99% (noventa e nove por cento) da última remuneração mensal do RECEPTOR no contrato de prestação de serviços celebrado entre as PARTES, durante os 24 (vinte e quatro) meses da restrição, mediante recibo. </w:t>
      </w:r>
      <w:r>
        <w:rPr>
          <w:b/>
        </w:rPr>
        <w:t>5.3.1.</w:t>
      </w:r>
      <w:r>
        <w:t xml:space="preserve"> A compensação </w:t>
      </w:r>
      <w:r>
        <w:rPr>
          <w:b/>
        </w:rPr>
        <w:t>cessa de imediato</w:t>
      </w:r>
      <w:r>
        <w:t xml:space="preserve">, com dever de restituição integral do já recebido, em caso de violação de qualquer cláusula deste acordo. </w:t>
      </w:r>
      <w:r>
        <w:rPr>
          <w:b/>
        </w:rPr>
        <w:t>5.3.2.</w:t>
      </w:r>
      <w:r>
        <w:t xml:space="preserve"> O PROPRIETÁRIO poderá, a seu exclusivo critério e mediante notificação escrita no término ou em até 15 (quinze) dias após, </w:t>
      </w:r>
      <w:r>
        <w:rPr>
          <w:b/>
        </w:rPr>
        <w:t>renunciar</w:t>
      </w:r>
      <w:r>
        <w:t xml:space="preserve"> à restrição do item 5.1, total ou parcialmente, ficando desobrigado da compensação correspondente.</w:t>
      </w:r>
    </w:p>
    <w:p>
      <w:pPr>
        <w:jc w:val="both"/>
      </w:pPr>
      <w:r>
        <w:rPr>
          <w:b/>
        </w:rPr>
        <w:t>5.4. Não aliciamento.</w:t>
      </w:r>
      <w:r>
        <w:t xml:space="preserve"> Durante a vigência e por </w:t>
      </w:r>
      <w:r>
        <w:rPr>
          <w:b/>
        </w:rPr>
        <w:t>24 (vinte e quatro) meses</w:t>
      </w:r>
      <w:r>
        <w:t xml:space="preserve"> após o término, o RECEPTOR obriga-se a não aliciar, contratar, desviar ou tentar desviar clientes, prospectos, parceiros, fornecedores, sócios, empregados, prestadores ou colaboradores do PROPRIETÁRIO. Esta obrigação </w:t>
      </w:r>
      <w:r>
        <w:rPr>
          <w:b/>
        </w:rPr>
        <w:t>não é remunerada</w:t>
      </w:r>
      <w:r>
        <w:t xml:space="preserve"> pelo item 5.3, por não restringir o exercício profissional.</w:t>
      </w:r>
    </w:p>
    <w:p>
      <w:pPr>
        <w:spacing w:before="120" w:after="120"/>
        <w:pBdr>
          <w:bottom w:val="single" w:sz="6" w:space="1" w:color="999999"/>
        </w:pBdr>
      </w:pPr>
    </w:p>
    <w:p>
      <w:pPr>
        <w:pStyle w:val="Heading2"/>
      </w:pPr>
      <w:r>
        <w:t>CLÁUSULA 6 — DA VIGÊNCIA E DO PRAZO DE SIGILO</w:t>
      </w:r>
    </w:p>
    <w:p>
      <w:pPr>
        <w:jc w:val="both"/>
      </w:pPr>
      <w:r>
        <w:rPr>
          <w:b/>
        </w:rPr>
        <w:t>6.1.</w:t>
      </w:r>
      <w:r>
        <w:t xml:space="preserve"> Este acordo entra em vigor na data de sua assinatura, com efeitos retroativos na forma do item 1.2.</w:t>
      </w:r>
    </w:p>
    <w:p>
      <w:pPr>
        <w:jc w:val="both"/>
      </w:pPr>
      <w:r>
        <w:rPr>
          <w:b/>
        </w:rPr>
        <w:t>6.2.</w:t>
      </w:r>
      <w:r>
        <w:t xml:space="preserve"> A obrigação de confidencialidade vigora por </w:t>
      </w:r>
      <w:r>
        <w:rPr>
          <w:b/>
        </w:rPr>
        <w:t>prazo indeterminado</w:t>
      </w:r>
      <w:r>
        <w:t xml:space="preserve">, subsistindo integralmente após o encerramento das tratativas, a não celebração do contrato principal, sua rescisão, resilição, distrato ou nulidade, e </w:t>
      </w:r>
      <w:r>
        <w:rPr>
          <w:b/>
        </w:rPr>
        <w:t>independentemente</w:t>
      </w:r>
      <w:r>
        <w:t xml:space="preserve"> do pagamento ou do inadimplemento de qualquer valor por qualquer das PARTES.</w:t>
      </w:r>
    </w:p>
    <w:p>
      <w:pPr>
        <w:jc w:val="both"/>
      </w:pPr>
      <w:r>
        <w:rPr>
          <w:b/>
        </w:rPr>
        <w:t>6.3.</w:t>
      </w:r>
      <w:r>
        <w:t xml:space="preserve"> Quanto a </w:t>
      </w:r>
      <w:r>
        <w:rPr>
          <w:b/>
        </w:rPr>
        <w:t>segredos de negócio, código-fonte, dados de clientes e informações estratégicas dos PROJETOS</w:t>
      </w:r>
      <w:r>
        <w:t xml:space="preserve">, a obrigação de sigilo é </w:t>
      </w:r>
      <w:r>
        <w:rPr>
          <w:b/>
        </w:rPr>
        <w:t>perpétua</w:t>
      </w:r>
      <w:r>
        <w:t>.</w:t>
      </w:r>
    </w:p>
    <w:p>
      <w:pPr>
        <w:jc w:val="both"/>
      </w:pPr>
      <w:r>
        <w:rPr>
          <w:b/>
        </w:rPr>
        <w:t>6.4.</w:t>
      </w:r>
      <w:r>
        <w:t xml:space="preserve"> As Cláusulas 3, 4, 5, 7, 8 e 10 </w:t>
      </w:r>
      <w:r>
        <w:rPr>
          <w:b/>
        </w:rPr>
        <w:t>sobrevivem</w:t>
      </w:r>
      <w:r>
        <w:t xml:space="preserve"> ao término deste acordo por seus respectivos prazos.</w:t>
      </w:r>
    </w:p>
    <w:p>
      <w:pPr>
        <w:spacing w:before="120" w:after="120"/>
        <w:pBdr>
          <w:bottom w:val="single" w:sz="6" w:space="1" w:color="999999"/>
        </w:pBdr>
      </w:pPr>
    </w:p>
    <w:p>
      <w:pPr>
        <w:pStyle w:val="Heading2"/>
      </w:pPr>
      <w:r>
        <w:t>CLÁUSULA 7 — DA PROTEÇÃO DE DADOS (LGPD)</w:t>
      </w:r>
    </w:p>
    <w:p>
      <w:pPr>
        <w:jc w:val="both"/>
      </w:pPr>
      <w:r>
        <w:rPr>
          <w:b/>
        </w:rPr>
        <w:t>7.1.</w:t>
      </w:r>
      <w:r>
        <w:t xml:space="preserve"> Havendo tratamento de dados pessoais, o PROPRIETÁRIO atua como </w:t>
      </w:r>
      <w:r>
        <w:rPr>
          <w:b/>
        </w:rPr>
        <w:t>Controlador</w:t>
      </w:r>
      <w:r>
        <w:t xml:space="preserve"> e o RECEPTOR como </w:t>
      </w:r>
      <w:r>
        <w:rPr>
          <w:b/>
        </w:rPr>
        <w:t>Operador</w:t>
      </w:r>
      <w:r>
        <w:t>, nos termos da Lei nº 13.709/2018.</w:t>
      </w:r>
    </w:p>
    <w:p>
      <w:pPr>
        <w:jc w:val="both"/>
      </w:pPr>
      <w:r>
        <w:rPr>
          <w:b/>
        </w:rPr>
        <w:t>7.2.</w:t>
      </w:r>
      <w:r>
        <w:t xml:space="preserve"> O RECEPTOR obriga-se a tratar dados pessoais </w:t>
      </w:r>
      <w:r>
        <w:rPr>
          <w:b/>
        </w:rPr>
        <w:t>exclusivamente</w:t>
      </w:r>
      <w:r>
        <w:t xml:space="preserve"> conforme instruções documentadas do PROPRIETÁRIO e na medida estritamente necessária; a não compartilhar, comercializar ou transferir dados a terceiros ou a outro país; a manter medidas de segurança adequadas; a comunicar incidentes em até 24 (vinte e quatro) horas; a auxiliar no atendimento a titulares e à ANPD; e a eliminar ou devolver todos os dados ao término, salvo retenção legal obrigatória.</w:t>
      </w:r>
    </w:p>
    <w:p>
      <w:pPr>
        <w:jc w:val="both"/>
      </w:pPr>
      <w:r>
        <w:rPr>
          <w:b/>
        </w:rPr>
        <w:t>7.3.</w:t>
      </w:r>
      <w:r>
        <w:t xml:space="preserve"> O RECEPTOR </w:t>
      </w:r>
      <w:r>
        <w:rPr>
          <w:b/>
        </w:rPr>
        <w:t>indeniza regressivamente</w:t>
      </w:r>
      <w:r>
        <w:t xml:space="preserve"> o PROPRIETÁRIO por sanções administrativas, condenações, custas, honorários e despesas decorrentes de tratamento irregular a ele imputável.</w:t>
      </w:r>
    </w:p>
    <w:p>
      <w:pPr>
        <w:spacing w:before="120" w:after="120"/>
        <w:pBdr>
          <w:bottom w:val="single" w:sz="6" w:space="1" w:color="999999"/>
        </w:pBdr>
      </w:pPr>
    </w:p>
    <w:p>
      <w:pPr>
        <w:pStyle w:val="Heading2"/>
      </w:pPr>
      <w:r>
        <w:t>CLÁUSULA 8 — DA CLÁUSULA PENAL</w:t>
      </w:r>
    </w:p>
    <w:p>
      <w:pPr>
        <w:jc w:val="both"/>
      </w:pPr>
      <w:r>
        <w:rPr>
          <w:b/>
        </w:rPr>
        <w:t>8.1.</w:t>
      </w:r>
      <w:r>
        <w:t xml:space="preserve"> A violação, pelo RECEPTOR, de qualquer obrigação prevista nas Cláusulas 3, 4, 5 ou 7 deste acordo sujeita-o ao pagamento, em favor do </w:t>
      </w:r>
      <w:r>
        <w:rPr>
          <w:b/>
        </w:rPr>
        <w:t>PROPRIETÁRIO</w:t>
      </w:r>
      <w:r>
        <w:t xml:space="preserve">, de </w:t>
      </w:r>
      <w:r>
        <w:rPr>
          <w:b/>
        </w:rPr>
        <w:t>multa não compensatória</w:t>
      </w:r>
      <w:r>
        <w:t xml:space="preserve"> no valor de</w:t>
      </w:r>
    </w:p>
    <w:p>
      <w:pPr>
        <w:ind w:left="567"/>
        <w:jc w:val="center"/>
      </w:pPr>
      <w:r>
        <w:rPr>
          <w:b/>
          <w:sz w:val="40"/>
        </w:rPr>
        <w:t>R$ 1.000.000,00</w:t>
      </w:r>
    </w:p>
    <w:p>
      <w:pPr>
        <w:ind w:left="567"/>
        <w:jc w:val="center"/>
      </w:pPr>
      <w:r>
        <w:rPr>
          <w:sz w:val="32"/>
        </w:rPr>
        <w:t>(um milhão de reais)</w:t>
      </w:r>
    </w:p>
    <w:p>
      <w:pPr>
        <w:jc w:val="both"/>
      </w:pPr>
      <w:r>
        <w:rPr>
          <w:b/>
        </w:rPr>
        <w:t>por evento de violação</w:t>
      </w:r>
      <w:r>
        <w:t xml:space="preserve">, corrigida pelo </w:t>
      </w:r>
      <w:r>
        <w:rPr>
          <w:rFonts w:ascii="Courier New" w:hAnsi="Courier New"/>
          <w:color w:val="444444"/>
        </w:rPr>
        <w:t>[IPCA]</w:t>
      </w:r>
      <w:r>
        <w:t xml:space="preserve"> a partir da data de assinatura deste instrumento e acrescida de juros de 1% (um por cento) ao mês desde a data do evento danoso.</w:t>
      </w:r>
    </w:p>
    <w:p>
      <w:pPr>
        <w:jc w:val="both"/>
      </w:pPr>
      <w:r>
        <w:rPr>
          <w:b/>
        </w:rPr>
        <w:t>8.2. Natureza não compensatória.</w:t>
      </w:r>
      <w:r>
        <w:t xml:space="preserve"> A multa do item 8.1 tem caráter </w:t>
      </w:r>
      <w:r>
        <w:rPr>
          <w:b/>
        </w:rPr>
        <w:t>punitivo e inibitório</w:t>
      </w:r>
      <w:r>
        <w:t xml:space="preserve">, </w:t>
      </w:r>
      <w:r>
        <w:rPr>
          <w:b/>
        </w:rPr>
        <w:t>não</w:t>
      </w:r>
      <w:r>
        <w:t xml:space="preserve"> substitui e </w:t>
      </w:r>
      <w:r>
        <w:rPr>
          <w:b/>
        </w:rPr>
        <w:t>não</w:t>
      </w:r>
      <w:r>
        <w:t xml:space="preserve"> se compensa com a indenização por perdas e danos, sendo devida </w:t>
      </w:r>
      <w:r>
        <w:rPr>
          <w:b/>
        </w:rPr>
        <w:t>cumulativamente</w:t>
      </w:r>
      <w:r>
        <w:t xml:space="preserve"> com:</w:t>
      </w:r>
    </w:p>
    <w:p>
      <w:pPr>
        <w:jc w:val="both"/>
      </w:pPr>
      <w:r>
        <w:rPr>
          <w:b/>
        </w:rPr>
        <w:t>a)</w:t>
      </w:r>
      <w:r>
        <w:t xml:space="preserve"> a reparação integral dos danos emergentes, dos lucros cessantes, do dano moral e do dano à imagem e à reputação do PROPRIETÁRIO, de suas empresas e de seus sócios, </w:t>
      </w:r>
      <w:r>
        <w:rPr>
          <w:b/>
        </w:rPr>
        <w:t>no que excederem</w:t>
      </w:r>
      <w:r>
        <w:t xml:space="preserve"> o valor da multa;</w:t>
      </w:r>
    </w:p>
    <w:p>
      <w:pPr>
        <w:jc w:val="both"/>
      </w:pPr>
      <w:r>
        <w:rPr>
          <w:b/>
        </w:rPr>
        <w:t>b)</w:t>
      </w:r>
      <w:r>
        <w:t xml:space="preserve"> a obrigação de </w:t>
      </w:r>
      <w:r>
        <w:rPr>
          <w:b/>
        </w:rPr>
        <w:t>cessar imediatamente</w:t>
      </w:r>
      <w:r>
        <w:t xml:space="preserve"> a conduta violadora, sob pena de </w:t>
      </w:r>
      <w:r>
        <w:rPr>
          <w:b/>
        </w:rPr>
        <w:t>multa diária de R$ 10.000,00</w:t>
      </w:r>
      <w:r>
        <w:t xml:space="preserve"> (dez mil reais) por dia de persistência, sem prejuízo da multa do item 8.1;</w:t>
      </w:r>
    </w:p>
    <w:p>
      <w:pPr>
        <w:jc w:val="both"/>
      </w:pPr>
      <w:r>
        <w:rPr>
          <w:b/>
        </w:rPr>
        <w:t>c)</w:t>
      </w:r>
      <w:r>
        <w:t xml:space="preserve"> a obrigação de </w:t>
      </w:r>
      <w:r>
        <w:rPr>
          <w:b/>
        </w:rPr>
        <w:t>restituir ao PROPRIETÁRIO a integralidade do proveito econômico</w:t>
      </w:r>
      <w:r>
        <w:t xml:space="preserve"> obtido, direta ou indiretamente, com a violação, ainda que superior à multa;</w:t>
      </w:r>
    </w:p>
    <w:p>
      <w:pPr>
        <w:jc w:val="both"/>
      </w:pPr>
      <w:r>
        <w:rPr>
          <w:b/>
        </w:rPr>
        <w:t>d)</w:t>
      </w:r>
      <w:r>
        <w:t xml:space="preserve"> a transferência gratuita, ao PROPRIETÁRIO, de toda criação, registro, marca, domínio ou direito derivado da violação, na forma do item 4.4;</w:t>
      </w:r>
    </w:p>
    <w:p>
      <w:pPr>
        <w:jc w:val="both"/>
      </w:pPr>
      <w:r>
        <w:rPr>
          <w:b/>
        </w:rPr>
        <w:t>e)</w:t>
      </w:r>
      <w:r>
        <w:t xml:space="preserve"> a </w:t>
      </w:r>
      <w:r>
        <w:rPr>
          <w:b/>
        </w:rPr>
        <w:t>perda integral e automática</w:t>
      </w:r>
      <w:r>
        <w:t xml:space="preserve"> de qualquer participação, expectativa de participação societária, bônus ou incentivo de longo prazo eventualmente ajustado entre as PARTES, inclusive a participação de 1% prevista no Contrato de Prestação de Serviços; e</w:t>
      </w:r>
    </w:p>
    <w:p>
      <w:pPr>
        <w:jc w:val="both"/>
      </w:pPr>
      <w:r>
        <w:rPr>
          <w:b/>
        </w:rPr>
        <w:t>f)</w:t>
      </w:r>
      <w:r>
        <w:t xml:space="preserve"> a cessação imediata da compensação de não concorrência do item 5.3, com restituição do já pago.</w:t>
      </w:r>
    </w:p>
    <w:p>
      <w:pPr>
        <w:jc w:val="both"/>
      </w:pPr>
      <w:r>
        <w:rPr>
          <w:b/>
        </w:rPr>
        <w:t>8.3. Reconhecimento de proporcionalidade.</w:t>
      </w:r>
      <w:r>
        <w:t xml:space="preserve"> As PARTES declaram, de forma expressa, livre, informada e após ponderação, que o valor da multa do item 8.1 é </w:t>
      </w:r>
      <w:r>
        <w:rPr>
          <w:b/>
        </w:rPr>
        <w:t>proporcional e adequado</w:t>
      </w:r>
      <w:r>
        <w:t xml:space="preserve"> à natureza estratégica das informações, ao potencial de mercado dos PROJETOS, ao investimento e à reputação do PROPRIETÁRIO, e à magnitude do dano que a violação causaria — não configurando enriquecimento sem causa, nos termos dos arts. 408 a 416 do Código Civil. O RECEPTOR declara ter tido plena oportunidade de avaliar este instrumento, inclusive com assistência jurídica própria.</w:t>
      </w:r>
    </w:p>
    <w:p>
      <w:pPr>
        <w:jc w:val="both"/>
      </w:pPr>
      <w:r>
        <w:rPr>
          <w:b/>
        </w:rPr>
        <w:t>8.4. Preservação em caso de redução judicial.</w:t>
      </w:r>
      <w:r>
        <w:t xml:space="preserve"> Na hipótese de eventual redução judicial do valor da multa, tal redução: </w:t>
      </w:r>
      <w:r>
        <w:rPr>
          <w:b/>
        </w:rPr>
        <w:t>(a)</w:t>
      </w:r>
      <w:r>
        <w:t xml:space="preserve"> não afeta a validade das demais obrigações e penalidades deste acordo; </w:t>
      </w:r>
      <w:r>
        <w:rPr>
          <w:b/>
        </w:rPr>
        <w:t>(b)</w:t>
      </w:r>
      <w:r>
        <w:t xml:space="preserve"> não impede a cobrança cumulativa da indenização por perdas e danos comprovadas, nem a restituição do proveito econômico do item 8.2(c); e </w:t>
      </w:r>
      <w:r>
        <w:rPr>
          <w:b/>
        </w:rPr>
        <w:t>(c)</w:t>
      </w:r>
      <w:r>
        <w:t xml:space="preserve"> presume-se limitada ao mínimo necessário, preservando-se a multa no maior valor admitido.</w:t>
      </w:r>
    </w:p>
    <w:p>
      <w:pPr>
        <w:jc w:val="both"/>
      </w:pPr>
      <w:r>
        <w:rPr>
          <w:b/>
        </w:rPr>
        <w:t>8.5. Título executivo.</w:t>
      </w:r>
      <w:r>
        <w:t xml:space="preserve"> As PARTES reconhecem este instrumento, assinado por elas e por 2 (duas) testemunhas, como </w:t>
      </w:r>
      <w:r>
        <w:rPr>
          <w:b/>
        </w:rPr>
        <w:t>título executivo extrajudicial</w:t>
      </w:r>
      <w:r>
        <w:t>, nos termos do art. 784, III, do Código de Processo Civil, dispensada qualquer ação prévia para a cobrança da multa e das demais quantias aqui previstas.</w:t>
      </w:r>
    </w:p>
    <w:p>
      <w:pPr>
        <w:jc w:val="both"/>
      </w:pPr>
      <w:r>
        <w:rPr>
          <w:b/>
        </w:rPr>
        <w:t>8.6. Tutela de urgência.</w:t>
      </w:r>
      <w:r>
        <w:t xml:space="preserve"> As PARTES reconhecem que as obrigações deste acordo são de natureza </w:t>
      </w:r>
      <w:r>
        <w:rPr>
          <w:b/>
        </w:rPr>
        <w:t>essencial e insubstituível</w:t>
      </w:r>
      <w:r>
        <w:t xml:space="preserve"> e que sua violação causa dano de difícil reparação, justificando a concessão de </w:t>
      </w:r>
      <w:r>
        <w:rPr>
          <w:b/>
        </w:rPr>
        <w:t>tutela específica, liminar, medida de urgência e de evidência</w:t>
      </w:r>
      <w:r>
        <w:t xml:space="preserve">, inclusive </w:t>
      </w:r>
      <w:r>
        <w:rPr>
          <w:i/>
        </w:rPr>
        <w:t>inaudita altera parte</w:t>
      </w:r>
      <w:r>
        <w:t xml:space="preserve">, para determinar a cessação da conduta, a busca e apreensão de material, a exclusão de conteúdo, a suspensão de registros e o bloqueio de acessos, </w:t>
      </w:r>
      <w:r>
        <w:rPr>
          <w:b/>
        </w:rPr>
        <w:t>sem prejuízo</w:t>
      </w:r>
      <w:r>
        <w:t xml:space="preserve"> das penalidades pecuniárias.</w:t>
      </w:r>
    </w:p>
    <w:p>
      <w:pPr>
        <w:jc w:val="both"/>
      </w:pPr>
      <w:r>
        <w:rPr>
          <w:b/>
        </w:rPr>
        <w:t>8.7. Responsabilidade solidária.</w:t>
      </w:r>
      <w:r>
        <w:t xml:space="preserve"> Assinando a PJ e a pessoa física, ambos respondem </w:t>
      </w:r>
      <w:r>
        <w:rPr>
          <w:b/>
        </w:rPr>
        <w:t>solidariamente</w:t>
      </w:r>
      <w:r>
        <w:t xml:space="preserve"> pelo pagamento da multa e das indenizações, com seus respectivos patrimônios.</w:t>
      </w:r>
    </w:p>
    <w:p>
      <w:pPr>
        <w:spacing w:before="120" w:after="120"/>
        <w:pBdr>
          <w:bottom w:val="single" w:sz="6" w:space="1" w:color="999999"/>
        </w:pBdr>
      </w:pPr>
    </w:p>
    <w:p>
      <w:pPr>
        <w:pStyle w:val="Heading2"/>
      </w:pPr>
      <w:r>
        <w:t>CLÁUSULA 9 — DA RESPONSABILIDADE CRIMINAL</w:t>
      </w:r>
    </w:p>
    <w:p>
      <w:pPr>
        <w:jc w:val="both"/>
      </w:pPr>
      <w:r>
        <w:rPr>
          <w:b/>
        </w:rPr>
        <w:t>9.1.</w:t>
      </w:r>
      <w:r>
        <w:t xml:space="preserve"> O RECEPTOR declara ciência de que a violação deste acordo pode configurar, sem prejuízo da responsabilidade civil:</w:t>
      </w:r>
    </w:p>
    <w:p>
      <w:pPr>
        <w:pStyle w:val="ListBullet"/>
      </w:pPr>
      <w:r>
        <w:rPr>
          <w:b/>
        </w:rPr>
        <w:t>violação de direito autoral de programa de computador</w:t>
      </w:r>
      <w:r>
        <w:t xml:space="preserve"> — art. 12 da Lei nº 9.609/1998;</w:t>
      </w:r>
    </w:p>
    <w:p>
      <w:pPr>
        <w:pStyle w:val="ListBullet"/>
      </w:pPr>
      <w:r>
        <w:rPr>
          <w:b/>
        </w:rPr>
        <w:t>concorrência desleal e violação de segredo de negócio</w:t>
      </w:r>
      <w:r>
        <w:t xml:space="preserve"> — art. 195, incisos III, XI e XII, da Lei nº 9.279/1996;</w:t>
      </w:r>
    </w:p>
    <w:p>
      <w:pPr>
        <w:pStyle w:val="ListBullet"/>
      </w:pPr>
      <w:r>
        <w:rPr>
          <w:b/>
        </w:rPr>
        <w:t>divulgação de segredo</w:t>
      </w:r>
      <w:r>
        <w:t xml:space="preserve"> — art. 153 do Código Penal;</w:t>
      </w:r>
    </w:p>
    <w:p>
      <w:pPr>
        <w:pStyle w:val="ListBullet"/>
      </w:pPr>
      <w:r>
        <w:rPr>
          <w:b/>
        </w:rPr>
        <w:t>invasão de dispositivo informático</w:t>
      </w:r>
      <w:r>
        <w:t xml:space="preserve"> e </w:t>
      </w:r>
      <w:r>
        <w:rPr>
          <w:b/>
        </w:rPr>
        <w:t>divulgação de dados</w:t>
      </w:r>
      <w:r>
        <w:t xml:space="preserve"> — arts. 154-A e 154-B do Código Penal;</w:t>
      </w:r>
    </w:p>
    <w:p>
      <w:pPr>
        <w:pStyle w:val="ListBullet"/>
      </w:pPr>
      <w:r>
        <w:rPr>
          <w:b/>
        </w:rPr>
        <w:t>furto mediante fraude eletrônica</w:t>
      </w:r>
      <w:r>
        <w:t xml:space="preserve"> e demais crimes cibernéticos aplicáveis.</w:t>
      </w:r>
    </w:p>
    <w:p>
      <w:pPr>
        <w:spacing w:before="120" w:after="120"/>
        <w:pBdr>
          <w:bottom w:val="single" w:sz="6" w:space="1" w:color="999999"/>
        </w:pBdr>
      </w:pPr>
    </w:p>
    <w:p>
      <w:pPr>
        <w:pStyle w:val="Heading2"/>
      </w:pPr>
      <w:r>
        <w:t>CLÁUSULA 10 — DAS DISPOSIÇÕES GERAIS E DO FORO</w:t>
      </w:r>
    </w:p>
    <w:p>
      <w:pPr>
        <w:jc w:val="both"/>
      </w:pPr>
      <w:r>
        <w:rPr>
          <w:b/>
        </w:rPr>
        <w:t>10.1.</w:t>
      </w:r>
      <w:r>
        <w:t xml:space="preserve"> Este acordo constitui o entendimento integral das PARTES sobre confidencialidade, substituindo tratativas anteriores, e </w:t>
      </w:r>
      <w:r>
        <w:rPr>
          <w:b/>
        </w:rPr>
        <w:t>prevalece e é autônomo</w:t>
      </w:r>
      <w:r>
        <w:t xml:space="preserve"> em relação a qualquer outro contrato entre elas. Havendo conflito entre este NDA e outro instrumento, prevalece </w:t>
      </w:r>
      <w:r>
        <w:rPr>
          <w:b/>
        </w:rPr>
        <w:t>a disposição mais protetiva ao PROPRIETÁRIO</w:t>
      </w:r>
      <w:r>
        <w:t>.</w:t>
      </w:r>
    </w:p>
    <w:p>
      <w:pPr>
        <w:jc w:val="both"/>
      </w:pPr>
      <w:r>
        <w:rPr>
          <w:b/>
        </w:rPr>
        <w:t>10.2.</w:t>
      </w:r>
      <w:r>
        <w:t xml:space="preserve"> Alterações só valem por escrito, assinadas por ambas as PARTES.</w:t>
      </w:r>
    </w:p>
    <w:p>
      <w:pPr>
        <w:jc w:val="both"/>
      </w:pPr>
      <w:r>
        <w:rPr>
          <w:b/>
        </w:rPr>
        <w:t>10.3.</w:t>
      </w:r>
      <w:r>
        <w:t xml:space="preserve"> A tolerância quanto a qualquer descumprimento não implica novação, renúncia, perdão ou alteração do pactuado, nem impede a exigência posterior da multa.</w:t>
      </w:r>
    </w:p>
    <w:p>
      <w:pPr>
        <w:jc w:val="both"/>
      </w:pPr>
      <w:r>
        <w:rPr>
          <w:b/>
        </w:rPr>
        <w:t>10.4.</w:t>
      </w:r>
      <w:r>
        <w:t xml:space="preserve"> A nulidade ou ineficácia de qualquer cláusula não contamina as demais. Declarado excesso quanto a prazo, território ou escopo, as PARTES autorizam desde já sua </w:t>
      </w:r>
      <w:r>
        <w:rPr>
          <w:b/>
        </w:rPr>
        <w:t>redução ao limite máximo admitido em lei</w:t>
      </w:r>
      <w:r>
        <w:t>, preservando-se a restrição no que for válido.</w:t>
      </w:r>
    </w:p>
    <w:p>
      <w:pPr>
        <w:jc w:val="both"/>
      </w:pPr>
      <w:r>
        <w:rPr>
          <w:b/>
        </w:rPr>
        <w:t>10.5.</w:t>
      </w:r>
      <w:r>
        <w:t xml:space="preserve"> Este acordo obriga as PARTES, seus herdeiros e sucessores. É </w:t>
      </w:r>
      <w:r>
        <w:rPr>
          <w:b/>
        </w:rPr>
        <w:t>vedada ao RECEPTOR</w:t>
      </w:r>
      <w:r>
        <w:t xml:space="preserve"> a cessão de sua posição; ao PROPRIETÁRIO é permitida a cessão a suas sociedades controladas, controladoras, coligadas ou a terceiros, sem anuência do RECEPTOR.</w:t>
      </w:r>
    </w:p>
    <w:p>
      <w:pPr>
        <w:jc w:val="both"/>
      </w:pPr>
      <w:r>
        <w:rPr>
          <w:b/>
        </w:rPr>
        <w:t>10.6.</w:t>
      </w:r>
      <w:r>
        <w:t xml:space="preserve"> As PARTES reconhecem a validade das notificações enviadas aos endereços eletrônicos abaixo e da </w:t>
      </w:r>
      <w:r>
        <w:rPr>
          <w:b/>
        </w:rPr>
        <w:t>assinatura eletrônica</w:t>
      </w:r>
      <w:r>
        <w:t xml:space="preserve"> deste instrumento, nos termos do art. 10, § 2º, da MP nº 2.200-2/2001 e da Lei nº 14.063/2020.</w:t>
      </w:r>
    </w:p>
    <w:p>
      <w:pPr>
        <w:pStyle w:val="ListBullet"/>
      </w:pPr>
      <w:r>
        <w:t>PROPRIETÁRIO: gibasena.produtosdigitais@gmail.com</w:t>
      </w:r>
    </w:p>
    <w:p>
      <w:pPr>
        <w:pStyle w:val="ListBullet"/>
      </w:pPr>
      <w:r>
        <w:t>RECEPTOR: cid.pnogueira@gmail.com</w:t>
      </w:r>
    </w:p>
    <w:p>
      <w:pPr>
        <w:jc w:val="both"/>
      </w:pPr>
      <w:r>
        <w:rPr>
          <w:b/>
        </w:rPr>
        <w:t>10.7.</w:t>
      </w:r>
      <w:r>
        <w:t xml:space="preserve"> Fica eleito o foro da Comarca de </w:t>
      </w:r>
      <w:r>
        <w:rPr>
          <w:b/>
        </w:rPr>
        <w:t>Belo Horizonte/MG</w:t>
      </w:r>
      <w:r>
        <w:t xml:space="preserve">, com renúncia a qualquer outro, por mais privilegiado que seja. </w:t>
      </w:r>
      <w:r>
        <w:rPr>
          <w:rFonts w:ascii="Courier New" w:hAnsi="Courier New"/>
          <w:color w:val="444444"/>
        </w:rPr>
        <w:t>[Alternativa: Comarca de Lagoa Santa/MG, domicílio do PROPRIETÁRIO.]</w:t>
      </w:r>
    </w:p>
    <w:p>
      <w:pPr>
        <w:jc w:val="both"/>
      </w:pPr>
      <w:r>
        <w:t>E por estarem de pleno acordo, as PARTES firmam o presente instrumento em 2 (duas) vias de igual teor, ou por assinatura eletrônica, na presença das testemunhas abaixo, que também o subscrevem para os fins do art. 784, III, do CPC.</w:t>
      </w:r>
    </w:p>
    <w:p>
      <w:pPr>
        <w:jc w:val="both"/>
      </w:pPr>
      <w:r>
        <w:t xml:space="preserve">Belo Horizonte/MG, </w:t>
      </w:r>
      <w:r>
        <w:rPr>
          <w:rFonts w:ascii="Courier New" w:hAnsi="Courier New"/>
          <w:color w:val="444444"/>
        </w:rPr>
        <w:t>[ ]</w:t>
      </w:r>
      <w:r>
        <w:t xml:space="preserve"> de </w:t>
      </w:r>
      <w:r>
        <w:rPr>
          <w:rFonts w:ascii="Courier New" w:hAnsi="Courier New"/>
          <w:color w:val="444444"/>
        </w:rPr>
        <w:t>[ ]</w:t>
      </w:r>
      <w:r>
        <w:t xml:space="preserve"> de 2026.</w:t>
      </w:r>
    </w:p>
    <w:p>
      <w:pPr>
        <w:jc w:val="both"/>
      </w:pPr>
      <w:r>
        <w:t>&lt;br&gt;</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r/>
          </w:p>
        </w:tc>
        <w:tc>
          <w:tcPr>
            <w:tcW w:type="dxa" w:w="4535"/>
          </w:tcPr>
          <w:p>
            <w:r/>
          </w:p>
        </w:tc>
      </w:tr>
      <w:tr>
        <w:tc>
          <w:tcPr>
            <w:tcW w:type="dxa" w:w="4535"/>
          </w:tcPr>
          <w:p>
            <w:r/>
            <w:r>
              <w:t>---</w:t>
            </w:r>
          </w:p>
        </w:tc>
        <w:tc>
          <w:tcPr>
            <w:tcW w:type="dxa" w:w="4535"/>
          </w:tcPr>
          <w:p>
            <w:r/>
            <w:r>
              <w:t>---</w:t>
            </w:r>
          </w:p>
        </w:tc>
      </w:tr>
      <w:tr>
        <w:tc>
          <w:tcPr>
            <w:tcW w:type="dxa" w:w="4535"/>
          </w:tcPr>
          <w:p>
            <w:r/>
            <w:r>
              <w:t>\_\_\_\_\_\_\_\_\_\_\_\_\_\_\_\_\_\_\_\_\_\_\_\_\_\_\_\_</w:t>
            </w:r>
          </w:p>
        </w:tc>
        <w:tc>
          <w:tcPr>
            <w:tcW w:type="dxa" w:w="4535"/>
          </w:tcPr>
          <w:p>
            <w:r/>
            <w:r>
              <w:t>\_\_\_\_\_\_\_\_\_\_\_\_\_\_\_\_\_\_\_\_\_\_\_\_\_\_\_\_</w:t>
            </w:r>
          </w:p>
        </w:tc>
      </w:tr>
      <w:tr>
        <w:tc>
          <w:tcPr>
            <w:tcW w:type="dxa" w:w="4535"/>
          </w:tcPr>
          <w:p>
            <w:r/>
            <w:r>
              <w:rPr>
                <w:b/>
              </w:rPr>
              <w:t>GILBERTO LUIS DE SENA</w:t>
            </w:r>
            <w:r>
              <w:br/>
            </w:r>
            <w:r>
              <w:t>PROPRIETÁRIO / PARTE REVELADORA</w:t>
            </w:r>
            <w:r>
              <w:br/>
            </w:r>
            <w:r>
              <w:t>CPF: 850.812.306-00</w:t>
            </w:r>
          </w:p>
        </w:tc>
        <w:tc>
          <w:tcPr>
            <w:tcW w:type="dxa" w:w="4535"/>
          </w:tcPr>
          <w:p>
            <w:r/>
            <w:r>
              <w:rPr>
                <w:b/>
              </w:rPr>
              <w:t>CID PINHEIRO NOGUEIRA DE FREITAS</w:t>
            </w:r>
            <w:r>
              <w:br/>
            </w:r>
            <w:r>
              <w:t>PARTE RECEPTORA — pessoa física</w:t>
            </w:r>
            <w:r>
              <w:br/>
            </w:r>
            <w:r>
              <w:t>CPF: 149.650.067-98</w:t>
            </w:r>
          </w:p>
        </w:tc>
      </w:tr>
    </w:tbl>
    <w:p>
      <w:pPr>
        <w:spacing w:after="80"/>
      </w:pPr>
    </w:p>
    <w:p>
      <w:pPr>
        <w:jc w:val="both"/>
      </w:pPr>
      <w:r>
        <w:t>\_\_\_\_\_\_\_\_\_\_\_\_\_\_\_\_\_\_\_\_\_\_\_\_\_\_\_\_\_\_\_\_\_\_\_\_\_\_</w:t>
      </w:r>
    </w:p>
    <w:p>
      <w:pPr>
        <w:jc w:val="both"/>
      </w:pPr>
      <w:r>
        <w:rPr>
          <w:b/>
        </w:rPr>
        <w:t>61.082.182 CID PINHEIRO NOGUEIRA DE FREITAS</w:t>
      </w:r>
      <w:r>
        <w:t xml:space="preserve"> — CNPJ 61.082.182/0001-81</w:t>
      </w:r>
    </w:p>
    <w:p>
      <w:pPr>
        <w:jc w:val="both"/>
      </w:pPr>
      <w:r>
        <w:rPr>
          <w:i/>
        </w:rPr>
        <w:t>p. Cid Pinheiro Nogueira de Freitas, titular</w:t>
      </w:r>
      <w:r>
        <w:t xml:space="preserve"> — </w:t>
      </w:r>
      <w:r>
        <w:rPr>
          <w:b/>
        </w:rPr>
        <w:t>(assina também nesta qualidade, como devedor solidário)</w:t>
      </w:r>
    </w:p>
    <w:p>
      <w:pPr>
        <w:jc w:val="both"/>
      </w:pPr>
      <w:r>
        <w:rPr>
          <w:b/>
        </w:rPr>
        <w:t>TESTEMUNHAS</w:t>
      </w:r>
      <w:r>
        <w:t xml:space="preserve"> </w:t>
      </w:r>
      <w:r>
        <w:rPr>
          <w:i/>
        </w:rPr>
        <w:t>(indispensáveis para valer como título executivo extrajudicial)</w:t>
      </w:r>
      <w:r>
        <w:rPr>
          <w:b/>
        </w:rPr>
        <w:t>:</w:t>
      </w:r>
    </w:p>
    <w:p>
      <w:pPr>
        <w:pStyle w:val="ListNumber"/>
      </w:pPr>
      <w:r>
        <w:t xml:space="preserve">\_\_\_\_\_\_\_\_\_\_\_\_\_\_\_\_\_\_\_\_\_\_\_\_\_\_ Nome: </w:t>
      </w:r>
      <w:r>
        <w:rPr>
          <w:rFonts w:ascii="Courier New" w:hAnsi="Courier New"/>
          <w:color w:val="444444"/>
        </w:rPr>
        <w:t>[ ]</w:t>
      </w:r>
      <w:r>
        <w:t xml:space="preserve"> — CPF: </w:t>
      </w:r>
      <w:r>
        <w:rPr>
          <w:rFonts w:ascii="Courier New" w:hAnsi="Courier New"/>
          <w:color w:val="444444"/>
        </w:rPr>
        <w:t>[ ]</w:t>
      </w:r>
    </w:p>
    <w:p>
      <w:pPr>
        <w:pStyle w:val="ListNumber"/>
      </w:pPr>
      <w:r>
        <w:t xml:space="preserve">\_\_\_\_\_\_\_\_\_\_\_\_\_\_\_\_\_\_\_\_\_\_\_\_\_\_ Nome: </w:t>
      </w:r>
      <w:r>
        <w:rPr>
          <w:rFonts w:ascii="Courier New" w:hAnsi="Courier New"/>
          <w:color w:val="444444"/>
        </w:rPr>
        <w:t>[ ]</w:t>
      </w:r>
      <w:r>
        <w:t xml:space="preserve"> — CPF: </w:t>
      </w:r>
      <w:r>
        <w:rPr>
          <w:rFonts w:ascii="Courier New" w:hAnsi="Courier New"/>
          <w:color w:val="444444"/>
        </w:rPr>
        <w:t>[ ]</w:t>
      </w:r>
    </w:p>
    <w:p>
      <w:pPr>
        <w:spacing w:before="120" w:after="120"/>
        <w:pBdr>
          <w:bottom w:val="single" w:sz="6" w:space="1" w:color="999999"/>
        </w:pBdr>
      </w:pPr>
    </w:p>
    <w:p>
      <w:pPr>
        <w:pStyle w:val="Heading2"/>
      </w:pPr>
      <w:r>
        <w:t>NOTAS DE PREENCHIMENTO (não integram o acordo — apagar antes de assinar)</w:t>
      </w:r>
    </w:p>
    <w:p>
      <w:pPr>
        <w:pStyle w:val="ListNumber"/>
      </w:pPr>
      <w:r>
        <w:rPr>
          <w:b/>
        </w:rPr>
        <w:t>As 2 testemunhas são obrigatórias.</w:t>
      </w:r>
      <w:r>
        <w:t xml:space="preserve"> Sem elas, o acordo perde a força de </w:t>
      </w:r>
      <w:r>
        <w:rPr>
          <w:b/>
        </w:rPr>
        <w:t>título executivo extrajudicial</w:t>
      </w:r>
      <w:r>
        <w:t xml:space="preserve"> (art. 784, III, CPC) — e você teria que ganhar uma ação de conhecimento antes de poder executar o milhão. Com elas, vai direto pra execução.</w:t>
      </w:r>
    </w:p>
    <w:p>
      <w:pPr>
        <w:pStyle w:val="ListNumber"/>
      </w:pPr>
      <w:r>
        <w:rPr>
          <w:b/>
        </w:rPr>
        <w:t>Sobre o R$ 1.000.000,00:</w:t>
      </w:r>
      <w:r>
        <w:t xml:space="preserve"> o valor está redigido como multa </w:t>
      </w:r>
      <w:r>
        <w:rPr>
          <w:b/>
        </w:rPr>
        <w:t>por evento</w:t>
      </w:r>
      <w:r>
        <w:t xml:space="preserve"> e </w:t>
      </w:r>
      <w:r>
        <w:rPr>
          <w:b/>
        </w:rPr>
        <w:t>não compensatória</w:t>
      </w:r>
      <w:r>
        <w:t xml:space="preserve"> — ou seja, soma com perdas e danos. O juiz pode reduzi-la se entender desproporcional ao dano (art. 413 do Código Civil), e por isso o item 8.4 blinda o resto: mesmo reduzida, você segue podendo cobrar dano comprovado e o lucro que ele tirou da violação. O efeito dissuasório de um milhão declarado é, na prática, o principal valor da cláusula.</w:t>
      </w:r>
    </w:p>
    <w:p>
      <w:pPr>
        <w:pStyle w:val="ListNumber"/>
      </w:pPr>
      <w:r>
        <w:rPr>
          <w:b/>
        </w:rPr>
        <w:t>A PJ dele é Empresário Individual — e isso joga a seu favor.</w:t>
      </w:r>
      <w:r>
        <w:t xml:space="preserve"> O CNPJ 61.082.182/0001-81 é natureza jurídica 213-5 (Empresário Individual), que </w:t>
      </w:r>
      <w:r>
        <w:rPr>
          <w:b/>
        </w:rPr>
        <w:t>não tem separação patrimonial</w:t>
      </w:r>
      <w:r>
        <w:t xml:space="preserve">. Ou seja: a multa alcança o patrimônio pessoal do Cid direto, sem precisar de desconsideração da personalidade jurídica. Mesmo assim, mantenha as </w:t>
      </w:r>
      <w:r>
        <w:rPr>
          <w:b/>
        </w:rPr>
        <w:t>duas assinaturas</w:t>
      </w:r>
      <w:r>
        <w:t xml:space="preserve"> (PF + EI) como está — elimina qualquer discussão futura.</w:t>
      </w:r>
    </w:p>
    <w:p>
      <w:pPr>
        <w:pStyle w:val="ListNumber"/>
      </w:pPr>
      <w:r>
        <w:rPr>
          <w:b/>
        </w:rPr>
        <w:t>Cobrabilidade real:</w:t>
      </w:r>
      <w:r>
        <w:t xml:space="preserve"> a empresa é ME, aberta em 30/05/2025, e ele não tem patrimônio para honrar R$ 1 milhão. A multa vale como </w:t>
      </w:r>
      <w:r>
        <w:rPr>
          <w:b/>
        </w:rPr>
        <w:t>dissuasão</w:t>
      </w:r>
      <w:r>
        <w:t xml:space="preserve"> — o objetivo é a violação nunca acontecer. Se você quiser chance real de receber, avalie exigir </w:t>
      </w:r>
      <w:r>
        <w:rPr>
          <w:b/>
        </w:rPr>
        <w:t>aval, fiança ou nota promissória de terceiro</w:t>
      </w:r>
      <w:r>
        <w:t xml:space="preserve"> na assinatura.</w:t>
      </w:r>
    </w:p>
    <w:p>
      <w:pPr>
        <w:pStyle w:val="ListNumber"/>
      </w:pPr>
      <w:r>
        <w:rPr>
          <w:b/>
        </w:rPr>
        <w:t>Ordem de assinatura:</w:t>
      </w:r>
      <w:r>
        <w:t xml:space="preserve"> assine este NDA </w:t>
      </w:r>
      <w:r>
        <w:rPr>
          <w:b/>
        </w:rPr>
        <w:t>primeiro</w:t>
      </w:r>
      <w:r>
        <w:t xml:space="preserve">, antes de mostrar código, </w:t>
      </w:r>
      <w:r>
        <w:rPr>
          <w:i/>
        </w:rPr>
        <w:t>business plan</w:t>
      </w:r>
      <w:r>
        <w:t xml:space="preserve"> ou base de clientes. Ele é autônomo e vale mesmo se o contrato de serviço não fechar. Como o Cid já trabalha desde 01/08/2026, o item 1.2 faz o acordo </w:t>
      </w:r>
      <w:r>
        <w:rPr>
          <w:b/>
        </w:rPr>
        <w:t>retroagir</w:t>
      </w:r>
      <w:r>
        <w:t xml:space="preserve"> e cobrir tudo que ele já viu.</w:t>
      </w:r>
    </w:p>
    <w:p>
      <w:pPr>
        <w:pStyle w:val="ListNumber"/>
      </w:pPr>
      <w:r>
        <w:rPr>
          <w:b/>
        </w:rPr>
        <w:t>Compensação de não concorrência (5.3):</w:t>
      </w:r>
      <w:r>
        <w:t xml:space="preserve"> fixada em R$ 3.960,00/mês (99% da remuneração de R$ 4.000,00 do contrato de serviço) — valor bem acima da faixa usual de mercado (30% a 50%), o que blinda a cláusula em juízo, mas ao longo de 24 meses soma quase R$ 95 mil se você mantiver a restrição até o fim. O item 5.3.2 é sua saída: no término, você decide pagar e manter o Cid fora do mercado, ou renunciar e não pagar nada.</w:t>
      </w:r>
    </w:p>
    <w:p>
      <w:pPr>
        <w:pStyle w:val="ListNumber"/>
      </w:pPr>
      <w:r>
        <w:rPr>
          <w:b/>
        </w:rPr>
        <w:t>Falta preencher:</w:t>
      </w:r>
      <w:r>
        <w:t xml:space="preserve"> data de assinatura e as duas testemunhas — isso só se define na hora de assinar.</w:t>
      </w:r>
    </w:p>
    <w:p>
      <w:pPr>
        <w:pStyle w:val="ListNumber"/>
      </w:pPr>
      <w:r>
        <w:rPr>
          <w:b/>
        </w:rPr>
        <w:t>Revisão obrigatória:</w:t>
      </w:r>
      <w:r>
        <w:t xml:space="preserve"> minuta de trabalho. Passe pelo seu jurídico antes de assinar.</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 - Acordo de Confidencialidade - Cid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