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27E" w:rsidRDefault="00591BF1">
      <w:r>
        <w:t>27/10</w:t>
      </w:r>
    </w:p>
    <w:p w:rsidR="00591BF1" w:rsidRDefault="00591BF1" w:rsidP="00591BF1">
      <w:pPr>
        <w:pStyle w:val="NormalWeb"/>
        <w:spacing w:before="0" w:beforeAutospacing="0" w:after="0" w:afterAutospacing="0"/>
        <w:rPr>
          <w:rFonts w:ascii="Calibri" w:hAnsi="Calibri"/>
          <w:sz w:val="22"/>
          <w:szCs w:val="22"/>
        </w:rPr>
      </w:pPr>
      <w:r>
        <w:rPr>
          <w:rFonts w:ascii="Calibri" w:hAnsi="Calibri"/>
          <w:sz w:val="22"/>
          <w:szCs w:val="22"/>
        </w:rPr>
        <w:t xml:space="preserve">I’m interested in using the monolayer ABM to investigate the cellular uptake kinetics of a novel hypoxia-activated </w:t>
      </w:r>
      <w:proofErr w:type="spellStart"/>
      <w:r>
        <w:rPr>
          <w:rFonts w:ascii="Calibri" w:hAnsi="Calibri"/>
          <w:sz w:val="22"/>
          <w:szCs w:val="22"/>
        </w:rPr>
        <w:t>prodrug</w:t>
      </w:r>
      <w:proofErr w:type="spellEnd"/>
      <w:r>
        <w:rPr>
          <w:rFonts w:ascii="Calibri" w:hAnsi="Calibri"/>
          <w:sz w:val="22"/>
          <w:szCs w:val="22"/>
        </w:rPr>
        <w:t xml:space="preserve"> (i.e. parameterization of forward rate constant for cellular uptake, maximum rate of metabolic conversion of </w:t>
      </w:r>
      <w:proofErr w:type="spellStart"/>
      <w:r>
        <w:rPr>
          <w:rFonts w:ascii="Calibri" w:hAnsi="Calibri"/>
          <w:sz w:val="22"/>
          <w:szCs w:val="22"/>
        </w:rPr>
        <w:t>prodrug</w:t>
      </w:r>
      <w:proofErr w:type="spellEnd"/>
      <w:r>
        <w:rPr>
          <w:rFonts w:ascii="Calibri" w:hAnsi="Calibri"/>
          <w:sz w:val="22"/>
          <w:szCs w:val="22"/>
        </w:rPr>
        <w:t xml:space="preserve"> to effector under anoxic conditions, and reverse rate constant for cellular efflux). Would you have time to discuss the constraints of the model?</w:t>
      </w:r>
    </w:p>
    <w:p w:rsidR="00591BF1" w:rsidRDefault="00591BF1" w:rsidP="00591BF1">
      <w:pPr>
        <w:pStyle w:val="NormalWeb"/>
        <w:spacing w:before="0" w:beforeAutospacing="0" w:after="0" w:afterAutospacing="0"/>
        <w:rPr>
          <w:rFonts w:ascii="Calibri" w:hAnsi="Calibri"/>
          <w:sz w:val="22"/>
          <w:szCs w:val="22"/>
        </w:rPr>
      </w:pPr>
      <w:r>
        <w:rPr>
          <w:rFonts w:ascii="Calibri" w:hAnsi="Calibri"/>
          <w:sz w:val="22"/>
          <w:szCs w:val="22"/>
        </w:rPr>
        <w:t> </w:t>
      </w:r>
    </w:p>
    <w:p w:rsidR="00591BF1" w:rsidRDefault="00591BF1" w:rsidP="00591BF1">
      <w:pPr>
        <w:pStyle w:val="NormalWeb"/>
        <w:spacing w:before="0" w:beforeAutospacing="0" w:after="0" w:afterAutospacing="0"/>
        <w:rPr>
          <w:rFonts w:ascii="Calibri" w:hAnsi="Calibri"/>
          <w:sz w:val="22"/>
          <w:szCs w:val="22"/>
        </w:rPr>
      </w:pPr>
      <w:r>
        <w:rPr>
          <w:rFonts w:ascii="Calibri" w:hAnsi="Calibri"/>
          <w:sz w:val="22"/>
          <w:szCs w:val="22"/>
        </w:rPr>
        <w:t>More specifically, I would like to use a different cell line to that originally used for parameterization of the oxygen/glucose consumption model (</w:t>
      </w:r>
      <w:proofErr w:type="spellStart"/>
      <w:r>
        <w:rPr>
          <w:rFonts w:ascii="Calibri" w:hAnsi="Calibri"/>
          <w:sz w:val="22"/>
          <w:szCs w:val="22"/>
        </w:rPr>
        <w:t>FaDu</w:t>
      </w:r>
      <w:proofErr w:type="spellEnd"/>
      <w:r>
        <w:rPr>
          <w:rFonts w:ascii="Calibri" w:hAnsi="Calibri"/>
          <w:sz w:val="22"/>
          <w:szCs w:val="22"/>
        </w:rPr>
        <w:t xml:space="preserve"> rather than HCT-116 cells). How much flexibility do we have in the input parameters? Am I right in thinking that this exchange would be relatively straight forward, in which, the oxygen consumption/transport parameters in the ‘nutrient’ tab are likely to remain </w:t>
      </w:r>
      <w:proofErr w:type="gramStart"/>
      <w:r>
        <w:rPr>
          <w:rFonts w:ascii="Calibri" w:hAnsi="Calibri"/>
          <w:sz w:val="22"/>
          <w:szCs w:val="22"/>
        </w:rPr>
        <w:t>constant.</w:t>
      </w:r>
      <w:proofErr w:type="gramEnd"/>
      <w:r>
        <w:rPr>
          <w:rFonts w:ascii="Calibri" w:hAnsi="Calibri"/>
          <w:sz w:val="22"/>
          <w:szCs w:val="22"/>
        </w:rPr>
        <w:t xml:space="preserve"> Differences in cell growth/proliferation would be accounted for by input of the measured cell volume of </w:t>
      </w:r>
      <w:proofErr w:type="spellStart"/>
      <w:r>
        <w:rPr>
          <w:rFonts w:ascii="Calibri" w:hAnsi="Calibri"/>
          <w:sz w:val="22"/>
          <w:szCs w:val="22"/>
        </w:rPr>
        <w:t>FaDu</w:t>
      </w:r>
      <w:proofErr w:type="spellEnd"/>
      <w:r>
        <w:rPr>
          <w:rFonts w:ascii="Calibri" w:hAnsi="Calibri"/>
          <w:sz w:val="22"/>
          <w:szCs w:val="22"/>
        </w:rPr>
        <w:t xml:space="preserve"> rather than HCT-116 (for ‘volume-dependent cell growth’).</w:t>
      </w:r>
    </w:p>
    <w:p w:rsidR="00591BF1" w:rsidRDefault="00591BF1" w:rsidP="00591BF1">
      <w:pPr>
        <w:pStyle w:val="NormalWeb"/>
        <w:spacing w:before="0" w:beforeAutospacing="0" w:after="0" w:afterAutospacing="0"/>
        <w:rPr>
          <w:rFonts w:ascii="Calibri" w:hAnsi="Calibri"/>
          <w:sz w:val="22"/>
          <w:szCs w:val="22"/>
        </w:rPr>
      </w:pPr>
      <w:r>
        <w:rPr>
          <w:rFonts w:ascii="Calibri" w:hAnsi="Calibri"/>
          <w:sz w:val="22"/>
          <w:szCs w:val="22"/>
        </w:rPr>
        <w:t> </w:t>
      </w:r>
    </w:p>
    <w:p w:rsidR="00591BF1" w:rsidRDefault="00591BF1" w:rsidP="00591BF1">
      <w:pPr>
        <w:pStyle w:val="NormalWeb"/>
        <w:spacing w:before="0" w:beforeAutospacing="0" w:after="0" w:afterAutospacing="0"/>
        <w:rPr>
          <w:rFonts w:ascii="Calibri" w:hAnsi="Calibri"/>
          <w:sz w:val="22"/>
          <w:szCs w:val="22"/>
        </w:rPr>
      </w:pPr>
      <w:r>
        <w:rPr>
          <w:rFonts w:ascii="Calibri" w:hAnsi="Calibri"/>
          <w:sz w:val="22"/>
          <w:szCs w:val="22"/>
        </w:rPr>
        <w:t xml:space="preserve">We will not be monitoring glucose, lactate or a tracer in this instance, with oxygen (anoxia vs. </w:t>
      </w:r>
      <w:proofErr w:type="spellStart"/>
      <w:r>
        <w:rPr>
          <w:rFonts w:ascii="Calibri" w:hAnsi="Calibri"/>
          <w:sz w:val="22"/>
          <w:szCs w:val="22"/>
        </w:rPr>
        <w:t>normoxia</w:t>
      </w:r>
      <w:proofErr w:type="spellEnd"/>
      <w:r>
        <w:rPr>
          <w:rFonts w:ascii="Calibri" w:hAnsi="Calibri"/>
          <w:sz w:val="22"/>
          <w:szCs w:val="22"/>
        </w:rPr>
        <w:t xml:space="preserve"> (21%) or </w:t>
      </w:r>
      <w:proofErr w:type="spellStart"/>
      <w:r>
        <w:rPr>
          <w:rFonts w:ascii="Calibri" w:hAnsi="Calibri"/>
          <w:sz w:val="22"/>
          <w:szCs w:val="22"/>
        </w:rPr>
        <w:t>supraoxia</w:t>
      </w:r>
      <w:proofErr w:type="spellEnd"/>
      <w:r>
        <w:rPr>
          <w:rFonts w:ascii="Calibri" w:hAnsi="Calibri"/>
          <w:sz w:val="22"/>
          <w:szCs w:val="22"/>
        </w:rPr>
        <w:t xml:space="preserve"> (95%)) and the drug concentration being the only variables. In an ideal world, I would like to use the monolayer ABM to deduce the aforementioned cell uptake parameters in a stirred cell suspension format. In which, stirred vials of 50 million cells (5 million cells per mL in a 10-mL volume of culture medium without fetal calf serum) would be pre-equilibrated to strict anoxia (0% O2) or </w:t>
      </w:r>
      <w:proofErr w:type="spellStart"/>
      <w:r>
        <w:rPr>
          <w:rFonts w:ascii="Calibri" w:hAnsi="Calibri"/>
          <w:sz w:val="22"/>
          <w:szCs w:val="22"/>
        </w:rPr>
        <w:t>supraoxia</w:t>
      </w:r>
      <w:proofErr w:type="spellEnd"/>
      <w:r>
        <w:rPr>
          <w:rFonts w:ascii="Calibri" w:hAnsi="Calibri"/>
          <w:sz w:val="22"/>
          <w:szCs w:val="22"/>
        </w:rPr>
        <w:t xml:space="preserve"> (95% O2). A hypoxia-activated </w:t>
      </w:r>
      <w:proofErr w:type="spellStart"/>
      <w:r>
        <w:rPr>
          <w:rFonts w:ascii="Calibri" w:hAnsi="Calibri"/>
          <w:sz w:val="22"/>
          <w:szCs w:val="22"/>
        </w:rPr>
        <w:t>prodrug</w:t>
      </w:r>
      <w:proofErr w:type="spellEnd"/>
      <w:r>
        <w:rPr>
          <w:rFonts w:ascii="Calibri" w:hAnsi="Calibri"/>
          <w:sz w:val="22"/>
          <w:szCs w:val="22"/>
        </w:rPr>
        <w:t xml:space="preserve"> would be added to the vial in a 50-uL volume using a positive displacement </w:t>
      </w:r>
      <w:proofErr w:type="spellStart"/>
      <w:r>
        <w:rPr>
          <w:rFonts w:ascii="Calibri" w:hAnsi="Calibri"/>
          <w:sz w:val="22"/>
          <w:szCs w:val="22"/>
        </w:rPr>
        <w:t>pipettor</w:t>
      </w:r>
      <w:proofErr w:type="spellEnd"/>
      <w:r>
        <w:rPr>
          <w:rFonts w:ascii="Calibri" w:hAnsi="Calibri"/>
          <w:sz w:val="22"/>
          <w:szCs w:val="22"/>
        </w:rPr>
        <w:t xml:space="preserve">, and samples would be attained for up to three hours thereafter. The concentration-time profile of the </w:t>
      </w:r>
      <w:proofErr w:type="spellStart"/>
      <w:r>
        <w:rPr>
          <w:rFonts w:ascii="Calibri" w:hAnsi="Calibri"/>
          <w:sz w:val="22"/>
          <w:szCs w:val="22"/>
        </w:rPr>
        <w:t>prodrug</w:t>
      </w:r>
      <w:proofErr w:type="spellEnd"/>
      <w:r>
        <w:rPr>
          <w:rFonts w:ascii="Calibri" w:hAnsi="Calibri"/>
          <w:sz w:val="22"/>
          <w:szCs w:val="22"/>
        </w:rPr>
        <w:t xml:space="preserve"> and effector in the intracellular and extracellular volumes would be determined by mass spectrometry. I’m not aware of the Monolayer ABM being used in this context – for a stirred cell suspension experiment – but assume that a simple ‘fix’ would be to set the medium diffusion coefficient to a high value so there is no constraint in drug diffusion.</w:t>
      </w:r>
    </w:p>
    <w:p w:rsidR="00591BF1" w:rsidRDefault="00591BF1" w:rsidP="00591BF1">
      <w:pPr>
        <w:pStyle w:val="NormalWeb"/>
        <w:spacing w:before="0" w:beforeAutospacing="0" w:after="0" w:afterAutospacing="0"/>
        <w:rPr>
          <w:rFonts w:ascii="Calibri" w:hAnsi="Calibri"/>
          <w:sz w:val="22"/>
          <w:szCs w:val="22"/>
        </w:rPr>
      </w:pPr>
      <w:r>
        <w:rPr>
          <w:rFonts w:ascii="Calibri" w:hAnsi="Calibri"/>
          <w:sz w:val="22"/>
          <w:szCs w:val="22"/>
        </w:rPr>
        <w:t> </w:t>
      </w:r>
    </w:p>
    <w:p w:rsidR="00591BF1" w:rsidRDefault="00591BF1" w:rsidP="00591BF1">
      <w:pPr>
        <w:pStyle w:val="NormalWeb"/>
        <w:spacing w:before="0" w:beforeAutospacing="0" w:after="0" w:afterAutospacing="0"/>
        <w:rPr>
          <w:rFonts w:ascii="Calibri" w:hAnsi="Calibri"/>
          <w:sz w:val="22"/>
          <w:szCs w:val="22"/>
        </w:rPr>
      </w:pPr>
      <w:r>
        <w:rPr>
          <w:rFonts w:ascii="Calibri" w:hAnsi="Calibri"/>
          <w:sz w:val="22"/>
          <w:szCs w:val="22"/>
        </w:rPr>
        <w:t>Another key question that I have is in regards to protein binding. In monolayer based assays, fetal calf serum is used in the culture medium. From my experience, the fetal calf serum can act as a drug reservoir to slow cellular uptake. As far as I can see, protein binding isn’t formally included as an input parameter in the monolayer ABM so I shouldn’t have issue in the exclusion of fetal calf serum from my stirred cell suspension experiments.</w:t>
      </w:r>
    </w:p>
    <w:p w:rsidR="00591BF1" w:rsidRDefault="00591BF1" w:rsidP="00591BF1">
      <w:pPr>
        <w:pStyle w:val="NormalWeb"/>
        <w:spacing w:before="0" w:beforeAutospacing="0" w:after="0" w:afterAutospacing="0"/>
        <w:rPr>
          <w:rFonts w:ascii="Calibri" w:hAnsi="Calibri"/>
          <w:sz w:val="22"/>
          <w:szCs w:val="22"/>
        </w:rPr>
      </w:pPr>
      <w:r>
        <w:rPr>
          <w:rFonts w:ascii="Calibri" w:hAnsi="Calibri"/>
          <w:sz w:val="22"/>
          <w:szCs w:val="22"/>
        </w:rPr>
        <w:t> </w:t>
      </w:r>
    </w:p>
    <w:p w:rsidR="00591BF1" w:rsidRDefault="00591BF1" w:rsidP="00591BF1">
      <w:pPr>
        <w:pStyle w:val="NormalWeb"/>
        <w:spacing w:before="0" w:beforeAutospacing="0" w:after="0" w:afterAutospacing="0"/>
        <w:rPr>
          <w:rFonts w:ascii="Calibri" w:hAnsi="Calibri"/>
          <w:sz w:val="22"/>
          <w:szCs w:val="22"/>
        </w:rPr>
      </w:pPr>
      <w:r>
        <w:rPr>
          <w:rFonts w:ascii="Calibri" w:hAnsi="Calibri"/>
          <w:sz w:val="22"/>
          <w:szCs w:val="22"/>
        </w:rPr>
        <w:t xml:space="preserve">Any thoughts would be much appreciated? </w:t>
      </w:r>
    </w:p>
    <w:p w:rsidR="00591BF1" w:rsidRDefault="00591BF1"/>
    <w:p w:rsidR="00591BF1" w:rsidRDefault="00E24B82">
      <w:r>
        <w:t>31/10</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Hi Victoria,</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 </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 xml:space="preserve">I'm refreshing my familiarity with the monolayer model (it's been 2 years since I looked at it, and things slip away.)  I think what you want to do is feasible, but it might require some code changes.  What's really needed is a version of the model aimed at </w:t>
      </w:r>
      <w:proofErr w:type="spellStart"/>
      <w:r>
        <w:rPr>
          <w:rFonts w:ascii="Calibri" w:hAnsi="Calibri"/>
          <w:color w:val="000000"/>
        </w:rPr>
        <w:t>simulating</w:t>
      </w:r>
      <w:proofErr w:type="spellEnd"/>
      <w:r>
        <w:rPr>
          <w:rFonts w:ascii="Calibri" w:hAnsi="Calibri"/>
          <w:color w:val="000000"/>
        </w:rPr>
        <w:t xml:space="preserve"> stirred cell suspensions.</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 </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 xml:space="preserve">Before making any definite responses I'd like to get some clarification.  Since you are planning an experiment lasting only 3 hours, am I right in thinking that there will be no cell death?  In the </w:t>
      </w:r>
      <w:proofErr w:type="spellStart"/>
      <w:r>
        <w:rPr>
          <w:rFonts w:ascii="Calibri" w:hAnsi="Calibri"/>
          <w:color w:val="000000"/>
        </w:rPr>
        <w:t>normoxia</w:t>
      </w:r>
      <w:proofErr w:type="spellEnd"/>
      <w:r>
        <w:rPr>
          <w:rFonts w:ascii="Calibri" w:hAnsi="Calibri"/>
          <w:color w:val="000000"/>
        </w:rPr>
        <w:t xml:space="preserve"> and </w:t>
      </w:r>
      <w:proofErr w:type="spellStart"/>
      <w:r>
        <w:rPr>
          <w:rFonts w:ascii="Calibri" w:hAnsi="Calibri"/>
          <w:color w:val="000000"/>
        </w:rPr>
        <w:t>supraxia</w:t>
      </w:r>
      <w:proofErr w:type="spellEnd"/>
      <w:r>
        <w:rPr>
          <w:rFonts w:ascii="Calibri" w:hAnsi="Calibri"/>
          <w:color w:val="000000"/>
        </w:rPr>
        <w:t xml:space="preserve"> cases cells will be growing and some will be dividing, leading to some </w:t>
      </w:r>
      <w:r>
        <w:rPr>
          <w:rFonts w:ascii="Calibri" w:hAnsi="Calibri"/>
          <w:color w:val="000000"/>
        </w:rPr>
        <w:lastRenderedPageBreak/>
        <w:t>increase in the total cell count (I'm assuming that glucose is not constraining.)  Under anoxia growth will be suppressed.  Anoxic cells are fated to die, but death is delayed.  Can you explain to me how you pre-equilibrate to strict anoxia?  Naively, it seems to me that the duration of the equilibration phase will be an important factor, because if it is too long cells will start to die.  I have forgotten (or perhaps never knew) how anoxic cells behave with regard to uptake of a drug like your HAP.  We need to be sure that the model implements the assumptions that you require.</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 </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Let's start by helping me understand these issues.</w:t>
      </w:r>
    </w:p>
    <w:p w:rsidR="00E24B82" w:rsidRDefault="00E24B82"/>
    <w:p w:rsidR="00E24B82" w:rsidRDefault="00E24B82">
      <w:r>
        <w:t>31/10</w:t>
      </w:r>
    </w:p>
    <w:p w:rsidR="00E24B82" w:rsidRPr="00E24B82" w:rsidRDefault="00E24B82" w:rsidP="00E24B82">
      <w:pPr>
        <w:spacing w:after="0" w:line="240" w:lineRule="auto"/>
        <w:rPr>
          <w:rFonts w:ascii="Calibri" w:eastAsia="Times New Roman" w:hAnsi="Calibri" w:cs="Times New Roman"/>
        </w:rPr>
      </w:pPr>
      <w:r w:rsidRPr="00E24B82">
        <w:rPr>
          <w:rFonts w:ascii="Arial" w:eastAsia="Times New Roman" w:hAnsi="Arial" w:cs="Arial"/>
        </w:rPr>
        <w:t>Great questions, they have definitely got me thinking!</w:t>
      </w:r>
    </w:p>
    <w:p w:rsidR="00E24B82" w:rsidRPr="00E24B82" w:rsidRDefault="00E24B82" w:rsidP="00E24B82">
      <w:pPr>
        <w:spacing w:after="0" w:line="240" w:lineRule="auto"/>
        <w:rPr>
          <w:rFonts w:ascii="Calibri" w:eastAsia="Times New Roman" w:hAnsi="Calibri" w:cs="Times New Roman"/>
        </w:rPr>
      </w:pPr>
      <w:r w:rsidRPr="00E24B82">
        <w:rPr>
          <w:rFonts w:ascii="Arial" w:eastAsia="Times New Roman" w:hAnsi="Arial" w:cs="Arial"/>
        </w:rPr>
        <w:t> </w:t>
      </w:r>
    </w:p>
    <w:p w:rsidR="00E24B82" w:rsidRPr="00E24B82" w:rsidRDefault="00E24B82" w:rsidP="00E24B82">
      <w:pPr>
        <w:spacing w:after="0" w:line="240" w:lineRule="auto"/>
        <w:rPr>
          <w:rFonts w:ascii="Calibri" w:eastAsia="Times New Roman" w:hAnsi="Calibri" w:cs="Times New Roman"/>
        </w:rPr>
      </w:pPr>
      <w:r w:rsidRPr="00E24B82">
        <w:rPr>
          <w:rFonts w:ascii="Arial" w:eastAsia="Times New Roman" w:hAnsi="Arial" w:cs="Arial"/>
        </w:rPr>
        <w:t>I wouldn’t anticipate drug-induced cytotoxicity during the experiment duration (~ 3 hours). Our released effectors (e.g. EGFR or FGFR inhibitors) are typically cytostatic with death resulting in the day or days thereafter. While we presume that there is no cell death during the experiment duration, the shear stress from continuous stirring can result in damage to cell membranes so there can be a degree of non-drug induced cell death (typically less than 5-10%).</w:t>
      </w:r>
    </w:p>
    <w:p w:rsidR="00E24B82" w:rsidRPr="00E24B82" w:rsidRDefault="00E24B82" w:rsidP="00E24B82">
      <w:pPr>
        <w:spacing w:after="0" w:line="240" w:lineRule="auto"/>
        <w:rPr>
          <w:rFonts w:ascii="Calibri" w:eastAsia="Times New Roman" w:hAnsi="Calibri" w:cs="Times New Roman"/>
        </w:rPr>
      </w:pPr>
      <w:r w:rsidRPr="00E24B82">
        <w:rPr>
          <w:rFonts w:ascii="Arial" w:eastAsia="Times New Roman" w:hAnsi="Arial" w:cs="Arial"/>
        </w:rPr>
        <w:t> </w:t>
      </w:r>
    </w:p>
    <w:p w:rsidR="00E24B82" w:rsidRPr="00E24B82" w:rsidRDefault="00E24B82" w:rsidP="00E24B82">
      <w:pPr>
        <w:spacing w:after="0" w:line="240" w:lineRule="auto"/>
        <w:rPr>
          <w:rFonts w:ascii="Calibri" w:eastAsia="Times New Roman" w:hAnsi="Calibri" w:cs="Times New Roman"/>
        </w:rPr>
      </w:pPr>
      <w:r w:rsidRPr="00E24B82">
        <w:rPr>
          <w:rFonts w:ascii="Arial" w:eastAsia="Times New Roman" w:hAnsi="Arial" w:cs="Arial"/>
        </w:rPr>
        <w:t xml:space="preserve">I wouldn’t anticipate that an adherent cell line would continue to proliferate in suspension. Control cultures (oxygenated and anoxic) show a slight loss of cell density (5-10%) when counts are compared from the beginning to end of experiment. Glucose concentrations may be limiting, as cell densities are typically 3 - 5 million cells per </w:t>
      </w:r>
      <w:proofErr w:type="spellStart"/>
      <w:r w:rsidRPr="00E24B82">
        <w:rPr>
          <w:rFonts w:ascii="Arial" w:eastAsia="Times New Roman" w:hAnsi="Arial" w:cs="Arial"/>
        </w:rPr>
        <w:t>mL.</w:t>
      </w:r>
      <w:proofErr w:type="spellEnd"/>
      <w:r w:rsidRPr="00E24B82">
        <w:rPr>
          <w:rFonts w:ascii="Arial" w:eastAsia="Times New Roman" w:hAnsi="Arial" w:cs="Arial"/>
        </w:rPr>
        <w:t xml:space="preserve"> This hypothesis would be easy to interrogate though by measuring the cellular uptake of radiolabelled glucose (i.e. temporal decline in glucose concentration within the culture medium).</w:t>
      </w:r>
    </w:p>
    <w:p w:rsidR="00E24B82" w:rsidRPr="00E24B82" w:rsidRDefault="00E24B82" w:rsidP="00E24B82">
      <w:pPr>
        <w:spacing w:after="0" w:line="240" w:lineRule="auto"/>
        <w:rPr>
          <w:rFonts w:ascii="Calibri" w:eastAsia="Times New Roman" w:hAnsi="Calibri" w:cs="Times New Roman"/>
        </w:rPr>
      </w:pPr>
      <w:r w:rsidRPr="00E24B82">
        <w:rPr>
          <w:rFonts w:ascii="Arial" w:eastAsia="Times New Roman" w:hAnsi="Arial" w:cs="Arial"/>
        </w:rPr>
        <w:t> </w:t>
      </w:r>
    </w:p>
    <w:p w:rsidR="00E24B82" w:rsidRPr="00E24B82" w:rsidRDefault="00E24B82" w:rsidP="00E24B82">
      <w:pPr>
        <w:spacing w:after="0" w:line="240" w:lineRule="auto"/>
        <w:rPr>
          <w:rFonts w:ascii="Calibri" w:eastAsia="Times New Roman" w:hAnsi="Calibri" w:cs="Times New Roman"/>
        </w:rPr>
      </w:pPr>
      <w:r w:rsidRPr="00E24B82">
        <w:rPr>
          <w:rFonts w:ascii="Arial" w:eastAsia="Times New Roman" w:hAnsi="Arial" w:cs="Arial"/>
        </w:rPr>
        <w:t xml:space="preserve">Pre-equilibration involves the continuous gassing of a stirred cell suspension with a </w:t>
      </w:r>
      <w:proofErr w:type="spellStart"/>
      <w:r w:rsidRPr="00E24B82">
        <w:rPr>
          <w:rFonts w:ascii="Arial" w:eastAsia="Times New Roman" w:hAnsi="Arial" w:cs="Arial"/>
        </w:rPr>
        <w:t>supraoxic</w:t>
      </w:r>
      <w:proofErr w:type="spellEnd"/>
      <w:r w:rsidRPr="00E24B82">
        <w:rPr>
          <w:rFonts w:ascii="Arial" w:eastAsia="Times New Roman" w:hAnsi="Arial" w:cs="Arial"/>
        </w:rPr>
        <w:t xml:space="preserve"> (95% O2, 5% CO2) or anoxic gas mixture (5% CO2, </w:t>
      </w:r>
      <w:proofErr w:type="spellStart"/>
      <w:proofErr w:type="gramStart"/>
      <w:r w:rsidRPr="00E24B82">
        <w:rPr>
          <w:rFonts w:ascii="Arial" w:eastAsia="Times New Roman" w:hAnsi="Arial" w:cs="Arial"/>
        </w:rPr>
        <w:t>bal</w:t>
      </w:r>
      <w:proofErr w:type="spellEnd"/>
      <w:proofErr w:type="gramEnd"/>
      <w:r w:rsidRPr="00E24B82">
        <w:rPr>
          <w:rFonts w:ascii="Arial" w:eastAsia="Times New Roman" w:hAnsi="Arial" w:cs="Arial"/>
        </w:rPr>
        <w:t xml:space="preserve"> N2) for one hour prior to drug </w:t>
      </w:r>
      <w:proofErr w:type="spellStart"/>
      <w:r w:rsidRPr="00E24B82">
        <w:rPr>
          <w:rFonts w:ascii="Arial" w:eastAsia="Times New Roman" w:hAnsi="Arial" w:cs="Arial"/>
        </w:rPr>
        <w:t>addition</w:t>
      </w:r>
      <w:proofErr w:type="spellEnd"/>
      <w:r w:rsidRPr="00E24B82">
        <w:rPr>
          <w:rFonts w:ascii="Arial" w:eastAsia="Times New Roman" w:hAnsi="Arial" w:cs="Arial"/>
        </w:rPr>
        <w:t xml:space="preserve">. Gassing is maintained for the duration of drug exposure (up to 3 hours thereafter). Total experiment duration is therefore about five hours. </w:t>
      </w:r>
    </w:p>
    <w:p w:rsidR="00E24B82" w:rsidRPr="00E24B82" w:rsidRDefault="00E24B82" w:rsidP="00E24B82">
      <w:pPr>
        <w:spacing w:after="0" w:line="240" w:lineRule="auto"/>
        <w:rPr>
          <w:rFonts w:ascii="Calibri" w:eastAsia="Times New Roman" w:hAnsi="Calibri" w:cs="Times New Roman"/>
        </w:rPr>
      </w:pPr>
      <w:r w:rsidRPr="00E24B82">
        <w:rPr>
          <w:rFonts w:ascii="Arial" w:eastAsia="Times New Roman" w:hAnsi="Arial" w:cs="Arial"/>
        </w:rPr>
        <w:t> </w:t>
      </w:r>
    </w:p>
    <w:p w:rsidR="00E24B82" w:rsidRPr="00E24B82" w:rsidRDefault="00E24B82" w:rsidP="00E24B82">
      <w:pPr>
        <w:spacing w:after="0" w:line="240" w:lineRule="auto"/>
        <w:rPr>
          <w:rFonts w:ascii="Arial" w:eastAsia="Times New Roman" w:hAnsi="Arial" w:cs="Arial"/>
        </w:rPr>
      </w:pPr>
      <w:r w:rsidRPr="00E24B82">
        <w:rPr>
          <w:rFonts w:ascii="Arial" w:eastAsia="Times New Roman" w:hAnsi="Arial" w:cs="Arial"/>
        </w:rPr>
        <w:t xml:space="preserve">I have investigated the cellular uptake of two novel </w:t>
      </w:r>
      <w:proofErr w:type="spellStart"/>
      <w:r w:rsidRPr="00E24B82">
        <w:rPr>
          <w:rFonts w:ascii="Arial" w:eastAsia="Times New Roman" w:hAnsi="Arial" w:cs="Arial"/>
        </w:rPr>
        <w:t>prodrugs</w:t>
      </w:r>
      <w:proofErr w:type="spellEnd"/>
      <w:r w:rsidRPr="00E24B82">
        <w:rPr>
          <w:rFonts w:ascii="Arial" w:eastAsia="Times New Roman" w:hAnsi="Arial" w:cs="Arial"/>
        </w:rPr>
        <w:t xml:space="preserve"> (CP-506 and </w:t>
      </w:r>
      <w:proofErr w:type="spellStart"/>
      <w:r w:rsidRPr="00E24B82">
        <w:rPr>
          <w:rFonts w:ascii="Arial" w:eastAsia="Times New Roman" w:hAnsi="Arial" w:cs="Arial"/>
        </w:rPr>
        <w:t>Tarloxotinib</w:t>
      </w:r>
      <w:proofErr w:type="spellEnd"/>
      <w:r w:rsidRPr="00E24B82">
        <w:rPr>
          <w:rFonts w:ascii="Arial" w:eastAsia="Times New Roman" w:hAnsi="Arial" w:cs="Arial"/>
        </w:rPr>
        <w:t xml:space="preserve">) and plan to do so with another two more in the coming months. Cellular uptake data for CP-506 has been </w:t>
      </w:r>
      <w:proofErr w:type="spellStart"/>
      <w:r w:rsidRPr="00E24B82">
        <w:rPr>
          <w:rFonts w:ascii="Arial" w:eastAsia="Times New Roman" w:hAnsi="Arial" w:cs="Arial"/>
        </w:rPr>
        <w:t>modelled</w:t>
      </w:r>
      <w:proofErr w:type="spellEnd"/>
      <w:r w:rsidRPr="00E24B82">
        <w:rPr>
          <w:rFonts w:ascii="Arial" w:eastAsia="Times New Roman" w:hAnsi="Arial" w:cs="Arial"/>
        </w:rPr>
        <w:t xml:space="preserve"> using the monolayer ABM, as described in Figure 4 in </w:t>
      </w:r>
      <w:hyperlink r:id="rId5" w:tgtFrame="_blank" w:history="1">
        <w:r w:rsidRPr="00E24B82">
          <w:rPr>
            <w:rFonts w:ascii="Arial" w:eastAsia="Times New Roman" w:hAnsi="Arial" w:cs="Arial"/>
            <w:color w:val="0000FF"/>
            <w:u w:val="single"/>
          </w:rPr>
          <w:t>https://www.frontiersin.org/articles/10.3389/fphar.2022.803602/full</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180" w:type="dxa"/>
        </w:tblCellMar>
        <w:tblLook w:val="04A0" w:firstRow="1" w:lastRow="0" w:firstColumn="1" w:lastColumn="0" w:noHBand="0" w:noVBand="1"/>
      </w:tblPr>
      <w:tblGrid>
        <w:gridCol w:w="4020"/>
        <w:gridCol w:w="5790"/>
      </w:tblGrid>
      <w:tr w:rsidR="00E24B82" w:rsidRPr="00E24B82" w:rsidTr="00E24B82">
        <w:trPr>
          <w:tblCellSpacing w:w="15" w:type="dxa"/>
        </w:trPr>
        <w:tc>
          <w:tcPr>
            <w:tcW w:w="0" w:type="auto"/>
            <w:hideMark/>
          </w:tcPr>
          <w:p w:rsidR="00E24B82" w:rsidRPr="00E24B82" w:rsidRDefault="00E24B82" w:rsidP="00E24B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282190" cy="1654175"/>
                  <wp:effectExtent l="0" t="0" r="3810" b="3175"/>
                  <wp:docPr id="1" name="Picture 1" descr="https://www.frontiersin.org/files/MyHome%20Article%20Library/803602/803602_Thumb_400.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663124" descr="https://www.frontiersin.org/files/MyHome%20Article%20Library/803602/803602_Thumb_400.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2190" cy="1654175"/>
                          </a:xfrm>
                          <a:prstGeom prst="rect">
                            <a:avLst/>
                          </a:prstGeom>
                          <a:noFill/>
                          <a:ln>
                            <a:noFill/>
                          </a:ln>
                        </pic:spPr>
                      </pic:pic>
                    </a:graphicData>
                  </a:graphic>
                </wp:inline>
              </w:drawing>
            </w:r>
          </w:p>
        </w:tc>
        <w:tc>
          <w:tcPr>
            <w:tcW w:w="5000" w:type="pct"/>
            <w:hideMark/>
          </w:tcPr>
          <w:p w:rsidR="00E24B82" w:rsidRPr="00E24B82" w:rsidRDefault="00E24B82" w:rsidP="00E24B82">
            <w:pPr>
              <w:spacing w:after="180" w:line="240" w:lineRule="auto"/>
              <w:rPr>
                <w:rFonts w:ascii="Segoe UI Light" w:eastAsia="Times New Roman" w:hAnsi="Segoe UI Light" w:cs="Times New Roman"/>
                <w:sz w:val="32"/>
                <w:szCs w:val="32"/>
              </w:rPr>
            </w:pPr>
            <w:hyperlink r:id="rId7" w:tgtFrame="_blank" w:history="1">
              <w:r w:rsidRPr="00E24B82">
                <w:rPr>
                  <w:rFonts w:ascii="Segoe UI Light" w:eastAsia="Times New Roman" w:hAnsi="Segoe UI Light" w:cs="Times New Roman"/>
                  <w:color w:val="0000FF"/>
                  <w:sz w:val="32"/>
                  <w:szCs w:val="32"/>
                </w:rPr>
                <w:t xml:space="preserve">Frontiers | Tissue Pharmacokinetic Properties and Bystander Potential of Hypoxia-Activated </w:t>
              </w:r>
              <w:proofErr w:type="spellStart"/>
              <w:r w:rsidRPr="00E24B82">
                <w:rPr>
                  <w:rFonts w:ascii="Segoe UI Light" w:eastAsia="Times New Roman" w:hAnsi="Segoe UI Light" w:cs="Times New Roman"/>
                  <w:color w:val="0000FF"/>
                  <w:sz w:val="32"/>
                  <w:szCs w:val="32"/>
                </w:rPr>
                <w:t>Prodrug</w:t>
              </w:r>
              <w:proofErr w:type="spellEnd"/>
              <w:r w:rsidRPr="00E24B82">
                <w:rPr>
                  <w:rFonts w:ascii="Segoe UI Light" w:eastAsia="Times New Roman" w:hAnsi="Segoe UI Light" w:cs="Times New Roman"/>
                  <w:color w:val="0000FF"/>
                  <w:sz w:val="32"/>
                  <w:szCs w:val="32"/>
                </w:rPr>
                <w:t xml:space="preserve"> CP-506 by Agent-Based </w:t>
              </w:r>
              <w:proofErr w:type="spellStart"/>
              <w:r w:rsidRPr="00E24B82">
                <w:rPr>
                  <w:rFonts w:ascii="Segoe UI Light" w:eastAsia="Times New Roman" w:hAnsi="Segoe UI Light" w:cs="Times New Roman"/>
                  <w:color w:val="0000FF"/>
                  <w:sz w:val="32"/>
                  <w:szCs w:val="32"/>
                </w:rPr>
                <w:t>Modelling</w:t>
              </w:r>
              <w:proofErr w:type="spellEnd"/>
            </w:hyperlink>
          </w:p>
          <w:p w:rsidR="00E24B82" w:rsidRPr="00E24B82" w:rsidRDefault="00E24B82" w:rsidP="00E24B82">
            <w:pPr>
              <w:spacing w:after="180" w:line="240" w:lineRule="auto"/>
              <w:rPr>
                <w:rFonts w:ascii="Segoe UI" w:eastAsia="Times New Roman" w:hAnsi="Segoe UI" w:cs="Segoe UI"/>
                <w:color w:val="666666"/>
                <w:sz w:val="21"/>
                <w:szCs w:val="21"/>
              </w:rPr>
            </w:pPr>
            <w:r w:rsidRPr="00E24B82">
              <w:rPr>
                <w:rFonts w:ascii="Segoe UI" w:eastAsia="Times New Roman" w:hAnsi="Segoe UI" w:cs="Segoe UI"/>
                <w:color w:val="666666"/>
                <w:sz w:val="21"/>
                <w:szCs w:val="21"/>
              </w:rPr>
              <w:t xml:space="preserve">Hypoxia-activated </w:t>
            </w:r>
            <w:proofErr w:type="spellStart"/>
            <w:r w:rsidRPr="00E24B82">
              <w:rPr>
                <w:rFonts w:ascii="Segoe UI" w:eastAsia="Times New Roman" w:hAnsi="Segoe UI" w:cs="Segoe UI"/>
                <w:color w:val="666666"/>
                <w:sz w:val="21"/>
                <w:szCs w:val="21"/>
              </w:rPr>
              <w:t>prodrugs</w:t>
            </w:r>
            <w:proofErr w:type="spellEnd"/>
            <w:r w:rsidRPr="00E24B82">
              <w:rPr>
                <w:rFonts w:ascii="Segoe UI" w:eastAsia="Times New Roman" w:hAnsi="Segoe UI" w:cs="Segoe UI"/>
                <w:color w:val="666666"/>
                <w:sz w:val="21"/>
                <w:szCs w:val="21"/>
              </w:rPr>
              <w:t xml:space="preserve"> are </w:t>
            </w:r>
            <w:proofErr w:type="spellStart"/>
            <w:r w:rsidRPr="00E24B82">
              <w:rPr>
                <w:rFonts w:ascii="Segoe UI" w:eastAsia="Times New Roman" w:hAnsi="Segoe UI" w:cs="Segoe UI"/>
                <w:color w:val="666666"/>
                <w:sz w:val="21"/>
                <w:szCs w:val="21"/>
              </w:rPr>
              <w:t>bioactivated</w:t>
            </w:r>
            <w:proofErr w:type="spellEnd"/>
            <w:r w:rsidRPr="00E24B82">
              <w:rPr>
                <w:rFonts w:ascii="Segoe UI" w:eastAsia="Times New Roman" w:hAnsi="Segoe UI" w:cs="Segoe UI"/>
                <w:color w:val="666666"/>
                <w:sz w:val="21"/>
                <w:szCs w:val="21"/>
              </w:rPr>
              <w:t xml:space="preserve"> in oxygen-deficient </w:t>
            </w:r>
            <w:proofErr w:type="spellStart"/>
            <w:r w:rsidRPr="00E24B82">
              <w:rPr>
                <w:rFonts w:ascii="Segoe UI" w:eastAsia="Times New Roman" w:hAnsi="Segoe UI" w:cs="Segoe UI"/>
                <w:color w:val="666666"/>
                <w:sz w:val="21"/>
                <w:szCs w:val="21"/>
              </w:rPr>
              <w:t>tumour</w:t>
            </w:r>
            <w:proofErr w:type="spellEnd"/>
            <w:r w:rsidRPr="00E24B82">
              <w:rPr>
                <w:rFonts w:ascii="Segoe UI" w:eastAsia="Times New Roman" w:hAnsi="Segoe UI" w:cs="Segoe UI"/>
                <w:color w:val="666666"/>
                <w:sz w:val="21"/>
                <w:szCs w:val="21"/>
              </w:rPr>
              <w:t xml:space="preserve"> regions and represent a novel strategy to exploit this pharmacological sanctuary for therapeutic </w:t>
            </w:r>
            <w:r w:rsidRPr="00E24B82">
              <w:rPr>
                <w:rFonts w:ascii="Segoe UI" w:eastAsia="Times New Roman" w:hAnsi="Segoe UI" w:cs="Segoe UI"/>
                <w:color w:val="666666"/>
                <w:sz w:val="21"/>
                <w:szCs w:val="21"/>
              </w:rPr>
              <w:lastRenderedPageBreak/>
              <w:t xml:space="preserve">gain. The approach relies on the selective metabolism of the </w:t>
            </w:r>
            <w:proofErr w:type="spellStart"/>
            <w:r w:rsidRPr="00E24B82">
              <w:rPr>
                <w:rFonts w:ascii="Segoe UI" w:eastAsia="Times New Roman" w:hAnsi="Segoe UI" w:cs="Segoe UI"/>
                <w:color w:val="666666"/>
                <w:sz w:val="21"/>
                <w:szCs w:val="21"/>
              </w:rPr>
              <w:t>prodrug</w:t>
            </w:r>
            <w:proofErr w:type="spellEnd"/>
            <w:r w:rsidRPr="00E24B82">
              <w:rPr>
                <w:rFonts w:ascii="Segoe UI" w:eastAsia="Times New Roman" w:hAnsi="Segoe UI" w:cs="Segoe UI"/>
                <w:color w:val="666666"/>
                <w:sz w:val="21"/>
                <w:szCs w:val="21"/>
              </w:rPr>
              <w:t xml:space="preserve"> under pathological hypoxia to generate active metabolites with the potential to diffuse throughout the </w:t>
            </w:r>
            <w:proofErr w:type="spellStart"/>
            <w:r w:rsidRPr="00E24B82">
              <w:rPr>
                <w:rFonts w:ascii="Segoe UI" w:eastAsia="Times New Roman" w:hAnsi="Segoe UI" w:cs="Segoe UI"/>
                <w:color w:val="666666"/>
                <w:sz w:val="21"/>
                <w:szCs w:val="21"/>
              </w:rPr>
              <w:t>tumour</w:t>
            </w:r>
            <w:proofErr w:type="spellEnd"/>
            <w:r w:rsidRPr="00E24B82">
              <w:rPr>
                <w:rFonts w:ascii="Segoe UI" w:eastAsia="Times New Roman" w:hAnsi="Segoe UI" w:cs="Segoe UI"/>
                <w:color w:val="666666"/>
                <w:sz w:val="21"/>
                <w:szCs w:val="21"/>
              </w:rPr>
              <w:t xml:space="preserve"> microenvironment and potentiate cell killing by ...</w:t>
            </w:r>
          </w:p>
          <w:p w:rsidR="00E24B82" w:rsidRPr="00E24B82" w:rsidRDefault="00E24B82" w:rsidP="00E24B82">
            <w:pPr>
              <w:spacing w:after="0" w:line="240" w:lineRule="auto"/>
              <w:rPr>
                <w:rFonts w:ascii="Segoe UI" w:eastAsia="Times New Roman" w:hAnsi="Segoe UI" w:cs="Segoe UI"/>
                <w:color w:val="A6A6A6"/>
                <w:sz w:val="21"/>
                <w:szCs w:val="21"/>
              </w:rPr>
            </w:pPr>
            <w:r w:rsidRPr="00E24B82">
              <w:rPr>
                <w:rFonts w:ascii="Segoe UI" w:eastAsia="Times New Roman" w:hAnsi="Segoe UI" w:cs="Segoe UI"/>
                <w:color w:val="A6A6A6"/>
                <w:sz w:val="21"/>
                <w:szCs w:val="21"/>
              </w:rPr>
              <w:t>www.frontiersin.org</w:t>
            </w:r>
          </w:p>
        </w:tc>
      </w:tr>
    </w:tbl>
    <w:p w:rsidR="00E24B82" w:rsidRPr="00E24B82" w:rsidRDefault="00E24B82" w:rsidP="00E24B82">
      <w:pPr>
        <w:spacing w:after="0" w:line="240" w:lineRule="auto"/>
        <w:rPr>
          <w:rFonts w:ascii="Times New Roman" w:eastAsia="Times New Roman" w:hAnsi="Times New Roman" w:cs="Times New Roman"/>
          <w:sz w:val="24"/>
          <w:szCs w:val="24"/>
        </w:rPr>
      </w:pPr>
      <w:r w:rsidRPr="00E24B82">
        <w:rPr>
          <w:rFonts w:ascii="Arial" w:eastAsia="Times New Roman" w:hAnsi="Arial" w:cs="Arial"/>
          <w:sz w:val="24"/>
          <w:szCs w:val="24"/>
        </w:rPr>
        <w:lastRenderedPageBreak/>
        <w:t xml:space="preserve">. The corresponding figures for </w:t>
      </w:r>
      <w:proofErr w:type="spellStart"/>
      <w:r w:rsidRPr="00E24B82">
        <w:rPr>
          <w:rFonts w:ascii="Arial" w:eastAsia="Times New Roman" w:hAnsi="Arial" w:cs="Arial"/>
          <w:sz w:val="24"/>
          <w:szCs w:val="24"/>
        </w:rPr>
        <w:t>Tarloxotinib</w:t>
      </w:r>
      <w:proofErr w:type="spellEnd"/>
      <w:r w:rsidRPr="00E24B82">
        <w:rPr>
          <w:rFonts w:ascii="Arial" w:eastAsia="Times New Roman" w:hAnsi="Arial" w:cs="Arial"/>
          <w:sz w:val="24"/>
          <w:szCs w:val="24"/>
        </w:rPr>
        <w:t xml:space="preserve"> are yet to be published, but do follow a similar trend (See below). Shown is the concentration-time profile of </w:t>
      </w:r>
      <w:proofErr w:type="spellStart"/>
      <w:r w:rsidRPr="00E24B82">
        <w:rPr>
          <w:rFonts w:ascii="Arial" w:eastAsia="Times New Roman" w:hAnsi="Arial" w:cs="Arial"/>
          <w:sz w:val="24"/>
          <w:szCs w:val="24"/>
        </w:rPr>
        <w:t>Tarloxotinib</w:t>
      </w:r>
      <w:proofErr w:type="spellEnd"/>
      <w:r w:rsidRPr="00E24B82">
        <w:rPr>
          <w:rFonts w:ascii="Arial" w:eastAsia="Times New Roman" w:hAnsi="Arial" w:cs="Arial"/>
          <w:sz w:val="24"/>
          <w:szCs w:val="24"/>
        </w:rPr>
        <w:t xml:space="preserve"> (</w:t>
      </w:r>
      <w:proofErr w:type="spellStart"/>
      <w:r w:rsidRPr="00E24B82">
        <w:rPr>
          <w:rFonts w:ascii="Arial" w:eastAsia="Times New Roman" w:hAnsi="Arial" w:cs="Arial"/>
          <w:sz w:val="24"/>
          <w:szCs w:val="24"/>
        </w:rPr>
        <w:t>prodrug</w:t>
      </w:r>
      <w:proofErr w:type="spellEnd"/>
      <w:r w:rsidRPr="00E24B82">
        <w:rPr>
          <w:rFonts w:ascii="Arial" w:eastAsia="Times New Roman" w:hAnsi="Arial" w:cs="Arial"/>
          <w:sz w:val="24"/>
          <w:szCs w:val="24"/>
        </w:rPr>
        <w:t xml:space="preserve">, black circles) and its released effector TRLX-TKI (effector, white circles) in the extracellular medium (left) and cell extracts (right) after an anoxic culture (5 million cells per mL) was spiked with approximately 0.3 µM of </w:t>
      </w:r>
      <w:proofErr w:type="spellStart"/>
      <w:r w:rsidRPr="00E24B82">
        <w:rPr>
          <w:rFonts w:ascii="Arial" w:eastAsia="Times New Roman" w:hAnsi="Arial" w:cs="Arial"/>
          <w:sz w:val="24"/>
          <w:szCs w:val="24"/>
        </w:rPr>
        <w:t>Tarloxotinib</w:t>
      </w:r>
      <w:proofErr w:type="spellEnd"/>
      <w:r w:rsidRPr="00E24B82">
        <w:rPr>
          <w:rFonts w:ascii="Arial" w:eastAsia="Times New Roman" w:hAnsi="Arial" w:cs="Arial"/>
          <w:sz w:val="24"/>
          <w:szCs w:val="24"/>
        </w:rPr>
        <w:t xml:space="preserve"> (</w:t>
      </w:r>
      <w:proofErr w:type="spellStart"/>
      <w:r w:rsidRPr="00E24B82">
        <w:rPr>
          <w:rFonts w:ascii="Arial" w:eastAsia="Times New Roman" w:hAnsi="Arial" w:cs="Arial"/>
          <w:sz w:val="24"/>
          <w:szCs w:val="24"/>
        </w:rPr>
        <w:t>prodrug</w:t>
      </w:r>
      <w:proofErr w:type="spellEnd"/>
      <w:r w:rsidRPr="00E24B82">
        <w:rPr>
          <w:rFonts w:ascii="Arial" w:eastAsia="Times New Roman" w:hAnsi="Arial" w:cs="Arial"/>
          <w:sz w:val="24"/>
          <w:szCs w:val="24"/>
        </w:rPr>
        <w:t xml:space="preserve">) at T = 0. Cellular uptake of the </w:t>
      </w:r>
      <w:proofErr w:type="spellStart"/>
      <w:r w:rsidRPr="00E24B82">
        <w:rPr>
          <w:rFonts w:ascii="Arial" w:eastAsia="Times New Roman" w:hAnsi="Arial" w:cs="Arial"/>
          <w:sz w:val="24"/>
          <w:szCs w:val="24"/>
        </w:rPr>
        <w:t>prodrug</w:t>
      </w:r>
      <w:proofErr w:type="spellEnd"/>
      <w:r w:rsidRPr="00E24B82">
        <w:rPr>
          <w:rFonts w:ascii="Arial" w:eastAsia="Times New Roman" w:hAnsi="Arial" w:cs="Arial"/>
          <w:sz w:val="24"/>
          <w:szCs w:val="24"/>
        </w:rPr>
        <w:t xml:space="preserve"> is rapid (occurs largely within the first 5 minutes of drug </w:t>
      </w:r>
      <w:proofErr w:type="spellStart"/>
      <w:r w:rsidRPr="00E24B82">
        <w:rPr>
          <w:rFonts w:ascii="Arial" w:eastAsia="Times New Roman" w:hAnsi="Arial" w:cs="Arial"/>
          <w:sz w:val="24"/>
          <w:szCs w:val="24"/>
        </w:rPr>
        <w:t>addition</w:t>
      </w:r>
      <w:proofErr w:type="spellEnd"/>
      <w:r w:rsidRPr="00E24B82">
        <w:rPr>
          <w:rFonts w:ascii="Arial" w:eastAsia="Times New Roman" w:hAnsi="Arial" w:cs="Arial"/>
          <w:sz w:val="24"/>
          <w:szCs w:val="24"/>
        </w:rPr>
        <w:t xml:space="preserve">), with depletion from the extracellular medium by 1 hour after drug </w:t>
      </w:r>
      <w:proofErr w:type="spellStart"/>
      <w:r w:rsidRPr="00E24B82">
        <w:rPr>
          <w:rFonts w:ascii="Arial" w:eastAsia="Times New Roman" w:hAnsi="Arial" w:cs="Arial"/>
          <w:sz w:val="24"/>
          <w:szCs w:val="24"/>
        </w:rPr>
        <w:t>addition</w:t>
      </w:r>
      <w:proofErr w:type="spellEnd"/>
      <w:r w:rsidRPr="00E24B82">
        <w:rPr>
          <w:rFonts w:ascii="Arial" w:eastAsia="Times New Roman" w:hAnsi="Arial" w:cs="Arial"/>
          <w:sz w:val="24"/>
          <w:szCs w:val="24"/>
        </w:rPr>
        <w:t xml:space="preserve">. The loss of </w:t>
      </w:r>
      <w:proofErr w:type="spellStart"/>
      <w:r w:rsidRPr="00E24B82">
        <w:rPr>
          <w:rFonts w:ascii="Arial" w:eastAsia="Times New Roman" w:hAnsi="Arial" w:cs="Arial"/>
          <w:sz w:val="24"/>
          <w:szCs w:val="24"/>
        </w:rPr>
        <w:t>prodrug</w:t>
      </w:r>
      <w:proofErr w:type="spellEnd"/>
      <w:r w:rsidRPr="00E24B82">
        <w:rPr>
          <w:rFonts w:ascii="Arial" w:eastAsia="Times New Roman" w:hAnsi="Arial" w:cs="Arial"/>
          <w:sz w:val="24"/>
          <w:szCs w:val="24"/>
        </w:rPr>
        <w:t xml:space="preserve"> mass balance is accompanied by a respective increase in effector mass balance (peaks at </w:t>
      </w:r>
      <w:proofErr w:type="spellStart"/>
      <w:r w:rsidRPr="00E24B82">
        <w:rPr>
          <w:rFonts w:ascii="Arial" w:eastAsia="Times New Roman" w:hAnsi="Arial" w:cs="Arial"/>
          <w:sz w:val="24"/>
          <w:szCs w:val="24"/>
        </w:rPr>
        <w:t>approx</w:t>
      </w:r>
      <w:proofErr w:type="spellEnd"/>
      <w:r w:rsidRPr="00E24B82">
        <w:rPr>
          <w:rFonts w:ascii="Arial" w:eastAsia="Times New Roman" w:hAnsi="Arial" w:cs="Arial"/>
          <w:sz w:val="24"/>
          <w:szCs w:val="24"/>
        </w:rPr>
        <w:t xml:space="preserve"> 1 hour after drug </w:t>
      </w:r>
      <w:proofErr w:type="spellStart"/>
      <w:r w:rsidRPr="00E24B82">
        <w:rPr>
          <w:rFonts w:ascii="Arial" w:eastAsia="Times New Roman" w:hAnsi="Arial" w:cs="Arial"/>
          <w:sz w:val="24"/>
          <w:szCs w:val="24"/>
        </w:rPr>
        <w:t>addition</w:t>
      </w:r>
      <w:proofErr w:type="spellEnd"/>
      <w:r w:rsidRPr="00E24B82">
        <w:rPr>
          <w:rFonts w:ascii="Arial" w:eastAsia="Times New Roman" w:hAnsi="Arial" w:cs="Arial"/>
          <w:sz w:val="24"/>
          <w:szCs w:val="24"/>
        </w:rPr>
        <w:t xml:space="preserve">). The high concentrations of effector achieved within the intracellular compartment drive cellular efflux into the extracellular medium. The cellular uptake of CP-506 is not concentration-dependent (constant cellular uptake ratio of 50-fold irrespective of </w:t>
      </w:r>
      <w:proofErr w:type="spellStart"/>
      <w:r w:rsidRPr="00E24B82">
        <w:rPr>
          <w:rFonts w:ascii="Arial" w:eastAsia="Times New Roman" w:hAnsi="Arial" w:cs="Arial"/>
          <w:sz w:val="24"/>
          <w:szCs w:val="24"/>
        </w:rPr>
        <w:t>prodrug</w:t>
      </w:r>
      <w:proofErr w:type="spellEnd"/>
      <w:r w:rsidRPr="00E24B82">
        <w:rPr>
          <w:rFonts w:ascii="Arial" w:eastAsia="Times New Roman" w:hAnsi="Arial" w:cs="Arial"/>
          <w:sz w:val="24"/>
          <w:szCs w:val="24"/>
        </w:rPr>
        <w:t xml:space="preserve"> concentration), but is for </w:t>
      </w:r>
      <w:proofErr w:type="spellStart"/>
      <w:r w:rsidRPr="00E24B82">
        <w:rPr>
          <w:rFonts w:ascii="Arial" w:eastAsia="Times New Roman" w:hAnsi="Arial" w:cs="Arial"/>
          <w:sz w:val="24"/>
          <w:szCs w:val="24"/>
        </w:rPr>
        <w:t>Tarloxotinib</w:t>
      </w:r>
      <w:proofErr w:type="spellEnd"/>
      <w:r w:rsidRPr="00E24B82">
        <w:rPr>
          <w:rFonts w:ascii="Arial" w:eastAsia="Times New Roman" w:hAnsi="Arial" w:cs="Arial"/>
          <w:sz w:val="24"/>
          <w:szCs w:val="24"/>
        </w:rPr>
        <w:t xml:space="preserve"> (cellular uptake (</w:t>
      </w:r>
      <w:proofErr w:type="spellStart"/>
      <w:r w:rsidRPr="00E24B82">
        <w:rPr>
          <w:rFonts w:ascii="Arial" w:eastAsia="Times New Roman" w:hAnsi="Arial" w:cs="Arial"/>
          <w:sz w:val="24"/>
          <w:szCs w:val="24"/>
        </w:rPr>
        <w:t>Ci</w:t>
      </w:r>
      <w:proofErr w:type="spellEnd"/>
      <w:r w:rsidRPr="00E24B82">
        <w:rPr>
          <w:rFonts w:ascii="Arial" w:eastAsia="Times New Roman" w:hAnsi="Arial" w:cs="Arial"/>
          <w:sz w:val="24"/>
          <w:szCs w:val="24"/>
        </w:rPr>
        <w:t>/</w:t>
      </w:r>
      <w:proofErr w:type="spellStart"/>
      <w:r w:rsidRPr="00E24B82">
        <w:rPr>
          <w:rFonts w:ascii="Arial" w:eastAsia="Times New Roman" w:hAnsi="Arial" w:cs="Arial"/>
          <w:sz w:val="24"/>
          <w:szCs w:val="24"/>
        </w:rPr>
        <w:t>Ce</w:t>
      </w:r>
      <w:proofErr w:type="spellEnd"/>
      <w:r w:rsidRPr="00E24B82">
        <w:rPr>
          <w:rFonts w:ascii="Arial" w:eastAsia="Times New Roman" w:hAnsi="Arial" w:cs="Arial"/>
          <w:sz w:val="24"/>
          <w:szCs w:val="24"/>
        </w:rPr>
        <w:t xml:space="preserve">) ratios of 200 to 1500-fold across a concentration range of about 100-fold of the </w:t>
      </w:r>
      <w:proofErr w:type="spellStart"/>
      <w:r w:rsidRPr="00E24B82">
        <w:rPr>
          <w:rFonts w:ascii="Arial" w:eastAsia="Times New Roman" w:hAnsi="Arial" w:cs="Arial"/>
          <w:sz w:val="24"/>
          <w:szCs w:val="24"/>
        </w:rPr>
        <w:t>prodrug</w:t>
      </w:r>
      <w:proofErr w:type="spellEnd"/>
      <w:r w:rsidRPr="00E24B82">
        <w:rPr>
          <w:rFonts w:ascii="Arial" w:eastAsia="Times New Roman" w:hAnsi="Arial" w:cs="Arial"/>
          <w:sz w:val="24"/>
          <w:szCs w:val="24"/>
        </w:rPr>
        <w:t>).</w:t>
      </w:r>
    </w:p>
    <w:p w:rsidR="00E24B82" w:rsidRPr="00E24B82" w:rsidRDefault="00E24B82" w:rsidP="00E24B82">
      <w:pPr>
        <w:spacing w:after="0" w:line="240" w:lineRule="auto"/>
        <w:rPr>
          <w:rFonts w:ascii="Calibri" w:eastAsia="Times New Roman" w:hAnsi="Calibri" w:cs="Times New Roman"/>
        </w:rPr>
      </w:pPr>
      <w:r w:rsidRPr="00E24B82">
        <w:rPr>
          <w:rFonts w:ascii="Arial" w:eastAsia="Times New Roman" w:hAnsi="Arial" w:cs="Arial"/>
        </w:rPr>
        <w:t> </w:t>
      </w:r>
    </w:p>
    <w:p w:rsidR="00E24B82" w:rsidRPr="00E24B82" w:rsidRDefault="00E24B82" w:rsidP="00E24B82">
      <w:pPr>
        <w:spacing w:after="0" w:line="240" w:lineRule="auto"/>
        <w:rPr>
          <w:rFonts w:ascii="Calibri" w:eastAsia="Times New Roman" w:hAnsi="Calibri" w:cs="Times New Roman"/>
        </w:rPr>
      </w:pPr>
      <w:r w:rsidRPr="00E24B82">
        <w:rPr>
          <w:rFonts w:ascii="Arial" w:eastAsia="Times New Roman" w:hAnsi="Arial" w:cs="Arial"/>
        </w:rPr>
        <w:t>Thanks for your help,</w:t>
      </w:r>
    </w:p>
    <w:p w:rsidR="00E24B82" w:rsidRPr="00E24B82" w:rsidRDefault="00E24B82" w:rsidP="00E24B82">
      <w:pPr>
        <w:spacing w:after="0" w:line="240" w:lineRule="auto"/>
        <w:rPr>
          <w:rFonts w:ascii="Calibri" w:eastAsia="Times New Roman" w:hAnsi="Calibri" w:cs="Times New Roman"/>
        </w:rPr>
      </w:pPr>
      <w:r w:rsidRPr="00E24B82">
        <w:rPr>
          <w:rFonts w:ascii="Arial" w:eastAsia="Times New Roman" w:hAnsi="Arial" w:cs="Arial"/>
        </w:rPr>
        <w:t> </w:t>
      </w:r>
    </w:p>
    <w:p w:rsidR="00E24B82" w:rsidRPr="00E24B82" w:rsidRDefault="00E24B82" w:rsidP="00E24B82">
      <w:pPr>
        <w:spacing w:after="0" w:line="240" w:lineRule="auto"/>
        <w:rPr>
          <w:rFonts w:ascii="Calibri" w:eastAsia="Times New Roman" w:hAnsi="Calibri" w:cs="Times New Roman"/>
        </w:rPr>
      </w:pPr>
      <w:r w:rsidRPr="00E24B82">
        <w:rPr>
          <w:rFonts w:ascii="Arial" w:eastAsia="Times New Roman" w:hAnsi="Arial" w:cs="Arial"/>
        </w:rPr>
        <w:t>Victoria</w:t>
      </w:r>
    </w:p>
    <w:p w:rsidR="00E24B82" w:rsidRPr="00E24B82" w:rsidRDefault="00E24B82" w:rsidP="00E24B82">
      <w:pPr>
        <w:spacing w:after="0" w:line="240" w:lineRule="auto"/>
        <w:rPr>
          <w:rFonts w:ascii="Calibri" w:eastAsia="Times New Roman" w:hAnsi="Calibri" w:cs="Times New Roman"/>
        </w:rPr>
      </w:pPr>
      <w:r w:rsidRPr="00E24B82">
        <w:rPr>
          <w:rFonts w:ascii="Arial" w:eastAsia="Times New Roman" w:hAnsi="Arial" w:cs="Arial"/>
        </w:rPr>
        <w:t> </w:t>
      </w:r>
    </w:p>
    <w:p w:rsidR="00E24B82" w:rsidRPr="00E24B82" w:rsidRDefault="00E24B82" w:rsidP="00E24B82">
      <w:pPr>
        <w:spacing w:after="0" w:line="240" w:lineRule="auto"/>
        <w:rPr>
          <w:rFonts w:ascii="Calibri" w:eastAsia="Times New Roman" w:hAnsi="Calibri" w:cs="Times New Roman"/>
        </w:rPr>
      </w:pPr>
      <w:r w:rsidRPr="00E24B82">
        <w:rPr>
          <w:rFonts w:ascii="Arial" w:eastAsia="Times New Roman" w:hAnsi="Arial" w:cs="Arial"/>
        </w:rPr>
        <w:t> </w:t>
      </w:r>
    </w:p>
    <w:p w:rsidR="00E24B82" w:rsidRPr="00E24B82" w:rsidRDefault="00E24B82" w:rsidP="00E24B82">
      <w:pPr>
        <w:spacing w:after="0" w:line="240" w:lineRule="auto"/>
        <w:ind w:left="720" w:firstLine="720"/>
        <w:rPr>
          <w:rFonts w:ascii="Calibri" w:eastAsia="Times New Roman" w:hAnsi="Calibri" w:cs="Times New Roman"/>
        </w:rPr>
      </w:pPr>
      <w:r w:rsidRPr="00E24B82">
        <w:rPr>
          <w:rFonts w:ascii="Arial" w:eastAsia="Times New Roman" w:hAnsi="Arial" w:cs="Arial"/>
          <w:b/>
          <w:bCs/>
        </w:rPr>
        <w:t>Extracellular                                                  Intracellular</w:t>
      </w:r>
    </w:p>
    <w:p w:rsidR="00E24B82" w:rsidRPr="00E24B82" w:rsidRDefault="00E24B82" w:rsidP="00E24B82">
      <w:pPr>
        <w:spacing w:after="0" w:line="240" w:lineRule="auto"/>
        <w:rPr>
          <w:rFonts w:ascii="Calibri" w:eastAsia="Times New Roman" w:hAnsi="Calibri" w:cs="Times New Roman"/>
        </w:rPr>
      </w:pPr>
      <w:r w:rsidRPr="00E24B82">
        <w:rPr>
          <w:rFonts w:ascii="Arial" w:eastAsia="Times New Roman" w:hAnsi="Arial" w:cs="Arial"/>
        </w:rPr>
        <w:t> </w:t>
      </w:r>
    </w:p>
    <w:p w:rsidR="00E24B82" w:rsidRPr="00E24B82" w:rsidRDefault="00E24B82" w:rsidP="00E24B82">
      <w:pPr>
        <w:spacing w:after="0" w:line="240" w:lineRule="auto"/>
        <w:rPr>
          <w:rFonts w:ascii="Calibri" w:eastAsia="Times New Roman" w:hAnsi="Calibri" w:cs="Times New Roman"/>
        </w:rPr>
      </w:pPr>
    </w:p>
    <w:p w:rsidR="00E24B82" w:rsidRDefault="00E24B82"/>
    <w:p w:rsidR="00E24B82" w:rsidRDefault="00E24B82">
      <w:r>
        <w:t>31/10</w:t>
      </w:r>
    </w:p>
    <w:p w:rsidR="00E24B82" w:rsidRPr="00E24B82" w:rsidRDefault="00E24B82" w:rsidP="00E24B82">
      <w:pPr>
        <w:shd w:val="clear" w:color="auto" w:fill="FFFFFF"/>
        <w:spacing w:after="0" w:line="240" w:lineRule="auto"/>
        <w:rPr>
          <w:rFonts w:ascii="Calibri" w:eastAsia="Times New Roman" w:hAnsi="Calibri" w:cs="Times New Roman"/>
          <w:color w:val="000000"/>
          <w:sz w:val="24"/>
          <w:szCs w:val="24"/>
        </w:rPr>
      </w:pPr>
      <w:r w:rsidRPr="00E24B82">
        <w:rPr>
          <w:rFonts w:ascii="Calibri" w:eastAsia="Times New Roman" w:hAnsi="Calibri" w:cs="Times New Roman"/>
          <w:color w:val="000000"/>
          <w:sz w:val="24"/>
          <w:szCs w:val="24"/>
        </w:rPr>
        <w:t>Hi Victoria,</w:t>
      </w:r>
    </w:p>
    <w:p w:rsidR="00E24B82" w:rsidRPr="00E24B82" w:rsidRDefault="00E24B82" w:rsidP="00E24B82">
      <w:pPr>
        <w:shd w:val="clear" w:color="auto" w:fill="FFFFFF"/>
        <w:spacing w:after="0" w:line="240" w:lineRule="auto"/>
        <w:rPr>
          <w:rFonts w:ascii="Calibri" w:eastAsia="Times New Roman" w:hAnsi="Calibri" w:cs="Times New Roman"/>
          <w:color w:val="000000"/>
          <w:sz w:val="24"/>
          <w:szCs w:val="24"/>
        </w:rPr>
      </w:pPr>
    </w:p>
    <w:p w:rsidR="00E24B82" w:rsidRPr="00E24B82" w:rsidRDefault="00E24B82" w:rsidP="00E24B82">
      <w:pPr>
        <w:shd w:val="clear" w:color="auto" w:fill="FFFFFF"/>
        <w:spacing w:after="0" w:line="240" w:lineRule="auto"/>
        <w:rPr>
          <w:rFonts w:ascii="Calibri" w:eastAsia="Times New Roman" w:hAnsi="Calibri" w:cs="Times New Roman"/>
          <w:color w:val="000000"/>
          <w:sz w:val="24"/>
          <w:szCs w:val="24"/>
        </w:rPr>
      </w:pPr>
      <w:r w:rsidRPr="00E24B82">
        <w:rPr>
          <w:rFonts w:ascii="Calibri" w:eastAsia="Times New Roman" w:hAnsi="Calibri" w:cs="Times New Roman"/>
          <w:color w:val="000000"/>
          <w:sz w:val="24"/>
          <w:szCs w:val="24"/>
        </w:rPr>
        <w:t>I wasn't thinking of killing by the drug, rather by lack of oxygen and/or glucose.  But in all these modes death is delayed for at least 12h, I think, therefore stirring damage seems to be the only cause of death within the 5h.  Not an issue.</w:t>
      </w:r>
    </w:p>
    <w:p w:rsidR="00E24B82" w:rsidRPr="00E24B82" w:rsidRDefault="00E24B82" w:rsidP="00E24B82">
      <w:pPr>
        <w:shd w:val="clear" w:color="auto" w:fill="FFFFFF"/>
        <w:spacing w:after="0" w:line="240" w:lineRule="auto"/>
        <w:rPr>
          <w:rFonts w:ascii="Calibri" w:eastAsia="Times New Roman" w:hAnsi="Calibri" w:cs="Times New Roman"/>
          <w:color w:val="000000"/>
          <w:sz w:val="24"/>
          <w:szCs w:val="24"/>
        </w:rPr>
      </w:pPr>
      <w:r w:rsidRPr="00E24B82">
        <w:rPr>
          <w:rFonts w:ascii="Calibri" w:eastAsia="Times New Roman" w:hAnsi="Calibri" w:cs="Times New Roman"/>
          <w:color w:val="000000"/>
          <w:sz w:val="24"/>
          <w:szCs w:val="24"/>
        </w:rPr>
        <w:t>I was not aware that proliferation was suppressed when the cells are in suspension.  That is useful, since it simplifies the model.  Some cells will grow to the volume at which cell division would normally occur.  I could either suppress further growth, or allow the cells to grow beyond that size.</w:t>
      </w:r>
    </w:p>
    <w:p w:rsidR="00E24B82" w:rsidRPr="00E24B82" w:rsidRDefault="00E24B82" w:rsidP="00E24B82">
      <w:pPr>
        <w:shd w:val="clear" w:color="auto" w:fill="FFFFFF"/>
        <w:spacing w:after="0" w:line="240" w:lineRule="auto"/>
        <w:rPr>
          <w:rFonts w:ascii="Calibri" w:eastAsia="Times New Roman" w:hAnsi="Calibri" w:cs="Times New Roman"/>
          <w:color w:val="000000"/>
          <w:sz w:val="24"/>
          <w:szCs w:val="24"/>
        </w:rPr>
      </w:pPr>
    </w:p>
    <w:p w:rsidR="00E24B82" w:rsidRPr="00E24B82" w:rsidRDefault="00E24B82" w:rsidP="00E24B82">
      <w:pPr>
        <w:shd w:val="clear" w:color="auto" w:fill="FFFFFF"/>
        <w:spacing w:after="0" w:line="240" w:lineRule="auto"/>
        <w:rPr>
          <w:rFonts w:ascii="Calibri" w:eastAsia="Times New Roman" w:hAnsi="Calibri" w:cs="Times New Roman"/>
          <w:color w:val="000000"/>
          <w:sz w:val="24"/>
          <w:szCs w:val="24"/>
        </w:rPr>
      </w:pPr>
      <w:r w:rsidRPr="00E24B82">
        <w:rPr>
          <w:rFonts w:ascii="Calibri" w:eastAsia="Times New Roman" w:hAnsi="Calibri" w:cs="Times New Roman"/>
          <w:color w:val="000000"/>
          <w:sz w:val="24"/>
          <w:szCs w:val="24"/>
        </w:rPr>
        <w:lastRenderedPageBreak/>
        <w:t>Unless a very high initial glucose concentration is used I think glucose will be depleted and growth will be suppressed.</w:t>
      </w:r>
    </w:p>
    <w:p w:rsidR="00E24B82" w:rsidRPr="00E24B82" w:rsidRDefault="00E24B82" w:rsidP="00E24B82">
      <w:pPr>
        <w:shd w:val="clear" w:color="auto" w:fill="FFFFFF"/>
        <w:spacing w:after="0" w:line="240" w:lineRule="auto"/>
        <w:rPr>
          <w:rFonts w:ascii="Calibri" w:eastAsia="Times New Roman" w:hAnsi="Calibri" w:cs="Times New Roman"/>
          <w:color w:val="000000"/>
          <w:sz w:val="24"/>
          <w:szCs w:val="24"/>
        </w:rPr>
      </w:pPr>
    </w:p>
    <w:p w:rsidR="00E24B82" w:rsidRPr="00E24B82" w:rsidRDefault="00E24B82" w:rsidP="00E24B82">
      <w:pPr>
        <w:shd w:val="clear" w:color="auto" w:fill="FFFFFF"/>
        <w:spacing w:after="0" w:line="240" w:lineRule="auto"/>
        <w:rPr>
          <w:rFonts w:ascii="Calibri" w:eastAsia="Times New Roman" w:hAnsi="Calibri" w:cs="Times New Roman"/>
          <w:color w:val="000000"/>
          <w:sz w:val="24"/>
          <w:szCs w:val="24"/>
        </w:rPr>
      </w:pPr>
      <w:r w:rsidRPr="00E24B82">
        <w:rPr>
          <w:rFonts w:ascii="Calibri" w:eastAsia="Times New Roman" w:hAnsi="Calibri" w:cs="Times New Roman"/>
          <w:color w:val="000000"/>
          <w:sz w:val="24"/>
          <w:szCs w:val="24"/>
        </w:rPr>
        <w:t xml:space="preserve">I need to study your CP-506 paper, which might change my thinking, but I am wondering if an agent-based model is really needed in this case.  </w:t>
      </w:r>
      <w:proofErr w:type="gramStart"/>
      <w:r w:rsidRPr="00E24B82">
        <w:rPr>
          <w:rFonts w:ascii="Calibri" w:eastAsia="Times New Roman" w:hAnsi="Calibri" w:cs="Times New Roman"/>
          <w:color w:val="000000"/>
          <w:sz w:val="24"/>
          <w:szCs w:val="24"/>
        </w:rPr>
        <w:t xml:space="preserve">Would it be feasible to simulate a single cell, with constant volume, extrapolating from its </w:t>
      </w:r>
      <w:proofErr w:type="spellStart"/>
      <w:r w:rsidRPr="00E24B82">
        <w:rPr>
          <w:rFonts w:ascii="Calibri" w:eastAsia="Times New Roman" w:hAnsi="Calibri" w:cs="Times New Roman"/>
          <w:color w:val="000000"/>
          <w:sz w:val="24"/>
          <w:szCs w:val="24"/>
        </w:rPr>
        <w:t>behaviour</w:t>
      </w:r>
      <w:proofErr w:type="spellEnd"/>
      <w:r w:rsidRPr="00E24B82">
        <w:rPr>
          <w:rFonts w:ascii="Calibri" w:eastAsia="Times New Roman" w:hAnsi="Calibri" w:cs="Times New Roman"/>
          <w:color w:val="000000"/>
          <w:sz w:val="24"/>
          <w:szCs w:val="24"/>
        </w:rPr>
        <w:t xml:space="preserve"> (i.e. multiplying by 50 million) to derive total uptake and release rates, and medium concentrations?</w:t>
      </w:r>
      <w:proofErr w:type="gramEnd"/>
      <w:r w:rsidRPr="00E24B82">
        <w:rPr>
          <w:rFonts w:ascii="Calibri" w:eastAsia="Times New Roman" w:hAnsi="Calibri" w:cs="Times New Roman"/>
          <w:color w:val="000000"/>
          <w:sz w:val="24"/>
          <w:szCs w:val="24"/>
        </w:rPr>
        <w:t>  I could program something to do this.</w:t>
      </w:r>
    </w:p>
    <w:p w:rsidR="00E24B82" w:rsidRDefault="00E24B82"/>
    <w:p w:rsidR="00E24B82" w:rsidRDefault="00E24B82">
      <w:r>
        <w:t>31/10</w:t>
      </w:r>
    </w:p>
    <w:p w:rsidR="00E24B82" w:rsidRDefault="00E24B82">
      <w:r>
        <w:t>The short duration of the experiment is very forgiving, so simplification in that manner sounds perfect.</w:t>
      </w:r>
    </w:p>
    <w:p w:rsidR="00E24B82" w:rsidRDefault="00E24B82">
      <w:r>
        <w:t>31/10</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Is the effector the only metabolite?</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 </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 xml:space="preserve">For the parent drug and each metabolite that is </w:t>
      </w:r>
      <w:proofErr w:type="spellStart"/>
      <w:r>
        <w:rPr>
          <w:rFonts w:ascii="Calibri" w:hAnsi="Calibri"/>
          <w:color w:val="000000"/>
        </w:rPr>
        <w:t>metabolised</w:t>
      </w:r>
      <w:proofErr w:type="spellEnd"/>
      <w:r>
        <w:rPr>
          <w:rFonts w:ascii="Calibri" w:hAnsi="Calibri"/>
          <w:color w:val="000000"/>
        </w:rPr>
        <w:t xml:space="preserve"> (i.e. all except the last one) there are 8 parameters: </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CELL_DIFF_IN</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CELL_DIFF_OUT</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HALFLIFE</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KMET0</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C2</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KO2</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VMAX</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KM</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 </w:t>
      </w:r>
    </w:p>
    <w:p w:rsidR="00E24B82" w:rsidRDefault="00E24B82" w:rsidP="00E24B82">
      <w:pPr>
        <w:pStyle w:val="NormalWeb"/>
        <w:shd w:val="clear" w:color="auto" w:fill="FFFFFF"/>
        <w:spacing w:before="0" w:beforeAutospacing="0" w:after="0" w:afterAutospacing="0"/>
        <w:rPr>
          <w:rFonts w:ascii="Calibri" w:hAnsi="Calibri"/>
          <w:sz w:val="22"/>
          <w:szCs w:val="22"/>
        </w:rPr>
      </w:pPr>
      <w:proofErr w:type="gramStart"/>
      <w:r>
        <w:rPr>
          <w:rFonts w:ascii="Calibri" w:hAnsi="Calibri"/>
          <w:color w:val="000000"/>
        </w:rPr>
        <w:t>For the last metabolite, just the first 3.</w:t>
      </w:r>
      <w:proofErr w:type="gramEnd"/>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 </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How do you plan to provide values for the parameters beyond the 3 you mentioned in your initial email?</w:t>
      </w:r>
    </w:p>
    <w:p w:rsidR="00E24B82" w:rsidRDefault="00E24B82" w:rsidP="00E24B82">
      <w:pPr>
        <w:pStyle w:val="NormalWeb"/>
        <w:shd w:val="clear" w:color="auto" w:fill="FFFFFF"/>
        <w:spacing w:before="0" w:beforeAutospacing="0" w:after="0" w:afterAutospacing="0"/>
        <w:rPr>
          <w:rFonts w:ascii="Calibri" w:hAnsi="Calibri"/>
          <w:sz w:val="22"/>
          <w:szCs w:val="22"/>
        </w:rPr>
      </w:pPr>
      <w:r>
        <w:rPr>
          <w:rFonts w:ascii="Calibri" w:hAnsi="Calibri"/>
          <w:color w:val="000000"/>
        </w:rPr>
        <w:t>What are the names of the drug and effector?</w:t>
      </w:r>
    </w:p>
    <w:p w:rsidR="00E24B82" w:rsidRDefault="00E24B82"/>
    <w:p w:rsidR="00E24B82" w:rsidRDefault="00E24B82">
      <w:r>
        <w:t>31/10</w:t>
      </w:r>
    </w:p>
    <w:p w:rsidR="00E24B82" w:rsidRDefault="00E24B82" w:rsidP="00E24B82">
      <w:pPr>
        <w:pStyle w:val="NormalWeb"/>
        <w:spacing w:before="0" w:beforeAutospacing="0" w:after="0" w:afterAutospacing="0"/>
        <w:rPr>
          <w:rFonts w:ascii="Calibri" w:hAnsi="Calibri"/>
          <w:sz w:val="22"/>
          <w:szCs w:val="22"/>
        </w:rPr>
      </w:pPr>
      <w:r>
        <w:rPr>
          <w:rFonts w:ascii="Calibri" w:hAnsi="Calibri"/>
          <w:sz w:val="22"/>
          <w:szCs w:val="22"/>
        </w:rPr>
        <w:t xml:space="preserve">Yes, there is only one cytotoxic metabolite for each </w:t>
      </w:r>
      <w:proofErr w:type="spellStart"/>
      <w:r>
        <w:rPr>
          <w:rFonts w:ascii="Calibri" w:hAnsi="Calibri"/>
          <w:sz w:val="22"/>
          <w:szCs w:val="22"/>
        </w:rPr>
        <w:t>prodrug</w:t>
      </w:r>
      <w:proofErr w:type="spellEnd"/>
      <w:r>
        <w:rPr>
          <w:rFonts w:ascii="Calibri" w:hAnsi="Calibri"/>
          <w:sz w:val="22"/>
          <w:szCs w:val="22"/>
        </w:rPr>
        <w:t xml:space="preserve"> (1:1 stoichiometry).</w:t>
      </w:r>
    </w:p>
    <w:p w:rsidR="00E24B82" w:rsidRDefault="00E24B82" w:rsidP="00E24B82">
      <w:pPr>
        <w:pStyle w:val="NormalWeb"/>
        <w:spacing w:before="0" w:beforeAutospacing="0" w:after="0" w:afterAutospacing="0"/>
        <w:rPr>
          <w:rFonts w:ascii="Calibri" w:hAnsi="Calibri"/>
          <w:sz w:val="22"/>
          <w:szCs w:val="22"/>
        </w:rPr>
      </w:pPr>
      <w:r>
        <w:rPr>
          <w:rFonts w:ascii="Calibri" w:hAnsi="Calibri"/>
          <w:sz w:val="22"/>
          <w:szCs w:val="22"/>
        </w:rPr>
        <w:t> </w:t>
      </w:r>
    </w:p>
    <w:p w:rsidR="00E24B82" w:rsidRDefault="00E24B82" w:rsidP="00E24B82">
      <w:pPr>
        <w:pStyle w:val="NormalWeb"/>
        <w:spacing w:before="0" w:beforeAutospacing="0" w:after="0" w:afterAutospacing="0"/>
        <w:rPr>
          <w:rFonts w:ascii="Calibri" w:hAnsi="Calibri"/>
          <w:sz w:val="22"/>
          <w:szCs w:val="22"/>
        </w:rPr>
      </w:pPr>
      <w:r>
        <w:rPr>
          <w:rFonts w:ascii="Calibri" w:hAnsi="Calibri"/>
          <w:sz w:val="22"/>
          <w:szCs w:val="22"/>
        </w:rPr>
        <w:t xml:space="preserve">In the past, we used Phoenix </w:t>
      </w:r>
      <w:proofErr w:type="spellStart"/>
      <w:r>
        <w:rPr>
          <w:rFonts w:ascii="Calibri" w:hAnsi="Calibri"/>
          <w:sz w:val="22"/>
          <w:szCs w:val="22"/>
        </w:rPr>
        <w:t>WinNolin</w:t>
      </w:r>
      <w:proofErr w:type="spellEnd"/>
      <w:r>
        <w:rPr>
          <w:rFonts w:ascii="Calibri" w:hAnsi="Calibri"/>
          <w:sz w:val="22"/>
          <w:szCs w:val="22"/>
        </w:rPr>
        <w:t xml:space="preserve"> to model the cellular uptake and metabolism in stirred cell suspensions using a simple two compartment model with a non-</w:t>
      </w:r>
      <w:proofErr w:type="spellStart"/>
      <w:r>
        <w:rPr>
          <w:rFonts w:ascii="Calibri" w:hAnsi="Calibri"/>
          <w:sz w:val="22"/>
          <w:szCs w:val="22"/>
        </w:rPr>
        <w:t>saturable</w:t>
      </w:r>
      <w:proofErr w:type="spellEnd"/>
      <w:r>
        <w:rPr>
          <w:rFonts w:ascii="Calibri" w:hAnsi="Calibri"/>
          <w:sz w:val="22"/>
          <w:szCs w:val="22"/>
        </w:rPr>
        <w:t xml:space="preserve"> cellular uptake factor (rate constant q12par) from the extracellular medium (C1) into a central intracellular compartment (C2). The faculty no longer pays for the license hence my need to find an alternative means. Historically, I used the concentration-time profile of the </w:t>
      </w:r>
      <w:proofErr w:type="spellStart"/>
      <w:r>
        <w:rPr>
          <w:rFonts w:ascii="Calibri" w:hAnsi="Calibri"/>
          <w:sz w:val="22"/>
          <w:szCs w:val="22"/>
        </w:rPr>
        <w:t>prodrug</w:t>
      </w:r>
      <w:proofErr w:type="spellEnd"/>
      <w:r>
        <w:rPr>
          <w:rFonts w:ascii="Calibri" w:hAnsi="Calibri"/>
          <w:sz w:val="22"/>
          <w:szCs w:val="22"/>
        </w:rPr>
        <w:t xml:space="preserve"> in the extracellular medium and cell extracts of </w:t>
      </w:r>
      <w:proofErr w:type="spellStart"/>
      <w:r>
        <w:rPr>
          <w:rFonts w:ascii="Calibri" w:hAnsi="Calibri"/>
          <w:sz w:val="22"/>
          <w:szCs w:val="22"/>
        </w:rPr>
        <w:t>supraoxic</w:t>
      </w:r>
      <w:proofErr w:type="spellEnd"/>
      <w:r>
        <w:rPr>
          <w:rFonts w:ascii="Calibri" w:hAnsi="Calibri"/>
          <w:sz w:val="22"/>
          <w:szCs w:val="22"/>
        </w:rPr>
        <w:t xml:space="preserve"> cultures to fit the cellular uptake (rate constant q12par) and efflux parameters (rate constant q21par) </w:t>
      </w:r>
      <w:r>
        <w:rPr>
          <w:rFonts w:ascii="Calibri" w:hAnsi="Calibri"/>
          <w:sz w:val="22"/>
          <w:szCs w:val="22"/>
        </w:rPr>
        <w:lastRenderedPageBreak/>
        <w:t xml:space="preserve">for the </w:t>
      </w:r>
      <w:proofErr w:type="spellStart"/>
      <w:r>
        <w:rPr>
          <w:rFonts w:ascii="Calibri" w:hAnsi="Calibri"/>
          <w:sz w:val="22"/>
          <w:szCs w:val="22"/>
        </w:rPr>
        <w:t>prodrug</w:t>
      </w:r>
      <w:proofErr w:type="spellEnd"/>
      <w:r>
        <w:rPr>
          <w:rFonts w:ascii="Calibri" w:hAnsi="Calibri"/>
          <w:sz w:val="22"/>
          <w:szCs w:val="22"/>
        </w:rPr>
        <w:t>. I fixed the CELL_DIFF_IN (</w:t>
      </w:r>
      <w:proofErr w:type="spellStart"/>
      <w:r>
        <w:rPr>
          <w:rFonts w:ascii="Calibri" w:hAnsi="Calibri"/>
          <w:sz w:val="22"/>
          <w:szCs w:val="22"/>
        </w:rPr>
        <w:t>Ci</w:t>
      </w:r>
      <w:proofErr w:type="spellEnd"/>
      <w:r>
        <w:rPr>
          <w:rFonts w:ascii="Calibri" w:hAnsi="Calibri"/>
          <w:sz w:val="22"/>
          <w:szCs w:val="22"/>
        </w:rPr>
        <w:t>) and CELL_DIFF_OUT (</w:t>
      </w:r>
      <w:proofErr w:type="spellStart"/>
      <w:r>
        <w:rPr>
          <w:rFonts w:ascii="Calibri" w:hAnsi="Calibri"/>
          <w:sz w:val="22"/>
          <w:szCs w:val="22"/>
        </w:rPr>
        <w:t>Ce</w:t>
      </w:r>
      <w:proofErr w:type="spellEnd"/>
      <w:r>
        <w:rPr>
          <w:rFonts w:ascii="Calibri" w:hAnsi="Calibri"/>
          <w:sz w:val="22"/>
          <w:szCs w:val="22"/>
        </w:rPr>
        <w:t xml:space="preserve">) of the effector to that the </w:t>
      </w:r>
      <w:proofErr w:type="spellStart"/>
      <w:r>
        <w:rPr>
          <w:rFonts w:ascii="Calibri" w:hAnsi="Calibri"/>
          <w:sz w:val="22"/>
          <w:szCs w:val="22"/>
        </w:rPr>
        <w:t>prodrug</w:t>
      </w:r>
      <w:proofErr w:type="spellEnd"/>
      <w:r>
        <w:rPr>
          <w:rFonts w:ascii="Calibri" w:hAnsi="Calibri"/>
          <w:sz w:val="22"/>
          <w:szCs w:val="22"/>
        </w:rPr>
        <w:t xml:space="preserve">, given their similar physiochemical properties (if the trend differs significantly, a similar experiment would be performed with the effector under </w:t>
      </w:r>
      <w:proofErr w:type="spellStart"/>
      <w:r>
        <w:rPr>
          <w:rFonts w:ascii="Calibri" w:hAnsi="Calibri"/>
          <w:sz w:val="22"/>
          <w:szCs w:val="22"/>
        </w:rPr>
        <w:t>supraoxic</w:t>
      </w:r>
      <w:proofErr w:type="spellEnd"/>
      <w:r>
        <w:rPr>
          <w:rFonts w:ascii="Calibri" w:hAnsi="Calibri"/>
          <w:sz w:val="22"/>
          <w:szCs w:val="22"/>
        </w:rPr>
        <w:t xml:space="preserve"> conditions to get a better model fit). The half-life of the </w:t>
      </w:r>
      <w:proofErr w:type="spellStart"/>
      <w:r>
        <w:rPr>
          <w:rFonts w:ascii="Calibri" w:hAnsi="Calibri"/>
          <w:sz w:val="22"/>
          <w:szCs w:val="22"/>
        </w:rPr>
        <w:t>prodrug</w:t>
      </w:r>
      <w:proofErr w:type="spellEnd"/>
      <w:r>
        <w:rPr>
          <w:rFonts w:ascii="Calibri" w:hAnsi="Calibri"/>
          <w:sz w:val="22"/>
          <w:szCs w:val="22"/>
        </w:rPr>
        <w:t xml:space="preserve"> and metabolite were derived from their respective concentration-time profiles in stirred culture medium (without cells) by mass spectrometry. I then fixed the CELL_DIFF_IN and CELL_DIFF_OUT of anoxic cultures to the fitted values from </w:t>
      </w:r>
      <w:proofErr w:type="spellStart"/>
      <w:r>
        <w:rPr>
          <w:rFonts w:ascii="Calibri" w:hAnsi="Calibri"/>
          <w:sz w:val="22"/>
          <w:szCs w:val="22"/>
        </w:rPr>
        <w:t>supraoxic</w:t>
      </w:r>
      <w:proofErr w:type="spellEnd"/>
      <w:r>
        <w:rPr>
          <w:rFonts w:ascii="Calibri" w:hAnsi="Calibri"/>
          <w:sz w:val="22"/>
          <w:szCs w:val="22"/>
        </w:rPr>
        <w:t xml:space="preserve"> experiments to derive model estimates of the KMET0, </w:t>
      </w:r>
      <w:proofErr w:type="spellStart"/>
      <w:r>
        <w:rPr>
          <w:rFonts w:ascii="Calibri" w:hAnsi="Calibri"/>
          <w:sz w:val="22"/>
          <w:szCs w:val="22"/>
        </w:rPr>
        <w:t>Vmax</w:t>
      </w:r>
      <w:proofErr w:type="spellEnd"/>
      <w:r>
        <w:rPr>
          <w:rFonts w:ascii="Calibri" w:hAnsi="Calibri"/>
          <w:sz w:val="22"/>
          <w:szCs w:val="22"/>
        </w:rPr>
        <w:t xml:space="preserve"> and Km from the concentration-time profiles of the </w:t>
      </w:r>
      <w:proofErr w:type="spellStart"/>
      <w:r>
        <w:rPr>
          <w:rFonts w:ascii="Calibri" w:hAnsi="Calibri"/>
          <w:sz w:val="22"/>
          <w:szCs w:val="22"/>
        </w:rPr>
        <w:t>prodrug</w:t>
      </w:r>
      <w:proofErr w:type="spellEnd"/>
      <w:r>
        <w:rPr>
          <w:rFonts w:ascii="Calibri" w:hAnsi="Calibri"/>
          <w:sz w:val="22"/>
          <w:szCs w:val="22"/>
        </w:rPr>
        <w:t xml:space="preserve"> and effector in an iterative manner. I used the fitted values of PR-104A as a baseline for the iterations. Can you jog my memory as to what is meant by the C2? Initial concentrations were determined from the sum mass balance of the extracellular and intracellular compartments assuming no loss of mass balance from the system (with 1:1 stoichiometry of </w:t>
      </w:r>
      <w:proofErr w:type="spellStart"/>
      <w:r>
        <w:rPr>
          <w:rFonts w:ascii="Calibri" w:hAnsi="Calibri"/>
          <w:sz w:val="22"/>
          <w:szCs w:val="22"/>
        </w:rPr>
        <w:t>prodrug</w:t>
      </w:r>
      <w:proofErr w:type="spellEnd"/>
      <w:r>
        <w:rPr>
          <w:rFonts w:ascii="Calibri" w:hAnsi="Calibri"/>
          <w:sz w:val="22"/>
          <w:szCs w:val="22"/>
        </w:rPr>
        <w:t xml:space="preserve"> and effector). The KO2 is determined experimentally in stirred cell suspensions as the oxygen concentration required to inhibit </w:t>
      </w:r>
      <w:proofErr w:type="spellStart"/>
      <w:r>
        <w:rPr>
          <w:rFonts w:ascii="Calibri" w:hAnsi="Calibri"/>
          <w:sz w:val="22"/>
          <w:szCs w:val="22"/>
        </w:rPr>
        <w:t>prodrug</w:t>
      </w:r>
      <w:proofErr w:type="spellEnd"/>
      <w:r>
        <w:rPr>
          <w:rFonts w:ascii="Calibri" w:hAnsi="Calibri"/>
          <w:sz w:val="22"/>
          <w:szCs w:val="22"/>
        </w:rPr>
        <w:t xml:space="preserve"> metabolism by 50% of the anoxic culture (‘maximal rate’).</w:t>
      </w:r>
    </w:p>
    <w:p w:rsidR="00E24B82" w:rsidRDefault="00E24B82" w:rsidP="00E24B82">
      <w:pPr>
        <w:pStyle w:val="NormalWeb"/>
        <w:spacing w:before="0" w:beforeAutospacing="0" w:after="0" w:afterAutospacing="0"/>
        <w:rPr>
          <w:rFonts w:ascii="Calibri" w:hAnsi="Calibri"/>
          <w:sz w:val="22"/>
          <w:szCs w:val="22"/>
        </w:rPr>
      </w:pPr>
      <w:r>
        <w:rPr>
          <w:rFonts w:ascii="Calibri" w:hAnsi="Calibri"/>
          <w:sz w:val="22"/>
          <w:szCs w:val="22"/>
        </w:rPr>
        <w:t> </w:t>
      </w:r>
    </w:p>
    <w:p w:rsidR="00E24B82" w:rsidRDefault="00E24B82" w:rsidP="00E24B82">
      <w:pPr>
        <w:pStyle w:val="NormalWeb"/>
        <w:spacing w:before="0" w:beforeAutospacing="0" w:after="0" w:afterAutospacing="0"/>
        <w:rPr>
          <w:rFonts w:ascii="Calibri" w:hAnsi="Calibri"/>
          <w:sz w:val="22"/>
          <w:szCs w:val="22"/>
        </w:rPr>
      </w:pPr>
      <w:r>
        <w:rPr>
          <w:rFonts w:ascii="Calibri" w:hAnsi="Calibri"/>
          <w:sz w:val="22"/>
          <w:szCs w:val="22"/>
        </w:rPr>
        <w:t xml:space="preserve">There are a few </w:t>
      </w:r>
      <w:proofErr w:type="spellStart"/>
      <w:r>
        <w:rPr>
          <w:rFonts w:ascii="Calibri" w:hAnsi="Calibri"/>
          <w:sz w:val="22"/>
          <w:szCs w:val="22"/>
        </w:rPr>
        <w:t>prodrugs</w:t>
      </w:r>
      <w:proofErr w:type="spellEnd"/>
      <w:r>
        <w:rPr>
          <w:rFonts w:ascii="Calibri" w:hAnsi="Calibri"/>
          <w:sz w:val="22"/>
          <w:szCs w:val="22"/>
        </w:rPr>
        <w:t xml:space="preserve"> we are interested in </w:t>
      </w:r>
      <w:proofErr w:type="spellStart"/>
      <w:r>
        <w:rPr>
          <w:rFonts w:ascii="Calibri" w:hAnsi="Calibri"/>
          <w:sz w:val="22"/>
          <w:szCs w:val="22"/>
        </w:rPr>
        <w:t>modelling</w:t>
      </w:r>
      <w:proofErr w:type="spellEnd"/>
      <w:r>
        <w:rPr>
          <w:rFonts w:ascii="Calibri" w:hAnsi="Calibri"/>
          <w:sz w:val="22"/>
          <w:szCs w:val="22"/>
        </w:rPr>
        <w:t>, but the paradigm should be similar. It’s probably easier calling them generically ‘parent’ and ‘metabolite’.</w:t>
      </w:r>
    </w:p>
    <w:p w:rsidR="00E24B82" w:rsidRDefault="00E24B82">
      <w:bookmarkStart w:id="0" w:name="_GoBack"/>
      <w:bookmarkEnd w:id="0"/>
    </w:p>
    <w:sectPr w:rsidR="00E24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F82"/>
    <w:rsid w:val="000E26E9"/>
    <w:rsid w:val="004F5A0E"/>
    <w:rsid w:val="00591BF1"/>
    <w:rsid w:val="00E24B82"/>
    <w:rsid w:val="00F5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B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4B82"/>
    <w:rPr>
      <w:color w:val="0000FF"/>
      <w:u w:val="single"/>
    </w:rPr>
  </w:style>
  <w:style w:type="paragraph" w:styleId="BalloonText">
    <w:name w:val="Balloon Text"/>
    <w:basedOn w:val="Normal"/>
    <w:link w:val="BalloonTextChar"/>
    <w:uiPriority w:val="99"/>
    <w:semiHidden/>
    <w:unhideWhenUsed/>
    <w:rsid w:val="00E24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B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B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4B82"/>
    <w:rPr>
      <w:color w:val="0000FF"/>
      <w:u w:val="single"/>
    </w:rPr>
  </w:style>
  <w:style w:type="paragraph" w:styleId="BalloonText">
    <w:name w:val="Balloon Text"/>
    <w:basedOn w:val="Normal"/>
    <w:link w:val="BalloonTextChar"/>
    <w:uiPriority w:val="99"/>
    <w:semiHidden/>
    <w:unhideWhenUsed/>
    <w:rsid w:val="00E24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B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292571">
      <w:bodyDiv w:val="1"/>
      <w:marLeft w:val="0"/>
      <w:marRight w:val="0"/>
      <w:marTop w:val="0"/>
      <w:marBottom w:val="0"/>
      <w:divBdr>
        <w:top w:val="none" w:sz="0" w:space="0" w:color="auto"/>
        <w:left w:val="none" w:sz="0" w:space="0" w:color="auto"/>
        <w:bottom w:val="none" w:sz="0" w:space="0" w:color="auto"/>
        <w:right w:val="none" w:sz="0" w:space="0" w:color="auto"/>
      </w:divBdr>
      <w:divsChild>
        <w:div w:id="1663584966">
          <w:marLeft w:val="0"/>
          <w:marRight w:val="0"/>
          <w:marTop w:val="0"/>
          <w:marBottom w:val="0"/>
          <w:divBdr>
            <w:top w:val="none" w:sz="0" w:space="0" w:color="auto"/>
            <w:left w:val="none" w:sz="0" w:space="0" w:color="auto"/>
            <w:bottom w:val="none" w:sz="0" w:space="0" w:color="auto"/>
            <w:right w:val="none" w:sz="0" w:space="0" w:color="auto"/>
          </w:divBdr>
        </w:div>
        <w:div w:id="829373799">
          <w:marLeft w:val="0"/>
          <w:marRight w:val="0"/>
          <w:marTop w:val="0"/>
          <w:marBottom w:val="0"/>
          <w:divBdr>
            <w:top w:val="none" w:sz="0" w:space="0" w:color="auto"/>
            <w:left w:val="none" w:sz="0" w:space="0" w:color="auto"/>
            <w:bottom w:val="none" w:sz="0" w:space="0" w:color="auto"/>
            <w:right w:val="none" w:sz="0" w:space="0" w:color="auto"/>
          </w:divBdr>
        </w:div>
        <w:div w:id="952439648">
          <w:marLeft w:val="0"/>
          <w:marRight w:val="0"/>
          <w:marTop w:val="0"/>
          <w:marBottom w:val="0"/>
          <w:divBdr>
            <w:top w:val="none" w:sz="0" w:space="0" w:color="auto"/>
            <w:left w:val="none" w:sz="0" w:space="0" w:color="auto"/>
            <w:bottom w:val="none" w:sz="0" w:space="0" w:color="auto"/>
            <w:right w:val="none" w:sz="0" w:space="0" w:color="auto"/>
          </w:divBdr>
        </w:div>
        <w:div w:id="1602032772">
          <w:marLeft w:val="0"/>
          <w:marRight w:val="0"/>
          <w:marTop w:val="0"/>
          <w:marBottom w:val="0"/>
          <w:divBdr>
            <w:top w:val="none" w:sz="0" w:space="0" w:color="auto"/>
            <w:left w:val="none" w:sz="0" w:space="0" w:color="auto"/>
            <w:bottom w:val="none" w:sz="0" w:space="0" w:color="auto"/>
            <w:right w:val="none" w:sz="0" w:space="0" w:color="auto"/>
          </w:divBdr>
        </w:div>
        <w:div w:id="600604025">
          <w:marLeft w:val="0"/>
          <w:marRight w:val="0"/>
          <w:marTop w:val="0"/>
          <w:marBottom w:val="0"/>
          <w:divBdr>
            <w:top w:val="none" w:sz="0" w:space="0" w:color="auto"/>
            <w:left w:val="none" w:sz="0" w:space="0" w:color="auto"/>
            <w:bottom w:val="none" w:sz="0" w:space="0" w:color="auto"/>
            <w:right w:val="none" w:sz="0" w:space="0" w:color="auto"/>
          </w:divBdr>
        </w:div>
        <w:div w:id="1050230979">
          <w:marLeft w:val="0"/>
          <w:marRight w:val="0"/>
          <w:marTop w:val="0"/>
          <w:marBottom w:val="0"/>
          <w:divBdr>
            <w:top w:val="none" w:sz="0" w:space="0" w:color="auto"/>
            <w:left w:val="none" w:sz="0" w:space="0" w:color="auto"/>
            <w:bottom w:val="none" w:sz="0" w:space="0" w:color="auto"/>
            <w:right w:val="none" w:sz="0" w:space="0" w:color="auto"/>
          </w:divBdr>
        </w:div>
        <w:div w:id="392895471">
          <w:marLeft w:val="0"/>
          <w:marRight w:val="0"/>
          <w:marTop w:val="0"/>
          <w:marBottom w:val="0"/>
          <w:divBdr>
            <w:top w:val="none" w:sz="0" w:space="0" w:color="auto"/>
            <w:left w:val="none" w:sz="0" w:space="0" w:color="auto"/>
            <w:bottom w:val="none" w:sz="0" w:space="0" w:color="auto"/>
            <w:right w:val="none" w:sz="0" w:space="0" w:color="auto"/>
          </w:divBdr>
        </w:div>
        <w:div w:id="575165048">
          <w:marLeft w:val="0"/>
          <w:marRight w:val="0"/>
          <w:marTop w:val="0"/>
          <w:marBottom w:val="0"/>
          <w:divBdr>
            <w:top w:val="none" w:sz="0" w:space="0" w:color="auto"/>
            <w:left w:val="none" w:sz="0" w:space="0" w:color="auto"/>
            <w:bottom w:val="none" w:sz="0" w:space="0" w:color="auto"/>
            <w:right w:val="none" w:sz="0" w:space="0" w:color="auto"/>
          </w:divBdr>
        </w:div>
        <w:div w:id="1613513479">
          <w:marLeft w:val="0"/>
          <w:marRight w:val="0"/>
          <w:marTop w:val="0"/>
          <w:marBottom w:val="0"/>
          <w:divBdr>
            <w:top w:val="none" w:sz="0" w:space="0" w:color="auto"/>
            <w:left w:val="none" w:sz="0" w:space="0" w:color="auto"/>
            <w:bottom w:val="none" w:sz="0" w:space="0" w:color="auto"/>
            <w:right w:val="none" w:sz="0" w:space="0" w:color="auto"/>
          </w:divBdr>
        </w:div>
        <w:div w:id="249314860">
          <w:marLeft w:val="0"/>
          <w:marRight w:val="0"/>
          <w:marTop w:val="0"/>
          <w:marBottom w:val="0"/>
          <w:divBdr>
            <w:top w:val="none" w:sz="0" w:space="0" w:color="auto"/>
            <w:left w:val="none" w:sz="0" w:space="0" w:color="auto"/>
            <w:bottom w:val="none" w:sz="0" w:space="0" w:color="auto"/>
            <w:right w:val="none" w:sz="0" w:space="0" w:color="auto"/>
          </w:divBdr>
        </w:div>
        <w:div w:id="628435044">
          <w:marLeft w:val="0"/>
          <w:marRight w:val="0"/>
          <w:marTop w:val="0"/>
          <w:marBottom w:val="0"/>
          <w:divBdr>
            <w:top w:val="none" w:sz="0" w:space="0" w:color="auto"/>
            <w:left w:val="none" w:sz="0" w:space="0" w:color="auto"/>
            <w:bottom w:val="none" w:sz="0" w:space="0" w:color="auto"/>
            <w:right w:val="none" w:sz="0" w:space="0" w:color="auto"/>
          </w:divBdr>
        </w:div>
        <w:div w:id="548301086">
          <w:marLeft w:val="0"/>
          <w:marRight w:val="0"/>
          <w:marTop w:val="0"/>
          <w:marBottom w:val="0"/>
          <w:divBdr>
            <w:top w:val="none" w:sz="0" w:space="0" w:color="auto"/>
            <w:left w:val="none" w:sz="0" w:space="0" w:color="auto"/>
            <w:bottom w:val="none" w:sz="0" w:space="0" w:color="auto"/>
            <w:right w:val="none" w:sz="0" w:space="0" w:color="auto"/>
          </w:divBdr>
        </w:div>
        <w:div w:id="1071001753">
          <w:marLeft w:val="0"/>
          <w:marRight w:val="0"/>
          <w:marTop w:val="0"/>
          <w:marBottom w:val="0"/>
          <w:divBdr>
            <w:top w:val="none" w:sz="0" w:space="0" w:color="auto"/>
            <w:left w:val="none" w:sz="0" w:space="0" w:color="auto"/>
            <w:bottom w:val="none" w:sz="0" w:space="0" w:color="auto"/>
            <w:right w:val="none" w:sz="0" w:space="0" w:color="auto"/>
          </w:divBdr>
        </w:div>
        <w:div w:id="1677028090">
          <w:marLeft w:val="0"/>
          <w:marRight w:val="0"/>
          <w:marTop w:val="0"/>
          <w:marBottom w:val="0"/>
          <w:divBdr>
            <w:top w:val="none" w:sz="0" w:space="0" w:color="auto"/>
            <w:left w:val="none" w:sz="0" w:space="0" w:color="auto"/>
            <w:bottom w:val="none" w:sz="0" w:space="0" w:color="auto"/>
            <w:right w:val="none" w:sz="0" w:space="0" w:color="auto"/>
          </w:divBdr>
        </w:div>
        <w:div w:id="754787584">
          <w:marLeft w:val="0"/>
          <w:marRight w:val="0"/>
          <w:marTop w:val="0"/>
          <w:marBottom w:val="0"/>
          <w:divBdr>
            <w:top w:val="none" w:sz="0" w:space="0" w:color="auto"/>
            <w:left w:val="none" w:sz="0" w:space="0" w:color="auto"/>
            <w:bottom w:val="none" w:sz="0" w:space="0" w:color="auto"/>
            <w:right w:val="none" w:sz="0" w:space="0" w:color="auto"/>
          </w:divBdr>
        </w:div>
        <w:div w:id="2006319238">
          <w:marLeft w:val="0"/>
          <w:marRight w:val="0"/>
          <w:marTop w:val="0"/>
          <w:marBottom w:val="0"/>
          <w:divBdr>
            <w:top w:val="none" w:sz="0" w:space="0" w:color="auto"/>
            <w:left w:val="none" w:sz="0" w:space="0" w:color="auto"/>
            <w:bottom w:val="none" w:sz="0" w:space="0" w:color="auto"/>
            <w:right w:val="none" w:sz="0" w:space="0" w:color="auto"/>
          </w:divBdr>
        </w:div>
      </w:divsChild>
    </w:div>
    <w:div w:id="790518071">
      <w:bodyDiv w:val="1"/>
      <w:marLeft w:val="0"/>
      <w:marRight w:val="0"/>
      <w:marTop w:val="0"/>
      <w:marBottom w:val="0"/>
      <w:divBdr>
        <w:top w:val="none" w:sz="0" w:space="0" w:color="auto"/>
        <w:left w:val="none" w:sz="0" w:space="0" w:color="auto"/>
        <w:bottom w:val="none" w:sz="0" w:space="0" w:color="auto"/>
        <w:right w:val="none" w:sz="0" w:space="0" w:color="auto"/>
      </w:divBdr>
      <w:divsChild>
        <w:div w:id="1720090027">
          <w:marLeft w:val="0"/>
          <w:marRight w:val="0"/>
          <w:marTop w:val="240"/>
          <w:marBottom w:val="240"/>
          <w:divBdr>
            <w:top w:val="none" w:sz="0" w:space="0" w:color="auto"/>
            <w:left w:val="none" w:sz="0" w:space="0" w:color="auto"/>
            <w:bottom w:val="none" w:sz="0" w:space="0" w:color="auto"/>
            <w:right w:val="none" w:sz="0" w:space="0" w:color="auto"/>
          </w:divBdr>
          <w:divsChild>
            <w:div w:id="1590504135">
              <w:marLeft w:val="0"/>
              <w:marRight w:val="180"/>
              <w:marTop w:val="0"/>
              <w:marBottom w:val="0"/>
              <w:divBdr>
                <w:top w:val="none" w:sz="0" w:space="0" w:color="auto"/>
                <w:left w:val="none" w:sz="0" w:space="0" w:color="auto"/>
                <w:bottom w:val="none" w:sz="0" w:space="0" w:color="auto"/>
                <w:right w:val="none" w:sz="0" w:space="0" w:color="auto"/>
              </w:divBdr>
            </w:div>
            <w:div w:id="823816774">
              <w:marLeft w:val="0"/>
              <w:marRight w:val="120"/>
              <w:marTop w:val="0"/>
              <w:marBottom w:val="180"/>
              <w:divBdr>
                <w:top w:val="none" w:sz="0" w:space="0" w:color="auto"/>
                <w:left w:val="none" w:sz="0" w:space="0" w:color="auto"/>
                <w:bottom w:val="none" w:sz="0" w:space="0" w:color="auto"/>
                <w:right w:val="none" w:sz="0" w:space="0" w:color="auto"/>
              </w:divBdr>
            </w:div>
            <w:div w:id="289558668">
              <w:marLeft w:val="0"/>
              <w:marRight w:val="120"/>
              <w:marTop w:val="0"/>
              <w:marBottom w:val="180"/>
              <w:divBdr>
                <w:top w:val="none" w:sz="0" w:space="0" w:color="auto"/>
                <w:left w:val="none" w:sz="0" w:space="0" w:color="auto"/>
                <w:bottom w:val="none" w:sz="0" w:space="0" w:color="auto"/>
                <w:right w:val="none" w:sz="0" w:space="0" w:color="auto"/>
              </w:divBdr>
            </w:div>
            <w:div w:id="8963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7253">
      <w:bodyDiv w:val="1"/>
      <w:marLeft w:val="0"/>
      <w:marRight w:val="0"/>
      <w:marTop w:val="0"/>
      <w:marBottom w:val="0"/>
      <w:divBdr>
        <w:top w:val="none" w:sz="0" w:space="0" w:color="auto"/>
        <w:left w:val="none" w:sz="0" w:space="0" w:color="auto"/>
        <w:bottom w:val="none" w:sz="0" w:space="0" w:color="auto"/>
        <w:right w:val="none" w:sz="0" w:space="0" w:color="auto"/>
      </w:divBdr>
      <w:divsChild>
        <w:div w:id="153449572">
          <w:marLeft w:val="0"/>
          <w:marRight w:val="0"/>
          <w:marTop w:val="0"/>
          <w:marBottom w:val="0"/>
          <w:divBdr>
            <w:top w:val="none" w:sz="0" w:space="0" w:color="auto"/>
            <w:left w:val="none" w:sz="0" w:space="0" w:color="auto"/>
            <w:bottom w:val="none" w:sz="0" w:space="0" w:color="auto"/>
            <w:right w:val="none" w:sz="0" w:space="0" w:color="auto"/>
          </w:divBdr>
        </w:div>
        <w:div w:id="1197352855">
          <w:marLeft w:val="0"/>
          <w:marRight w:val="0"/>
          <w:marTop w:val="0"/>
          <w:marBottom w:val="0"/>
          <w:divBdr>
            <w:top w:val="none" w:sz="0" w:space="0" w:color="auto"/>
            <w:left w:val="none" w:sz="0" w:space="0" w:color="auto"/>
            <w:bottom w:val="none" w:sz="0" w:space="0" w:color="auto"/>
            <w:right w:val="none" w:sz="0" w:space="0" w:color="auto"/>
          </w:divBdr>
        </w:div>
        <w:div w:id="1457025093">
          <w:marLeft w:val="0"/>
          <w:marRight w:val="0"/>
          <w:marTop w:val="0"/>
          <w:marBottom w:val="0"/>
          <w:divBdr>
            <w:top w:val="none" w:sz="0" w:space="0" w:color="auto"/>
            <w:left w:val="none" w:sz="0" w:space="0" w:color="auto"/>
            <w:bottom w:val="none" w:sz="0" w:space="0" w:color="auto"/>
            <w:right w:val="none" w:sz="0" w:space="0" w:color="auto"/>
          </w:divBdr>
        </w:div>
        <w:div w:id="879587977">
          <w:marLeft w:val="0"/>
          <w:marRight w:val="0"/>
          <w:marTop w:val="0"/>
          <w:marBottom w:val="0"/>
          <w:divBdr>
            <w:top w:val="none" w:sz="0" w:space="0" w:color="auto"/>
            <w:left w:val="none" w:sz="0" w:space="0" w:color="auto"/>
            <w:bottom w:val="none" w:sz="0" w:space="0" w:color="auto"/>
            <w:right w:val="none" w:sz="0" w:space="0" w:color="auto"/>
          </w:divBdr>
        </w:div>
        <w:div w:id="474563612">
          <w:marLeft w:val="0"/>
          <w:marRight w:val="0"/>
          <w:marTop w:val="0"/>
          <w:marBottom w:val="0"/>
          <w:divBdr>
            <w:top w:val="none" w:sz="0" w:space="0" w:color="auto"/>
            <w:left w:val="none" w:sz="0" w:space="0" w:color="auto"/>
            <w:bottom w:val="none" w:sz="0" w:space="0" w:color="auto"/>
            <w:right w:val="none" w:sz="0" w:space="0" w:color="auto"/>
          </w:divBdr>
        </w:div>
        <w:div w:id="315384422">
          <w:marLeft w:val="0"/>
          <w:marRight w:val="0"/>
          <w:marTop w:val="0"/>
          <w:marBottom w:val="0"/>
          <w:divBdr>
            <w:top w:val="none" w:sz="0" w:space="0" w:color="auto"/>
            <w:left w:val="none" w:sz="0" w:space="0" w:color="auto"/>
            <w:bottom w:val="none" w:sz="0" w:space="0" w:color="auto"/>
            <w:right w:val="none" w:sz="0" w:space="0" w:color="auto"/>
          </w:divBdr>
        </w:div>
        <w:div w:id="1980261110">
          <w:marLeft w:val="0"/>
          <w:marRight w:val="0"/>
          <w:marTop w:val="0"/>
          <w:marBottom w:val="0"/>
          <w:divBdr>
            <w:top w:val="none" w:sz="0" w:space="0" w:color="auto"/>
            <w:left w:val="none" w:sz="0" w:space="0" w:color="auto"/>
            <w:bottom w:val="none" w:sz="0" w:space="0" w:color="auto"/>
            <w:right w:val="none" w:sz="0" w:space="0" w:color="auto"/>
          </w:divBdr>
        </w:div>
        <w:div w:id="241793237">
          <w:marLeft w:val="0"/>
          <w:marRight w:val="0"/>
          <w:marTop w:val="0"/>
          <w:marBottom w:val="0"/>
          <w:divBdr>
            <w:top w:val="none" w:sz="0" w:space="0" w:color="auto"/>
            <w:left w:val="none" w:sz="0" w:space="0" w:color="auto"/>
            <w:bottom w:val="none" w:sz="0" w:space="0" w:color="auto"/>
            <w:right w:val="none" w:sz="0" w:space="0" w:color="auto"/>
          </w:divBdr>
        </w:div>
      </w:divsChild>
    </w:div>
    <w:div w:id="1005784389">
      <w:bodyDiv w:val="1"/>
      <w:marLeft w:val="0"/>
      <w:marRight w:val="0"/>
      <w:marTop w:val="0"/>
      <w:marBottom w:val="0"/>
      <w:divBdr>
        <w:top w:val="none" w:sz="0" w:space="0" w:color="auto"/>
        <w:left w:val="none" w:sz="0" w:space="0" w:color="auto"/>
        <w:bottom w:val="none" w:sz="0" w:space="0" w:color="auto"/>
        <w:right w:val="none" w:sz="0" w:space="0" w:color="auto"/>
      </w:divBdr>
    </w:div>
    <w:div w:id="1093434871">
      <w:bodyDiv w:val="1"/>
      <w:marLeft w:val="0"/>
      <w:marRight w:val="0"/>
      <w:marTop w:val="0"/>
      <w:marBottom w:val="0"/>
      <w:divBdr>
        <w:top w:val="none" w:sz="0" w:space="0" w:color="auto"/>
        <w:left w:val="none" w:sz="0" w:space="0" w:color="auto"/>
        <w:bottom w:val="none" w:sz="0" w:space="0" w:color="auto"/>
        <w:right w:val="none" w:sz="0" w:space="0" w:color="auto"/>
      </w:divBdr>
    </w:div>
    <w:div w:id="1279025884">
      <w:bodyDiv w:val="1"/>
      <w:marLeft w:val="0"/>
      <w:marRight w:val="0"/>
      <w:marTop w:val="0"/>
      <w:marBottom w:val="0"/>
      <w:divBdr>
        <w:top w:val="none" w:sz="0" w:space="0" w:color="auto"/>
        <w:left w:val="none" w:sz="0" w:space="0" w:color="auto"/>
        <w:bottom w:val="none" w:sz="0" w:space="0" w:color="auto"/>
        <w:right w:val="none" w:sz="0" w:space="0" w:color="auto"/>
      </w:divBdr>
      <w:divsChild>
        <w:div w:id="64229872">
          <w:marLeft w:val="0"/>
          <w:marRight w:val="0"/>
          <w:marTop w:val="0"/>
          <w:marBottom w:val="0"/>
          <w:divBdr>
            <w:top w:val="none" w:sz="0" w:space="0" w:color="auto"/>
            <w:left w:val="none" w:sz="0" w:space="0" w:color="auto"/>
            <w:bottom w:val="none" w:sz="0" w:space="0" w:color="auto"/>
            <w:right w:val="none" w:sz="0" w:space="0" w:color="auto"/>
          </w:divBdr>
        </w:div>
        <w:div w:id="870262050">
          <w:marLeft w:val="0"/>
          <w:marRight w:val="0"/>
          <w:marTop w:val="0"/>
          <w:marBottom w:val="0"/>
          <w:divBdr>
            <w:top w:val="none" w:sz="0" w:space="0" w:color="auto"/>
            <w:left w:val="none" w:sz="0" w:space="0" w:color="auto"/>
            <w:bottom w:val="none" w:sz="0" w:space="0" w:color="auto"/>
            <w:right w:val="none" w:sz="0" w:space="0" w:color="auto"/>
          </w:divBdr>
        </w:div>
        <w:div w:id="563295196">
          <w:marLeft w:val="0"/>
          <w:marRight w:val="0"/>
          <w:marTop w:val="0"/>
          <w:marBottom w:val="0"/>
          <w:divBdr>
            <w:top w:val="none" w:sz="0" w:space="0" w:color="auto"/>
            <w:left w:val="none" w:sz="0" w:space="0" w:color="auto"/>
            <w:bottom w:val="none" w:sz="0" w:space="0" w:color="auto"/>
            <w:right w:val="none" w:sz="0" w:space="0" w:color="auto"/>
          </w:divBdr>
        </w:div>
        <w:div w:id="316957032">
          <w:marLeft w:val="0"/>
          <w:marRight w:val="0"/>
          <w:marTop w:val="0"/>
          <w:marBottom w:val="0"/>
          <w:divBdr>
            <w:top w:val="none" w:sz="0" w:space="0" w:color="auto"/>
            <w:left w:val="none" w:sz="0" w:space="0" w:color="auto"/>
            <w:bottom w:val="none" w:sz="0" w:space="0" w:color="auto"/>
            <w:right w:val="none" w:sz="0" w:space="0" w:color="auto"/>
          </w:divBdr>
        </w:div>
        <w:div w:id="2038117711">
          <w:marLeft w:val="0"/>
          <w:marRight w:val="0"/>
          <w:marTop w:val="0"/>
          <w:marBottom w:val="0"/>
          <w:divBdr>
            <w:top w:val="none" w:sz="0" w:space="0" w:color="auto"/>
            <w:left w:val="none" w:sz="0" w:space="0" w:color="auto"/>
            <w:bottom w:val="none" w:sz="0" w:space="0" w:color="auto"/>
            <w:right w:val="none" w:sz="0" w:space="0" w:color="auto"/>
          </w:divBdr>
        </w:div>
        <w:div w:id="1005551382">
          <w:marLeft w:val="0"/>
          <w:marRight w:val="0"/>
          <w:marTop w:val="0"/>
          <w:marBottom w:val="0"/>
          <w:divBdr>
            <w:top w:val="none" w:sz="0" w:space="0" w:color="auto"/>
            <w:left w:val="none" w:sz="0" w:space="0" w:color="auto"/>
            <w:bottom w:val="none" w:sz="0" w:space="0" w:color="auto"/>
            <w:right w:val="none" w:sz="0" w:space="0" w:color="auto"/>
          </w:divBdr>
        </w:div>
        <w:div w:id="759713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ontiersin.org/articles/10.3389/fphar.2022.803602/ful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frontiersin.org/articles/10.3389/fphar.2022.803602/fu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1688</Words>
  <Characters>9627</Characters>
  <Application>Microsoft Office Word</Application>
  <DocSecurity>0</DocSecurity>
  <Lines>80</Lines>
  <Paragraphs>22</Paragraphs>
  <ScaleCrop>false</ScaleCrop>
  <Company/>
  <LinksUpToDate>false</LinksUpToDate>
  <CharactersWithSpaces>11293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dc:creator>
  <cp:keywords/>
  <dc:description/>
  <cp:lastModifiedBy>gib</cp:lastModifiedBy>
  <cp:revision>3</cp:revision>
  <dcterms:created xsi:type="dcterms:W3CDTF">2022-10-31T22:57:00Z</dcterms:created>
  <dcterms:modified xsi:type="dcterms:W3CDTF">2022-10-31T23:03:00Z</dcterms:modified>
</cp:coreProperties>
</file>