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B2B50" w14:textId="0131B872" w:rsidR="001C06AB" w:rsidRDefault="001C06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  <w:u w:val="single"/>
        </w:rPr>
        <w:t>Registering</w:t>
      </w:r>
    </w:p>
    <w:p w14:paraId="4B6D1534" w14:textId="63261092" w:rsidR="001C06AB" w:rsidRDefault="001C06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To register an account, the user must go to the login page and enter a username into the </w:t>
      </w:r>
      <w:r w:rsidR="00F42810">
        <w:rPr>
          <w:rFonts w:ascii="Times New Roman" w:hAnsi="Times New Roman" w:cs="Times New Roman"/>
          <w:sz w:val="20"/>
          <w:szCs w:val="20"/>
        </w:rPr>
        <w:t>‘</w:t>
      </w:r>
      <w:r w:rsidR="00F42810">
        <w:rPr>
          <w:rFonts w:ascii="Times New Roman" w:hAnsi="Times New Roman" w:cs="Times New Roman" w:hint="eastAsia"/>
          <w:sz w:val="20"/>
          <w:szCs w:val="20"/>
        </w:rPr>
        <w:t>register</w:t>
      </w:r>
      <w:r w:rsidR="00F42810">
        <w:rPr>
          <w:rFonts w:ascii="Times New Roman" w:hAnsi="Times New Roman" w:cs="Times New Roman"/>
          <w:sz w:val="20"/>
          <w:szCs w:val="20"/>
        </w:rPr>
        <w:t>’</w:t>
      </w:r>
      <w:r w:rsidR="00F42810">
        <w:rPr>
          <w:rFonts w:ascii="Times New Roman" w:hAnsi="Times New Roman" w:cs="Times New Roman" w:hint="eastAsia"/>
          <w:sz w:val="20"/>
          <w:szCs w:val="20"/>
        </w:rPr>
        <w:t xml:space="preserve"> field before pressing </w:t>
      </w:r>
      <w:r w:rsidR="00F42810">
        <w:rPr>
          <w:rFonts w:ascii="Times New Roman" w:hAnsi="Times New Roman" w:cs="Times New Roman"/>
          <w:sz w:val="20"/>
          <w:szCs w:val="20"/>
        </w:rPr>
        <w:t>‘</w:t>
      </w:r>
      <w:r w:rsidR="00F42810">
        <w:rPr>
          <w:rFonts w:ascii="Times New Roman" w:hAnsi="Times New Roman" w:cs="Times New Roman" w:hint="eastAsia"/>
          <w:sz w:val="20"/>
          <w:szCs w:val="20"/>
        </w:rPr>
        <w:t>return.</w:t>
      </w:r>
      <w:r w:rsidR="00F42810">
        <w:rPr>
          <w:rFonts w:ascii="Times New Roman" w:hAnsi="Times New Roman" w:cs="Times New Roman"/>
          <w:sz w:val="20"/>
          <w:szCs w:val="20"/>
        </w:rPr>
        <w:t>’</w:t>
      </w:r>
      <w:r w:rsidR="00F42810">
        <w:rPr>
          <w:rFonts w:ascii="Times New Roman" w:hAnsi="Times New Roman" w:cs="Times New Roman" w:hint="eastAsia"/>
          <w:sz w:val="20"/>
          <w:szCs w:val="20"/>
        </w:rPr>
        <w:t xml:space="preserve"> The page will then tell them their user ID.</w:t>
      </w:r>
    </w:p>
    <w:p w14:paraId="01DAA3E1" w14:textId="19AE79C1" w:rsidR="00F42810" w:rsidRDefault="00F42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  <w:u w:val="single"/>
        </w:rPr>
        <w:t>Logging in</w:t>
      </w:r>
    </w:p>
    <w:p w14:paraId="664E009D" w14:textId="24B08891" w:rsidR="00F42810" w:rsidRDefault="00F42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To log in, the user must go to the login page and enter their account ID into the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login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 field before pressing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return.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 They will then be redirected to the homepage.</w:t>
      </w:r>
    </w:p>
    <w:p w14:paraId="0E796660" w14:textId="29832934" w:rsidR="009B4B6A" w:rsidRDefault="002777D7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7D06E9B" wp14:editId="42D067DF">
            <wp:extent cx="3007432" cy="1691640"/>
            <wp:effectExtent l="0" t="0" r="2540" b="3810"/>
            <wp:docPr id="1224020867" name="Picture 1" descr="A screenshot of a log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20867" name="Picture 1" descr="A screenshot of a login scree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1206" cy="17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C339" w14:textId="62F05E5C" w:rsidR="00F42810" w:rsidRDefault="00F42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  <w:u w:val="single"/>
        </w:rPr>
        <w:t>Making a transaction</w:t>
      </w:r>
    </w:p>
    <w:p w14:paraId="2ED3987A" w14:textId="2C44D119" w:rsidR="00F42810" w:rsidRDefault="00F42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To make a transaction, the user must first go to the </w:t>
      </w:r>
      <w:r w:rsidR="003E3B19">
        <w:rPr>
          <w:rFonts w:ascii="Times New Roman" w:hAnsi="Times New Roman" w:cs="Times New Roman" w:hint="eastAsia"/>
          <w:sz w:val="20"/>
          <w:szCs w:val="20"/>
        </w:rPr>
        <w:t xml:space="preserve">Add Payee </w:t>
      </w:r>
      <w:r>
        <w:rPr>
          <w:rFonts w:ascii="Times New Roman" w:hAnsi="Times New Roman" w:cs="Times New Roman" w:hint="eastAsia"/>
          <w:sz w:val="20"/>
          <w:szCs w:val="20"/>
        </w:rPr>
        <w:t xml:space="preserve">page (reachable from the homepage or the task bar) and enter the ID of whoever they want to make a transaction with. After registering a payee they must then go to the Pay page, find the user they wish to make a transaction with in the alphabetically-sorted list, and click the Pay button next to </w:t>
      </w:r>
      <w:r>
        <w:rPr>
          <w:rFonts w:ascii="Times New Roman" w:hAnsi="Times New Roman" w:cs="Times New Roman"/>
          <w:sz w:val="20"/>
          <w:szCs w:val="20"/>
        </w:rPr>
        <w:t>their</w:t>
      </w:r>
      <w:r>
        <w:rPr>
          <w:rFonts w:ascii="Times New Roman" w:hAnsi="Times New Roman" w:cs="Times New Roman" w:hint="eastAsia"/>
          <w:sz w:val="20"/>
          <w:szCs w:val="20"/>
        </w:rPr>
        <w:t xml:space="preserve"> name. This will then bring them to the payment page, where they can enter the amount of money they wish to pay (which cannot be lower than zero) and write a reference. They can finalise the transaction by pressing </w:t>
      </w:r>
      <w:r w:rsidR="003E3B19">
        <w:rPr>
          <w:rFonts w:ascii="Times New Roman" w:hAnsi="Times New Roman" w:cs="Times New Roman" w:hint="eastAsia"/>
          <w:sz w:val="20"/>
          <w:szCs w:val="20"/>
        </w:rPr>
        <w:t xml:space="preserve">Continue </w:t>
      </w:r>
      <w:r>
        <w:rPr>
          <w:rFonts w:ascii="Times New Roman" w:hAnsi="Times New Roman" w:cs="Times New Roman" w:hint="eastAsia"/>
          <w:sz w:val="20"/>
          <w:szCs w:val="20"/>
        </w:rPr>
        <w:t xml:space="preserve">and then </w:t>
      </w:r>
      <w:r w:rsidR="003E3B19">
        <w:rPr>
          <w:rFonts w:ascii="Times New Roman" w:hAnsi="Times New Roman" w:cs="Times New Roman" w:hint="eastAsia"/>
          <w:sz w:val="20"/>
          <w:szCs w:val="20"/>
        </w:rPr>
        <w:t xml:space="preserve">Confirm, </w:t>
      </w:r>
      <w:r>
        <w:rPr>
          <w:rFonts w:ascii="Times New Roman" w:hAnsi="Times New Roman" w:cs="Times New Roman" w:hint="eastAsia"/>
          <w:sz w:val="20"/>
          <w:szCs w:val="20"/>
        </w:rPr>
        <w:t xml:space="preserve">or can press </w:t>
      </w:r>
      <w:r w:rsidR="003E3B19">
        <w:rPr>
          <w:rFonts w:ascii="Times New Roman" w:hAnsi="Times New Roman" w:cs="Times New Roman" w:hint="eastAsia"/>
          <w:sz w:val="20"/>
          <w:szCs w:val="20"/>
        </w:rPr>
        <w:t xml:space="preserve">Edit </w:t>
      </w:r>
      <w:r>
        <w:rPr>
          <w:rFonts w:ascii="Times New Roman" w:hAnsi="Times New Roman" w:cs="Times New Roman" w:hint="eastAsia"/>
          <w:sz w:val="20"/>
          <w:szCs w:val="20"/>
        </w:rPr>
        <w:t xml:space="preserve">after pressing </w:t>
      </w:r>
      <w:r w:rsidR="003E3B19">
        <w:rPr>
          <w:rFonts w:ascii="Times New Roman" w:hAnsi="Times New Roman" w:cs="Times New Roman" w:hint="eastAsia"/>
          <w:sz w:val="20"/>
          <w:szCs w:val="20"/>
        </w:rPr>
        <w:t xml:space="preserve">Continue </w:t>
      </w:r>
      <w:r>
        <w:rPr>
          <w:rFonts w:ascii="Times New Roman" w:hAnsi="Times New Roman" w:cs="Times New Roman" w:hint="eastAsia"/>
          <w:sz w:val="20"/>
          <w:szCs w:val="20"/>
        </w:rPr>
        <w:t>if they wish to edit their transaction.</w:t>
      </w:r>
    </w:p>
    <w:p w14:paraId="4D9D3204" w14:textId="778F0478" w:rsidR="00F42810" w:rsidRDefault="00F42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  <w:u w:val="single"/>
        </w:rPr>
        <w:t>Deleting a payee</w:t>
      </w:r>
    </w:p>
    <w:p w14:paraId="701DDA88" w14:textId="0FA2ACF0" w:rsidR="00F42810" w:rsidRDefault="00F42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The user can delete a payee by going to the </w:t>
      </w:r>
      <w:r w:rsidR="003E3B19">
        <w:rPr>
          <w:rFonts w:ascii="Times New Roman" w:hAnsi="Times New Roman" w:cs="Times New Roman" w:hint="eastAsia"/>
          <w:sz w:val="20"/>
          <w:szCs w:val="20"/>
        </w:rPr>
        <w:t xml:space="preserve">Pay </w:t>
      </w:r>
      <w:r>
        <w:rPr>
          <w:rFonts w:ascii="Times New Roman" w:hAnsi="Times New Roman" w:cs="Times New Roman" w:hint="eastAsia"/>
          <w:sz w:val="20"/>
          <w:szCs w:val="20"/>
        </w:rPr>
        <w:t xml:space="preserve">page and pressing the </w:t>
      </w:r>
      <w:r w:rsidR="003E3B19">
        <w:rPr>
          <w:rFonts w:ascii="Times New Roman" w:hAnsi="Times New Roman" w:cs="Times New Roman" w:hint="eastAsia"/>
          <w:sz w:val="20"/>
          <w:szCs w:val="20"/>
        </w:rPr>
        <w:t xml:space="preserve">Delete </w:t>
      </w:r>
      <w:r>
        <w:rPr>
          <w:rFonts w:ascii="Times New Roman" w:hAnsi="Times New Roman" w:cs="Times New Roman" w:hint="eastAsia"/>
          <w:sz w:val="20"/>
          <w:szCs w:val="20"/>
        </w:rPr>
        <w:t>button next to a given user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>s name.</w:t>
      </w:r>
    </w:p>
    <w:p w14:paraId="0317F636" w14:textId="51B9A018" w:rsidR="001E7498" w:rsidRDefault="008A65CB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C991608" wp14:editId="066A0B53">
            <wp:extent cx="3009900" cy="1693027"/>
            <wp:effectExtent l="0" t="0" r="0" b="2540"/>
            <wp:docPr id="1811693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933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434" cy="171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498">
        <w:rPr>
          <w:noProof/>
        </w:rPr>
        <w:drawing>
          <wp:inline distT="0" distB="0" distL="0" distR="0" wp14:anchorId="261ADE96" wp14:editId="17178477">
            <wp:extent cx="3020979" cy="1699260"/>
            <wp:effectExtent l="0" t="0" r="8255" b="0"/>
            <wp:docPr id="136474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46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307" cy="171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5A73" w14:textId="52C33166" w:rsidR="00437F87" w:rsidRDefault="00CC2349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4AE781" wp14:editId="47611B7F">
            <wp:extent cx="3078480" cy="1731602"/>
            <wp:effectExtent l="0" t="0" r="7620" b="2540"/>
            <wp:docPr id="1615601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10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628" cy="17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6D4E" w14:textId="77777777" w:rsidR="00F42810" w:rsidRDefault="00F42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  <w:u w:val="single"/>
        </w:rPr>
        <w:t>Levelling up</w:t>
      </w:r>
    </w:p>
    <w:p w14:paraId="7BFBC42C" w14:textId="720E080E" w:rsidR="00F42810" w:rsidRPr="0006588A" w:rsidRDefault="00F428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The user can level up by increasing their XP. </w:t>
      </w:r>
      <w:r w:rsidR="0006588A">
        <w:rPr>
          <w:rFonts w:ascii="Times New Roman" w:hAnsi="Times New Roman" w:cs="Times New Roman" w:hint="eastAsia"/>
          <w:sz w:val="20"/>
          <w:szCs w:val="20"/>
        </w:rPr>
        <w:t>XP is increased by making transactions, and more XP will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6588A">
        <w:rPr>
          <w:rFonts w:ascii="Times New Roman" w:hAnsi="Times New Roman" w:cs="Times New Roman" w:hint="eastAsia"/>
          <w:sz w:val="20"/>
          <w:szCs w:val="20"/>
        </w:rPr>
        <w:t xml:space="preserve">be earned from </w:t>
      </w:r>
      <w:r w:rsidR="0006588A">
        <w:rPr>
          <w:rFonts w:ascii="Times New Roman" w:hAnsi="Times New Roman" w:cs="Times New Roman"/>
          <w:sz w:val="20"/>
          <w:szCs w:val="20"/>
        </w:rPr>
        <w:t>transaction</w:t>
      </w:r>
      <w:r w:rsidR="0006588A">
        <w:rPr>
          <w:rFonts w:ascii="Times New Roman" w:hAnsi="Times New Roman" w:cs="Times New Roman" w:hint="eastAsia"/>
          <w:sz w:val="20"/>
          <w:szCs w:val="20"/>
        </w:rPr>
        <w:t xml:space="preserve"> made with companies with higher environmental impact ratings. The user can view their XP </w:t>
      </w:r>
      <w:r w:rsidR="0006588A">
        <w:rPr>
          <w:rFonts w:ascii="Times New Roman" w:hAnsi="Times New Roman" w:cs="Times New Roman"/>
          <w:sz w:val="20"/>
          <w:szCs w:val="20"/>
        </w:rPr>
        <w:t>and</w:t>
      </w:r>
      <w:r w:rsidR="0006588A">
        <w:rPr>
          <w:rFonts w:ascii="Times New Roman" w:hAnsi="Times New Roman" w:cs="Times New Roman" w:hint="eastAsia"/>
          <w:sz w:val="20"/>
          <w:szCs w:val="20"/>
        </w:rPr>
        <w:t xml:space="preserve"> level by going to the </w:t>
      </w:r>
      <w:r w:rsidR="003E3B19">
        <w:rPr>
          <w:rFonts w:ascii="Times New Roman" w:hAnsi="Times New Roman" w:cs="Times New Roman" w:hint="eastAsia"/>
          <w:sz w:val="20"/>
          <w:szCs w:val="20"/>
        </w:rPr>
        <w:t xml:space="preserve">Green Score </w:t>
      </w:r>
      <w:r w:rsidR="0006588A">
        <w:rPr>
          <w:rFonts w:ascii="Times New Roman" w:hAnsi="Times New Roman" w:cs="Times New Roman" w:hint="eastAsia"/>
          <w:sz w:val="20"/>
          <w:szCs w:val="20"/>
        </w:rPr>
        <w:t>page.</w:t>
      </w:r>
    </w:p>
    <w:p w14:paraId="6DFA2EB0" w14:textId="71882445" w:rsidR="0006588A" w:rsidRDefault="000658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  <w:u w:val="single"/>
        </w:rPr>
        <w:t>Earning rewards</w:t>
      </w:r>
    </w:p>
    <w:p w14:paraId="6A3F1B78" w14:textId="3DA5EAF8" w:rsidR="0006588A" w:rsidRDefault="000658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Rewards can be earned by levelling up. Each reward has a set level at which the user will earn the reward. Rewards can be viewed on the </w:t>
      </w:r>
      <w:r w:rsidR="003E3B19">
        <w:rPr>
          <w:rFonts w:ascii="Times New Roman" w:hAnsi="Times New Roman" w:cs="Times New Roman" w:hint="eastAsia"/>
          <w:sz w:val="20"/>
          <w:szCs w:val="20"/>
        </w:rPr>
        <w:t>Green Score</w:t>
      </w:r>
      <w:r>
        <w:rPr>
          <w:rFonts w:ascii="Times New Roman" w:hAnsi="Times New Roman" w:cs="Times New Roman" w:hint="eastAsia"/>
          <w:sz w:val="20"/>
          <w:szCs w:val="20"/>
        </w:rPr>
        <w:t xml:space="preserve"> page.</w:t>
      </w:r>
    </w:p>
    <w:p w14:paraId="7EB2D64D" w14:textId="0DEBB6E7" w:rsidR="0006588A" w:rsidRDefault="000658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  <w:u w:val="single"/>
        </w:rPr>
        <w:t>Viewing past transactions</w:t>
      </w:r>
    </w:p>
    <w:p w14:paraId="3FC4FBB9" w14:textId="49929623" w:rsidR="0006588A" w:rsidRDefault="000658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user can see a list of all their past transactions, sorted by most recent, on the homepage. They can view the details of each transaction by clicking on it.</w:t>
      </w:r>
    </w:p>
    <w:p w14:paraId="093F9E8F" w14:textId="76567C49" w:rsidR="0006588A" w:rsidRDefault="000658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  <w:u w:val="single"/>
        </w:rPr>
        <w:t>Finding alternative companies</w:t>
      </w:r>
    </w:p>
    <w:p w14:paraId="49190981" w14:textId="6AF8DE16" w:rsidR="0006588A" w:rsidRDefault="000658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The details page of a given transaction will also display the highest-rated companies which are in the same spending category as the company with which the transaction was made. </w:t>
      </w:r>
      <w:r w:rsidR="004A7593">
        <w:rPr>
          <w:rFonts w:ascii="Times New Roman" w:hAnsi="Times New Roman" w:cs="Times New Roman" w:hint="eastAsia"/>
          <w:sz w:val="20"/>
          <w:szCs w:val="20"/>
        </w:rPr>
        <w:t xml:space="preserve">This list can be browsed by clicking the arrows on either side of the displayed company. </w:t>
      </w:r>
      <w:r>
        <w:rPr>
          <w:rFonts w:ascii="Times New Roman" w:hAnsi="Times New Roman" w:cs="Times New Roman" w:hint="eastAsia"/>
          <w:sz w:val="20"/>
          <w:szCs w:val="20"/>
        </w:rPr>
        <w:t xml:space="preserve">This can be used to find greener alternatives to a given company. There is also a list of the overall highest-rated companies on the </w:t>
      </w:r>
      <w:r w:rsidR="003E3B19">
        <w:rPr>
          <w:rFonts w:ascii="Times New Roman" w:hAnsi="Times New Roman" w:cs="Times New Roman" w:hint="eastAsia"/>
          <w:sz w:val="20"/>
          <w:szCs w:val="20"/>
        </w:rPr>
        <w:t xml:space="preserve">Green Score </w:t>
      </w:r>
      <w:r>
        <w:rPr>
          <w:rFonts w:ascii="Times New Roman" w:hAnsi="Times New Roman" w:cs="Times New Roman" w:hint="eastAsia"/>
          <w:sz w:val="20"/>
          <w:szCs w:val="20"/>
        </w:rPr>
        <w:t>page.</w:t>
      </w:r>
    </w:p>
    <w:p w14:paraId="0066D96F" w14:textId="23858024" w:rsidR="00DE724E" w:rsidRDefault="00DE724E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noProof/>
        </w:rPr>
        <w:drawing>
          <wp:inline distT="0" distB="0" distL="0" distR="0" wp14:anchorId="5391B76C" wp14:editId="51CAEB34">
            <wp:extent cx="3108960" cy="1748747"/>
            <wp:effectExtent l="0" t="0" r="0" b="4445"/>
            <wp:docPr id="141802187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21876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950" cy="17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DE77" w14:textId="09DC47C6" w:rsidR="00E87F35" w:rsidRDefault="00E87F3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BA1D24" wp14:editId="519DD4FC">
            <wp:extent cx="3319014" cy="1866900"/>
            <wp:effectExtent l="0" t="0" r="0" b="0"/>
            <wp:docPr id="189400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01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759" cy="18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574F" w14:textId="3841D3D2" w:rsidR="003E3B19" w:rsidRDefault="003E3B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  <w:u w:val="single"/>
        </w:rPr>
        <w:t>Logging out</w:t>
      </w:r>
    </w:p>
    <w:p w14:paraId="3C46A145" w14:textId="0158E839" w:rsidR="003E3B19" w:rsidRPr="003E3B19" w:rsidRDefault="003E3B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The user can log out by going to the Settings page, which is the last item on the nav bar, and then selecting 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log out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sectPr w:rsidR="003E3B19" w:rsidRPr="003E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AB"/>
    <w:rsid w:val="0006588A"/>
    <w:rsid w:val="00093E2F"/>
    <w:rsid w:val="00136379"/>
    <w:rsid w:val="001C06AB"/>
    <w:rsid w:val="001E7498"/>
    <w:rsid w:val="002777D7"/>
    <w:rsid w:val="003E3B19"/>
    <w:rsid w:val="00437F87"/>
    <w:rsid w:val="004A7593"/>
    <w:rsid w:val="00577E70"/>
    <w:rsid w:val="00695C4A"/>
    <w:rsid w:val="008A65CB"/>
    <w:rsid w:val="008F0B2D"/>
    <w:rsid w:val="009B4B6A"/>
    <w:rsid w:val="00CB7EBD"/>
    <w:rsid w:val="00CC2349"/>
    <w:rsid w:val="00CF38EA"/>
    <w:rsid w:val="00DE724E"/>
    <w:rsid w:val="00E87F35"/>
    <w:rsid w:val="00F4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7847"/>
  <w15:chartTrackingRefBased/>
  <w15:docId w15:val="{9EAF172A-CA62-4299-9894-90384010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383</Words>
  <Characters>2049</Characters>
  <Application>Microsoft Office Word</Application>
  <DocSecurity>0</DocSecurity>
  <Lines>37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McLean</dc:creator>
  <cp:keywords/>
  <dc:description/>
  <cp:lastModifiedBy>Lewis McLean</cp:lastModifiedBy>
  <cp:revision>15</cp:revision>
  <dcterms:created xsi:type="dcterms:W3CDTF">2024-10-07T10:14:00Z</dcterms:created>
  <dcterms:modified xsi:type="dcterms:W3CDTF">2024-10-07T20:12:00Z</dcterms:modified>
</cp:coreProperties>
</file>