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izkt4o4l1oi" w:id="0"/>
      <w:bookmarkEnd w:id="0"/>
      <w:r w:rsidDel="00000000" w:rsidR="00000000" w:rsidRPr="00000000">
        <w:rPr>
          <w:rtl w:val="0"/>
        </w:rPr>
        <w:t xml:space="preserve">Buildex Ecosystem Strategy and Financial Integration: Briefing Document</w:t>
      </w:r>
    </w:p>
    <w:p w:rsidR="00000000" w:rsidDel="00000000" w:rsidP="00000000" w:rsidRDefault="00000000" w:rsidRPr="00000000" w14:paraId="00000002">
      <w:pPr>
        <w:pStyle w:val="Heading4"/>
        <w:rPr/>
      </w:pPr>
      <w:bookmarkStart w:colFirst="0" w:colLast="0" w:name="_jmjzj3l71nv2"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The Buildex organization is undergoing a strategic transition from a product-centric interior and supply company to a comprehensive platform ecosystem. This evolution leverages three distinct yet integrated entities:  </w:t>
      </w:r>
      <w:r w:rsidDel="00000000" w:rsidR="00000000" w:rsidRPr="00000000">
        <w:rPr>
          <w:b w:val="1"/>
          <w:bCs w:val="1"/>
          <w:rtl w:val="0"/>
        </w:rPr>
        <w:t xml:space="preserve">Buildex</w:t>
      </w:r>
      <w:r w:rsidDel="00000000" w:rsidR="00000000" w:rsidRPr="00000000">
        <w:rPr>
          <w:rtl w:val="0"/>
        </w:rPr>
        <w:t xml:space="preserve">  (product supply),  </w:t>
      </w:r>
      <w:r w:rsidDel="00000000" w:rsidR="00000000" w:rsidRPr="00000000">
        <w:rPr>
          <w:b w:val="1"/>
          <w:bCs w:val="1"/>
          <w:rtl w:val="0"/>
        </w:rPr>
        <w:t xml:space="preserve">Buildex Capital</w:t>
      </w:r>
      <w:r w:rsidDel="00000000" w:rsidR="00000000" w:rsidRPr="00000000">
        <w:rPr>
          <w:rtl w:val="0"/>
        </w:rPr>
        <w:t xml:space="preserve">  (financing and lending), and  </w:t>
      </w:r>
      <w:r w:rsidDel="00000000" w:rsidR="00000000" w:rsidRPr="00000000">
        <w:rPr>
          <w:b w:val="1"/>
          <w:bCs w:val="1"/>
          <w:rtl w:val="0"/>
        </w:rPr>
        <w:t xml:space="preserve">Buildex Connect</w:t>
      </w:r>
      <w:r w:rsidDel="00000000" w:rsidR="00000000" w:rsidRPr="00000000">
        <w:rPr>
          <w:rtl w:val="0"/>
        </w:rPr>
        <w:t xml:space="preserve">  (manufacturer-to-hardware marketplace).The primary objective is to unlock "ecosystem advantage" by controlling the data and financial flow from the manufacturer to the end consumer. Key strategic pillars include the implementation of a data-driven credit scoring module for hardware shops, the launch of a subscription-based marketplace for manufacturers, and the utilization of Point of Sale (POS) data to influence consumer behavior. The immediate roadmap focuses on securing 4 million in capital for a pilot lending program and establishing robust credit policies to mitigate risk.</w:t>
      </w:r>
    </w:p>
    <w:p w:rsidR="00000000" w:rsidDel="00000000" w:rsidP="00000000" w:rsidRDefault="00000000" w:rsidRPr="00000000" w14:paraId="00000004">
      <w:pPr>
        <w:pStyle w:val="Heading4"/>
        <w:rPr/>
      </w:pPr>
      <w:bookmarkStart w:colFirst="0" w:colLast="0" w:name="_gvnnpufefkmv" w:id="2"/>
      <w:bookmarkEnd w:id="2"/>
      <w:r w:rsidDel="00000000" w:rsidR="00000000" w:rsidRPr="00000000">
        <w:rPr>
          <w:rtl w:val="0"/>
        </w:rPr>
        <w:t xml:space="preserve">1. Strategic Vision: The Buildex Ecosystem</w:t>
      </w:r>
    </w:p>
    <w:p w:rsidR="00000000" w:rsidDel="00000000" w:rsidP="00000000" w:rsidRDefault="00000000" w:rsidRPr="00000000" w14:paraId="00000005">
      <w:pPr>
        <w:rPr/>
      </w:pPr>
      <w:r w:rsidDel="00000000" w:rsidR="00000000" w:rsidRPr="00000000">
        <w:rPr>
          <w:rtl w:val="0"/>
        </w:rPr>
        <w:t xml:space="preserve">The organization aims to move beyond simple product supply to become the central infrastructure for the construction material market.</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Integrated Platform:</w:t>
      </w:r>
      <w:r w:rsidDel="00000000" w:rsidR="00000000" w:rsidRPr="00000000">
        <w:rPr>
          <w:rtl w:val="0"/>
        </w:rPr>
        <w:t xml:space="preserve">  The goal is to create a "one-stop" portal where hardware owners can source products, access credit, and connect with both manufacturers and professional service providers (e.g., fundis).</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Data as a Moat:</w:t>
      </w:r>
      <w:r w:rsidDel="00000000" w:rsidR="00000000" w:rsidRPr="00000000">
        <w:rPr>
          <w:rtl w:val="0"/>
        </w:rPr>
        <w:t xml:space="preserve">  By integrating POS systems into hardware shops, Buildex seeks to capture entire "chain data"—from what a manufacturer produces to what a specific consumer buys at a local hardware.</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Customer "Stickiness":</w:t>
      </w:r>
      <w:r w:rsidDel="00000000" w:rsidR="00000000" w:rsidRPr="00000000">
        <w:rPr>
          <w:rtl w:val="0"/>
        </w:rPr>
        <w:t xml:space="preserve">  By providing financing and market-linked services, Buildex intends to make hardwares "addicted" to their capital and platform, effectively locking them into the ecosystem.</w:t>
      </w:r>
    </w:p>
    <w:p w:rsidR="00000000" w:rsidDel="00000000" w:rsidP="00000000" w:rsidRDefault="00000000" w:rsidRPr="00000000" w14:paraId="00000009">
      <w:pPr>
        <w:pStyle w:val="Heading4"/>
        <w:rPr/>
      </w:pPr>
      <w:bookmarkStart w:colFirst="0" w:colLast="0" w:name="_h5ytsryze7jd" w:id="3"/>
      <w:bookmarkEnd w:id="3"/>
      <w:r w:rsidDel="00000000" w:rsidR="00000000" w:rsidRPr="00000000">
        <w:rPr>
          <w:rtl w:val="0"/>
        </w:rPr>
        <w:t xml:space="preserve">2. Buildex Capital: Credit and Lending Operations</w:t>
      </w:r>
    </w:p>
    <w:p w:rsidR="00000000" w:rsidDel="00000000" w:rsidP="00000000" w:rsidRDefault="00000000" w:rsidRPr="00000000" w14:paraId="0000000A">
      <w:pPr>
        <w:rPr/>
      </w:pPr>
      <w:r w:rsidDel="00000000" w:rsidR="00000000" w:rsidRPr="00000000">
        <w:rPr>
          <w:rtl w:val="0"/>
        </w:rPr>
        <w:t xml:space="preserve">A central component of the new strategy is providing credit facilities to hardware shops to solve cash flow and stocking challenges.</w:t>
      </w:r>
    </w:p>
    <w:p w:rsidR="00000000" w:rsidDel="00000000" w:rsidP="00000000" w:rsidRDefault="00000000" w:rsidRPr="00000000" w14:paraId="0000000B">
      <w:pPr>
        <w:pStyle w:val="Heading5"/>
        <w:rPr/>
      </w:pPr>
      <w:bookmarkStart w:colFirst="0" w:colLast="0" w:name="_k5npt5r4ux22" w:id="4"/>
      <w:bookmarkEnd w:id="4"/>
      <w:r w:rsidDel="00000000" w:rsidR="00000000" w:rsidRPr="00000000">
        <w:rPr>
          <w:rtl w:val="0"/>
        </w:rPr>
        <w:t xml:space="preserve">2.1 Credit Scoring and Pre-qualification</w:t>
      </w:r>
    </w:p>
    <w:p w:rsidR="00000000" w:rsidDel="00000000" w:rsidP="00000000" w:rsidRDefault="00000000" w:rsidRPr="00000000" w14:paraId="0000000C">
      <w:pPr>
        <w:rPr/>
      </w:pPr>
      <w:r w:rsidDel="00000000" w:rsidR="00000000" w:rsidRPr="00000000">
        <w:rPr>
          <w:rtl w:val="0"/>
        </w:rPr>
        <w:t xml:space="preserve">Lending decisions will be moved from subjective assessments to an automated credit scoring engine.</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Data Inputs:</w:t>
      </w:r>
      <w:r w:rsidDel="00000000" w:rsidR="00000000" w:rsidRPr="00000000">
        <w:rPr>
          <w:rtl w:val="0"/>
        </w:rPr>
        <w:t xml:space="preserve">  Pre-qualification relies on historical sales data, M-Pesa/bank statements, and CRB (Credit Reference Bureau) checks. Lending is tied to the individual (ID number) rather than just the business entity to ensure accountability.</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Hardware Profiling:</w:t>
      </w:r>
      <w:r w:rsidDel="00000000" w:rsidR="00000000" w:rsidRPr="00000000">
        <w:rPr>
          <w:rtl w:val="0"/>
        </w:rPr>
        <w:t xml:space="preserve">  The system analyzes "cash cycles" to understand when a hardware shop is most liquid and who their primary customers are (e.g., schools vs. individual builders).</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Limits:</w:t>
      </w:r>
      <w:r w:rsidDel="00000000" w:rsidR="00000000" w:rsidRPr="00000000">
        <w:rPr>
          <w:rtl w:val="0"/>
        </w:rPr>
        <w:t xml:space="preserve">  The system will support both global credit limits and product-specific limits (e.g., a specific limit for plywood vs. MDF).</w:t>
      </w:r>
    </w:p>
    <w:p w:rsidR="00000000" w:rsidDel="00000000" w:rsidP="00000000" w:rsidRDefault="00000000" w:rsidRPr="00000000" w14:paraId="00000010">
      <w:pPr>
        <w:pStyle w:val="Heading5"/>
        <w:rPr/>
      </w:pPr>
      <w:bookmarkStart w:colFirst="0" w:colLast="0" w:name="_o1e9wxdewl31" w:id="5"/>
      <w:bookmarkEnd w:id="5"/>
      <w:r w:rsidDel="00000000" w:rsidR="00000000" w:rsidRPr="00000000">
        <w:rPr>
          <w:rtl w:val="0"/>
        </w:rPr>
        <w:t xml:space="preserve">2.2 Loan Structure and Terms</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Initial Pilot:</w:t>
      </w:r>
      <w:r w:rsidDel="00000000" w:rsidR="00000000" w:rsidRPr="00000000">
        <w:rPr>
          <w:rtl w:val="0"/>
        </w:rPr>
        <w:t xml:space="preserve">  A proposed entry-level credit limit of 30,000 for testing, eventually scaling to millions for high-performing shops.</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Tiered Durations:</w:t>
      </w:r>
      <w:r w:rsidDel="00000000" w:rsidR="00000000" w:rsidRPr="00000000">
        <w:rPr>
          <w:rtl w:val="0"/>
        </w:rPr>
        <w:t xml:space="preserve">  Credit will be offered in short-term cycles, specifically  </w:t>
      </w:r>
      <w:r w:rsidDel="00000000" w:rsidR="00000000" w:rsidRPr="00000000">
        <w:rPr>
          <w:b w:val="1"/>
          <w:bCs w:val="1"/>
          <w:rtl w:val="0"/>
        </w:rPr>
        <w:t xml:space="preserve">5-day, 10-day, and 14-day</w:t>
      </w:r>
      <w:r w:rsidDel="00000000" w:rsidR="00000000" w:rsidRPr="00000000">
        <w:rPr>
          <w:rtl w:val="0"/>
        </w:rPr>
        <w:t xml:space="preserve">  periods.</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Dynamic Pricing:</w:t>
      </w:r>
      <w:r w:rsidDel="00000000" w:rsidR="00000000" w:rsidRPr="00000000">
        <w:rPr>
          <w:rtl w:val="0"/>
        </w:rPr>
        <w:t xml:space="preserve">  The cost of goods increases based on the credit duration (e.g., a product costing 450 for cash might be 460 for 5-day credit and 475 for 7-day credit).</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Reset Mechanism:</w:t>
      </w:r>
      <w:r w:rsidDel="00000000" w:rsidR="00000000" w:rsidRPr="00000000">
        <w:rPr>
          <w:rtl w:val="0"/>
        </w:rPr>
        <w:t xml:space="preserve">  Credit limits are automatically reset once the balance is cleared.</w:t>
      </w:r>
    </w:p>
    <w:p w:rsidR="00000000" w:rsidDel="00000000" w:rsidP="00000000" w:rsidRDefault="00000000" w:rsidRPr="00000000" w14:paraId="00000015">
      <w:pPr>
        <w:pStyle w:val="Heading5"/>
        <w:rPr/>
      </w:pPr>
      <w:bookmarkStart w:colFirst="0" w:colLast="0" w:name="_rfe78cu7dqs5" w:id="6"/>
      <w:bookmarkEnd w:id="6"/>
      <w:r w:rsidDel="00000000" w:rsidR="00000000" w:rsidRPr="00000000">
        <w:rPr>
          <w:rtl w:val="0"/>
        </w:rPr>
        <w:t xml:space="preserve">2.3 Repayment and Recovery Models</w:t>
      </w:r>
    </w:p>
    <w:p w:rsidR="00000000" w:rsidDel="00000000" w:rsidP="00000000" w:rsidRDefault="00000000" w:rsidRPr="00000000" w14:paraId="00000016">
      <w:pPr>
        <w:rPr/>
      </w:pPr>
      <w:r w:rsidDel="00000000" w:rsidR="00000000" w:rsidRPr="00000000">
        <w:rPr>
          <w:rtl w:val="0"/>
        </w:rPr>
        <w:t xml:space="preserve">Buildex is evaluating several methods to ensure capital return:</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The Wallet System:</w:t>
      </w:r>
      <w:r w:rsidDel="00000000" w:rsidR="00000000" w:rsidRPr="00000000">
        <w:rPr>
          <w:rtl w:val="0"/>
        </w:rPr>
        <w:t xml:space="preserve">  Hardwares will be issued digital wallets. Payments received via the Buildex POS will flow into these wallets.</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Automatic "Sweeping":</w:t>
      </w:r>
      <w:r w:rsidDel="00000000" w:rsidR="00000000" w:rsidRPr="00000000">
        <w:rPr>
          <w:rtl w:val="0"/>
        </w:rPr>
        <w:t xml:space="preserve">  On the loan due date, the system will automatically "sweep" or deduct the owed amount from the hardware's wallet.</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Reserve/Security:</w:t>
      </w:r>
      <w:r w:rsidDel="00000000" w:rsidR="00000000" w:rsidRPr="00000000">
        <w:rPr>
          <w:rtl w:val="0"/>
        </w:rPr>
        <w:t xml:space="preserve">  A potential policy requiring hardwares to maintain a non-drawable "reserve" of cash or stock to act as security for their credit line.</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NPL Management:</w:t>
      </w:r>
      <w:r w:rsidDel="00000000" w:rsidR="00000000" w:rsidRPr="00000000">
        <w:rPr>
          <w:rtl w:val="0"/>
        </w:rPr>
        <w:t xml:space="preserve">  The system will track Non-Performing Loans (NPL) and Days Past Due (DPD). A 37-day recovery cycle is envisioned (30 days to due date, 7 days for recovery/auction).</w:t>
      </w:r>
    </w:p>
    <w:p w:rsidR="00000000" w:rsidDel="00000000" w:rsidP="00000000" w:rsidRDefault="00000000" w:rsidRPr="00000000" w14:paraId="0000001B">
      <w:pPr>
        <w:pStyle w:val="Heading4"/>
        <w:rPr/>
      </w:pPr>
      <w:bookmarkStart w:colFirst="0" w:colLast="0" w:name="_ydo9bvmxhzar" w:id="7"/>
      <w:bookmarkEnd w:id="7"/>
      <w:r w:rsidDel="00000000" w:rsidR="00000000" w:rsidRPr="00000000">
        <w:rPr>
          <w:rtl w:val="0"/>
        </w:rPr>
        <w:t xml:space="preserve">3. Buildex Connect: Manufacturer Marketplace</w:t>
      </w:r>
    </w:p>
    <w:p w:rsidR="00000000" w:rsidDel="00000000" w:rsidP="00000000" w:rsidRDefault="00000000" w:rsidRPr="00000000" w14:paraId="0000001C">
      <w:pPr>
        <w:rPr/>
      </w:pPr>
      <w:r w:rsidDel="00000000" w:rsidR="00000000" w:rsidRPr="00000000">
        <w:rPr>
          <w:rtl w:val="0"/>
        </w:rPr>
        <w:t xml:space="preserve">Buildex Connect serves as the B2B bridge, allowing manufacturers to list products and access hardware retailers.</w:t>
      </w:r>
    </w:p>
    <w:p w:rsidR="00000000" w:rsidDel="00000000" w:rsidP="00000000" w:rsidRDefault="00000000" w:rsidRPr="00000000" w14:paraId="0000001D">
      <w:pPr>
        <w:pStyle w:val="Heading5"/>
        <w:rPr/>
      </w:pPr>
      <w:bookmarkStart w:colFirst="0" w:colLast="0" w:name="_xsf7r1dtschl" w:id="8"/>
      <w:bookmarkEnd w:id="8"/>
      <w:r w:rsidDel="00000000" w:rsidR="00000000" w:rsidRPr="00000000">
        <w:rPr>
          <w:rtl w:val="0"/>
        </w:rPr>
        <w:t xml:space="preserve">3.1 Manufacturer Onboarding</w:t>
      </w:r>
    </w:p>
    <w:p w:rsidR="00000000" w:rsidDel="00000000" w:rsidP="00000000" w:rsidRDefault="00000000" w:rsidRPr="00000000" w14:paraId="0000001E">
      <w:pPr>
        <w:rPr/>
      </w:pPr>
      <w:r w:rsidDel="00000000" w:rsidR="00000000" w:rsidRPr="00000000">
        <w:rPr>
          <w:rtl w:val="0"/>
        </w:rPr>
        <w:t xml:space="preserve">Manufacturers must undergo a verification process, including the submission of tax pins, business registration (BRS) documents, and potentially physical site visits to ensure they are not "ghost companies."</w:t>
      </w:r>
    </w:p>
    <w:p w:rsidR="00000000" w:rsidDel="00000000" w:rsidP="00000000" w:rsidRDefault="00000000" w:rsidRPr="00000000" w14:paraId="0000001F">
      <w:pPr>
        <w:pStyle w:val="Heading5"/>
        <w:rPr/>
      </w:pPr>
      <w:bookmarkStart w:colFirst="0" w:colLast="0" w:name="_b9r1nomde248" w:id="9"/>
      <w:bookmarkEnd w:id="9"/>
      <w:r w:rsidDel="00000000" w:rsidR="00000000" w:rsidRPr="00000000">
        <w:rPr>
          <w:rtl w:val="0"/>
        </w:rPr>
        <w:t xml:space="preserve">3.2 Subscription and Visibility Packages</w:t>
      </w:r>
    </w:p>
    <w:p w:rsidR="00000000" w:rsidDel="00000000" w:rsidP="00000000" w:rsidRDefault="00000000" w:rsidRPr="00000000" w14:paraId="00000020">
      <w:pPr>
        <w:rPr/>
      </w:pPr>
      <w:r w:rsidDel="00000000" w:rsidR="00000000" w:rsidRPr="00000000">
        <w:rPr>
          <w:rtl w:val="0"/>
        </w:rPr>
        <w:t xml:space="preserve">Buildex will monetize the platform through a tiered subscription model: </w:t>
      </w:r>
    </w:p>
    <w:p w:rsidR="00000000" w:rsidDel="00000000" w:rsidP="00000000" w:rsidRDefault="00000000" w:rsidRPr="00000000" w14:paraId="00000021">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1"/>
        </w:trPr>
        <w:tc>
          <w:tcPr>
            <w:tcBorders>
              <w:bottom w:color="000000" w:space="0" w:sz="8" w:val="single"/>
            </w:tcBorders>
            <w:shd w:fill="f3f3f3" w:val="clear"/>
          </w:tcPr>
          <w:p w:rsidR="00000000" w:rsidDel="00000000" w:rsidP="00000000" w:rsidRDefault="00000000" w:rsidRPr="00000000" w14:paraId="00000022">
            <w:pPr>
              <w:jc w:val="left"/>
              <w:rPr/>
            </w:pPr>
            <w:r w:rsidDel="00000000" w:rsidR="00000000" w:rsidRPr="00000000">
              <w:rPr>
                <w:b w:val="1"/>
                <w:bCs w:val="1"/>
                <w:rtl w:val="0"/>
              </w:rPr>
              <w:t xml:space="preserve">Package</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23">
            <w:pPr>
              <w:jc w:val="left"/>
              <w:rPr/>
            </w:pPr>
            <w:r w:rsidDel="00000000" w:rsidR="00000000" w:rsidRPr="00000000">
              <w:rPr>
                <w:b w:val="1"/>
                <w:bCs w:val="1"/>
                <w:rtl w:val="0"/>
              </w:rPr>
              <w:t xml:space="preserve">Features</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Free</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Basic sign-up, product listing, and pricing.</w:t>
            </w:r>
          </w:p>
        </w:tc>
      </w:tr>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Basic</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Visibility to hardwares; ability to see who has viewed products.</w:t>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Premium</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Regional targeting; access to detailed market data; boosted visibility in search results.</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VIP/Dedicated</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Includes a dedicated Buildex Account Manager to actively sell the manufacturer's products to the hardware network.</w:t>
            </w:r>
          </w:p>
        </w:tc>
      </w:tr>
    </w:tbl>
    <w:p w:rsidR="00000000" w:rsidDel="00000000" w:rsidP="00000000" w:rsidRDefault="00000000" w:rsidRPr="00000000" w14:paraId="0000002C">
      <w:pPr>
        <w:pStyle w:val="Heading5"/>
        <w:rPr/>
      </w:pPr>
      <w:bookmarkStart w:colFirst="0" w:colLast="0" w:name="_tmcyg52suncm" w:id="10"/>
      <w:bookmarkEnd w:id="10"/>
      <w:r w:rsidDel="00000000" w:rsidR="00000000" w:rsidRPr="00000000">
        <w:rPr>
          <w:rtl w:val="0"/>
        </w:rPr>
        <w:t xml:space="preserve">3.3 Regional Targeting</w:t>
      </w:r>
    </w:p>
    <w:p w:rsidR="00000000" w:rsidDel="00000000" w:rsidP="00000000" w:rsidRDefault="00000000" w:rsidRPr="00000000" w14:paraId="0000002D">
      <w:pPr>
        <w:rPr/>
      </w:pPr>
      <w:r w:rsidDel="00000000" w:rsidR="00000000" w:rsidRPr="00000000">
        <w:rPr>
          <w:rtl w:val="0"/>
        </w:rPr>
        <w:t xml:space="preserve">Manufacturers can pay to "boost" their visibility in specific geographic regions (e.g., Kakamega vs. Kisumu). Pricing for these boosts is determined by the number of hardware contacts and the specific turnover potential of that region.</w:t>
      </w:r>
    </w:p>
    <w:p w:rsidR="00000000" w:rsidDel="00000000" w:rsidP="00000000" w:rsidRDefault="00000000" w:rsidRPr="00000000" w14:paraId="0000002E">
      <w:pPr>
        <w:pStyle w:val="Heading4"/>
        <w:rPr/>
      </w:pPr>
      <w:bookmarkStart w:colFirst="0" w:colLast="0" w:name="_9meq96fz8zsz" w:id="11"/>
      <w:bookmarkEnd w:id="11"/>
      <w:r w:rsidDel="00000000" w:rsidR="00000000" w:rsidRPr="00000000">
        <w:rPr>
          <w:rtl w:val="0"/>
        </w:rPr>
        <w:t xml:space="preserve">4. Data-Driven Marketing and Consumer Insights</w:t>
      </w:r>
    </w:p>
    <w:p w:rsidR="00000000" w:rsidDel="00000000" w:rsidP="00000000" w:rsidRDefault="00000000" w:rsidRPr="00000000" w14:paraId="0000002F">
      <w:pPr>
        <w:rPr/>
      </w:pPr>
      <w:r w:rsidDel="00000000" w:rsidR="00000000" w:rsidRPr="00000000">
        <w:rPr>
          <w:rtl w:val="0"/>
        </w:rPr>
        <w:t xml:space="preserve">The platform uses B2B relationships to capture B2C (end-consumer) data.</w:t>
      </w:r>
    </w:p>
    <w:p w:rsidR="00000000" w:rsidDel="00000000" w:rsidP="00000000" w:rsidRDefault="00000000" w:rsidRPr="00000000" w14:paraId="00000030">
      <w:pPr>
        <w:numPr>
          <w:ilvl w:val="0"/>
          <w:numId w:val="6"/>
        </w:numPr>
        <w:ind w:left="720" w:hanging="360"/>
        <w:rPr>
          <w:u w:val="none"/>
        </w:rPr>
      </w:pPr>
      <w:r w:rsidDel="00000000" w:rsidR="00000000" w:rsidRPr="00000000">
        <w:rPr>
          <w:b w:val="1"/>
          <w:bCs w:val="1"/>
          <w:rtl w:val="0"/>
        </w:rPr>
        <w:t xml:space="preserve">Consumer Conversion:</w:t>
      </w:r>
      <w:r w:rsidDel="00000000" w:rsidR="00000000" w:rsidRPr="00000000">
        <w:rPr>
          <w:rtl w:val="0"/>
        </w:rPr>
        <w:t xml:space="preserve">  By identifying consumers who purchase specific items (e.g., paint), Buildex can use SMS campaigns with direct store links to drive them back to hardware shops for related needs (e.g., carpets or finishing tools).</w:t>
      </w:r>
    </w:p>
    <w:p w:rsidR="00000000" w:rsidDel="00000000" w:rsidP="00000000" w:rsidRDefault="00000000" w:rsidRPr="00000000" w14:paraId="00000031">
      <w:pPr>
        <w:numPr>
          <w:ilvl w:val="0"/>
          <w:numId w:val="6"/>
        </w:numPr>
        <w:ind w:left="720" w:hanging="360"/>
        <w:rPr>
          <w:u w:val="none"/>
        </w:rPr>
      </w:pPr>
      <w:r w:rsidDel="00000000" w:rsidR="00000000" w:rsidRPr="00000000">
        <w:rPr>
          <w:b w:val="1"/>
          <w:bCs w:val="1"/>
          <w:rtl w:val="0"/>
        </w:rPr>
        <w:t xml:space="preserve">Anticipatory Selling:</w:t>
      </w:r>
      <w:r w:rsidDel="00000000" w:rsidR="00000000" w:rsidRPr="00000000">
        <w:rPr>
          <w:rtl w:val="0"/>
        </w:rPr>
        <w:t xml:space="preserve">  Similar to retail models that predict future needs based on past purchases (the "pregnancy test to baby bottle" analogy), Buildex aims to use construction data to predict the next phase of a builder's project.</w:t>
      </w:r>
    </w:p>
    <w:p w:rsidR="00000000" w:rsidDel="00000000" w:rsidP="00000000" w:rsidRDefault="00000000" w:rsidRPr="00000000" w14:paraId="00000032">
      <w:pPr>
        <w:numPr>
          <w:ilvl w:val="0"/>
          <w:numId w:val="6"/>
        </w:numPr>
        <w:ind w:left="720" w:hanging="360"/>
        <w:rPr>
          <w:u w:val="none"/>
        </w:rPr>
      </w:pPr>
      <w:r w:rsidDel="00000000" w:rsidR="00000000" w:rsidRPr="00000000">
        <w:rPr>
          <w:b w:val="1"/>
          <w:bCs w:val="1"/>
          <w:rtl w:val="0"/>
        </w:rPr>
        <w:t xml:space="preserve">Hardware as an Enabler:</w:t>
      </w:r>
      <w:r w:rsidDel="00000000" w:rsidR="00000000" w:rsidRPr="00000000">
        <w:rPr>
          <w:rtl w:val="0"/>
        </w:rPr>
        <w:t xml:space="preserve">  The hardware shop is viewed as the "infrastructure" or "conduit" for the data. Buildex provides the hardware with "money plus market" (financing and customers) in exchange for access to this data.</w:t>
      </w:r>
    </w:p>
    <w:p w:rsidR="00000000" w:rsidDel="00000000" w:rsidP="00000000" w:rsidRDefault="00000000" w:rsidRPr="00000000" w14:paraId="00000033">
      <w:pPr>
        <w:pStyle w:val="Heading4"/>
        <w:rPr/>
      </w:pPr>
      <w:bookmarkStart w:colFirst="0" w:colLast="0" w:name="_ug1ons94wm24" w:id="12"/>
      <w:bookmarkEnd w:id="12"/>
      <w:r w:rsidDel="00000000" w:rsidR="00000000" w:rsidRPr="00000000">
        <w:rPr>
          <w:rtl w:val="0"/>
        </w:rPr>
        <w:t xml:space="preserve">5. Implementation Roadmap and Operations</w:t>
      </w:r>
    </w:p>
    <w:p w:rsidR="00000000" w:rsidDel="00000000" w:rsidP="00000000" w:rsidRDefault="00000000" w:rsidRPr="00000000" w14:paraId="00000034">
      <w:pPr>
        <w:pStyle w:val="Heading5"/>
        <w:rPr/>
      </w:pPr>
      <w:bookmarkStart w:colFirst="0" w:colLast="0" w:name="_pv50a4sos2a9" w:id="13"/>
      <w:bookmarkEnd w:id="13"/>
      <w:r w:rsidDel="00000000" w:rsidR="00000000" w:rsidRPr="00000000">
        <w:rPr>
          <w:rtl w:val="0"/>
        </w:rPr>
        <w:t xml:space="preserve">5.1 Immediate Requirements</w:t>
      </w:r>
    </w:p>
    <w:p w:rsidR="00000000" w:rsidDel="00000000" w:rsidP="00000000" w:rsidRDefault="00000000" w:rsidRPr="00000000" w14:paraId="00000035">
      <w:pPr>
        <w:numPr>
          <w:ilvl w:val="0"/>
          <w:numId w:val="1"/>
        </w:numPr>
        <w:ind w:left="720" w:hanging="360"/>
        <w:rPr>
          <w:u w:val="none"/>
        </w:rPr>
      </w:pPr>
      <w:r w:rsidDel="00000000" w:rsidR="00000000" w:rsidRPr="00000000">
        <w:rPr>
          <w:b w:val="1"/>
          <w:bCs w:val="1"/>
          <w:rtl w:val="0"/>
        </w:rPr>
        <w:t xml:space="preserve">Capital Goal:</w:t>
      </w:r>
      <w:r w:rsidDel="00000000" w:rsidR="00000000" w:rsidRPr="00000000">
        <w:rPr>
          <w:rtl w:val="0"/>
        </w:rPr>
        <w:t xml:space="preserve">  Secure 4 million within the next two months to launch the credit pilot.</w:t>
      </w:r>
    </w:p>
    <w:p w:rsidR="00000000" w:rsidDel="00000000" w:rsidP="00000000" w:rsidRDefault="00000000" w:rsidRPr="00000000" w14:paraId="00000036">
      <w:pPr>
        <w:numPr>
          <w:ilvl w:val="0"/>
          <w:numId w:val="1"/>
        </w:numPr>
        <w:ind w:left="720" w:hanging="360"/>
        <w:rPr>
          <w:u w:val="none"/>
        </w:rPr>
      </w:pPr>
      <w:r w:rsidDel="00000000" w:rsidR="00000000" w:rsidRPr="00000000">
        <w:rPr>
          <w:b w:val="1"/>
          <w:bCs w:val="1"/>
          <w:rtl w:val="0"/>
        </w:rPr>
        <w:t xml:space="preserve">Policy Framework:</w:t>
      </w:r>
      <w:r w:rsidDel="00000000" w:rsidR="00000000" w:rsidRPr="00000000">
        <w:rPr>
          <w:rtl w:val="0"/>
        </w:rPr>
        <w:t xml:space="preserve">  Engage a credit policy expert to establish formal lending, recovery, and risk management guidelines.</w:t>
      </w:r>
    </w:p>
    <w:p w:rsidR="00000000" w:rsidDel="00000000" w:rsidP="00000000" w:rsidRDefault="00000000" w:rsidRPr="00000000" w14:paraId="00000037">
      <w:pPr>
        <w:numPr>
          <w:ilvl w:val="0"/>
          <w:numId w:val="1"/>
        </w:numPr>
        <w:ind w:left="720" w:hanging="360"/>
        <w:rPr>
          <w:u w:val="none"/>
        </w:rPr>
      </w:pPr>
      <w:r w:rsidDel="00000000" w:rsidR="00000000" w:rsidRPr="00000000">
        <w:rPr>
          <w:b w:val="1"/>
          <w:bCs w:val="1"/>
          <w:rtl w:val="0"/>
        </w:rPr>
        <w:t xml:space="preserve">System Development:</w:t>
      </w:r>
      <w:r w:rsidDel="00000000" w:rsidR="00000000" w:rsidRPr="00000000">
        <w:rPr>
          <w:rtl w:val="0"/>
        </w:rPr>
        <w:t xml:space="preserve">  Prioritize the development of the  </w:t>
      </w:r>
      <w:r w:rsidDel="00000000" w:rsidR="00000000" w:rsidRPr="00000000">
        <w:rPr>
          <w:b w:val="1"/>
          <w:bCs w:val="1"/>
          <w:rtl w:val="0"/>
        </w:rPr>
        <w:t xml:space="preserve">Credit Scoring Module</w:t>
      </w:r>
      <w:r w:rsidDel="00000000" w:rsidR="00000000" w:rsidRPr="00000000">
        <w:rPr>
          <w:rtl w:val="0"/>
        </w:rPr>
        <w:t xml:space="preserve"> ,  </w:t>
      </w:r>
      <w:r w:rsidDel="00000000" w:rsidR="00000000" w:rsidRPr="00000000">
        <w:rPr>
          <w:b w:val="1"/>
          <w:bCs w:val="1"/>
          <w:rtl w:val="0"/>
        </w:rPr>
        <w:t xml:space="preserve">Loan Tracker</w:t>
      </w:r>
      <w:r w:rsidDel="00000000" w:rsidR="00000000" w:rsidRPr="00000000">
        <w:rPr>
          <w:rtl w:val="0"/>
        </w:rPr>
        <w:t xml:space="preserve"> , and the  </w:t>
      </w:r>
      <w:r w:rsidDel="00000000" w:rsidR="00000000" w:rsidRPr="00000000">
        <w:rPr>
          <w:b w:val="1"/>
          <w:bCs w:val="1"/>
          <w:rtl w:val="0"/>
        </w:rPr>
        <w:t xml:space="preserve">Manufacturer Portal</w:t>
      </w:r>
      <w:r w:rsidDel="00000000" w:rsidR="00000000" w:rsidRPr="00000000">
        <w:rPr>
          <w:rtl w:val="0"/>
        </w:rPr>
        <w:t xml:space="preserve"> .</w:t>
      </w:r>
    </w:p>
    <w:p w:rsidR="00000000" w:rsidDel="00000000" w:rsidP="00000000" w:rsidRDefault="00000000" w:rsidRPr="00000000" w14:paraId="00000038">
      <w:pPr>
        <w:pStyle w:val="Heading5"/>
        <w:rPr/>
      </w:pPr>
      <w:bookmarkStart w:colFirst="0" w:colLast="0" w:name="_x79smxnpr88i" w:id="14"/>
      <w:bookmarkEnd w:id="14"/>
      <w:r w:rsidDel="00000000" w:rsidR="00000000" w:rsidRPr="00000000">
        <w:rPr>
          <w:rtl w:val="0"/>
        </w:rPr>
        <w:t xml:space="preserve">5.2 Verification and Authenticity</w:t>
      </w:r>
    </w:p>
    <w:p w:rsidR="00000000" w:rsidDel="00000000" w:rsidP="00000000" w:rsidRDefault="00000000" w:rsidRPr="00000000" w14:paraId="00000039">
      <w:pPr>
        <w:rPr/>
      </w:pPr>
      <w:r w:rsidDel="00000000" w:rsidR="00000000" w:rsidRPr="00000000">
        <w:rPr>
          <w:rtl w:val="0"/>
        </w:rPr>
        <w:t xml:space="preserve">To prevent fraud, Buildex intends to integrate with government databases such as the Business Registration Service (BRS) and the Integrated Population Registration Services (IPRS) to verify the validity of business certificates and national IDs provided during onboarding.</w:t>
      </w:r>
    </w:p>
    <w:p w:rsidR="00000000" w:rsidDel="00000000" w:rsidP="00000000" w:rsidRDefault="00000000" w:rsidRPr="00000000" w14:paraId="0000003A">
      <w:pPr>
        <w:pStyle w:val="Heading5"/>
        <w:rPr/>
      </w:pPr>
      <w:bookmarkStart w:colFirst="0" w:colLast="0" w:name="_ufdh2i385n4h" w:id="15"/>
      <w:bookmarkEnd w:id="15"/>
      <w:r w:rsidDel="00000000" w:rsidR="00000000" w:rsidRPr="00000000">
        <w:rPr>
          <w:rtl w:val="0"/>
        </w:rPr>
        <w:t xml:space="preserve">5.3 Future Evolution</w:t>
      </w:r>
    </w:p>
    <w:p w:rsidR="00000000" w:rsidDel="00000000" w:rsidP="00000000" w:rsidRDefault="00000000" w:rsidRPr="00000000" w14:paraId="0000003B">
      <w:pPr>
        <w:rPr/>
      </w:pPr>
      <w:r w:rsidDel="00000000" w:rsidR="00000000" w:rsidRPr="00000000">
        <w:rPr>
          <w:rtl w:val="0"/>
        </w:rPr>
        <w:t xml:space="preserve">The long-term vision includes franchising and certifying hardware shops, essentially turning them into "Buildex Agents" who utilize the full suite of ecosystem tools—from inventory management to consumer financing—without Buildex needing to own the physical storefronts.</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