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1015C402" wp14:paraId="3BFEFB25" wp14:textId="24D74775">
      <w:pPr>
        <w:pStyle w:val="Title"/>
      </w:pPr>
      <w:r w:rsidR="4BA0E5E7">
        <w:rPr/>
        <w:t>Images</w:t>
      </w:r>
    </w:p>
    <w:p w:rsidR="1015C402" w:rsidRDefault="1015C402" w14:paraId="33BBEA4F" w14:textId="29692FEF"/>
    <w:p w:rsidR="1015C402" w:rsidRDefault="1015C402" w14:paraId="159916BA" w14:textId="4653CDE2"/>
    <w:p w:rsidR="1015C402" w:rsidRDefault="1015C402" w14:paraId="73BFB128" w14:textId="3F473779"/>
    <w:p w:rsidR="1015C402" w:rsidRDefault="1015C402" w14:paraId="33005FDB" w14:textId="3A0008F5"/>
    <w:p w:rsidR="4BA0E5E7" w:rsidP="1015C402" w:rsidRDefault="4BA0E5E7" w14:paraId="2FD5F743" w14:textId="57F0ABFB">
      <w:pPr>
        <w:pStyle w:val="Heading1"/>
        <w:bidi w:val="0"/>
      </w:pPr>
      <w:r w:rsidR="4BA0E5E7">
        <w:rPr/>
        <w:t>PRODCirculaire.docx</w:t>
      </w:r>
    </w:p>
    <w:p w:rsidR="4BA0E5E7" w:rsidP="1015C402" w:rsidRDefault="4BA0E5E7" w14:paraId="72BBC05A" w14:textId="47CAF5AE">
      <w:pPr>
        <w:pStyle w:val="Title"/>
        <w:spacing w:after="80" w:line="240" w:lineRule="auto"/>
        <w:rPr>
          <w:rFonts w:ascii="Aptos" w:hAnsi="Aptos" w:eastAsia="Aptos" w:cs="Aptos"/>
          <w:b w:val="0"/>
          <w:bCs w:val="0"/>
          <w:i w:val="0"/>
          <w:iCs w:val="0"/>
          <w:caps w:val="0"/>
          <w:smallCaps w:val="0"/>
          <w:noProof w:val="0"/>
          <w:color w:val="3A7C22" w:themeColor="accent6" w:themeTint="FF" w:themeShade="BF"/>
          <w:sz w:val="72"/>
          <w:szCs w:val="72"/>
          <w:lang w:val="fr-FR"/>
        </w:rPr>
      </w:pPr>
      <w:r w:rsidRPr="1015C402" w:rsidR="4BA0E5E7">
        <w:rPr>
          <w:rFonts w:ascii="Aptos" w:hAnsi="Aptos" w:eastAsia="Aptos" w:cs="Aptos"/>
          <w:b w:val="1"/>
          <w:bCs w:val="1"/>
          <w:i w:val="0"/>
          <w:iCs w:val="0"/>
          <w:caps w:val="0"/>
          <w:smallCaps w:val="0"/>
          <w:noProof w:val="0"/>
          <w:color w:val="3A7C22" w:themeColor="accent6" w:themeTint="FF" w:themeShade="BF"/>
          <w:sz w:val="72"/>
          <w:szCs w:val="72"/>
          <w:lang w:val="fr-FR"/>
        </w:rPr>
        <w:t>L’Hacienda Esmeralda</w:t>
      </w:r>
    </w:p>
    <w:p w:rsidR="4BA0E5E7" w:rsidP="1015C402" w:rsidRDefault="4BA0E5E7" w14:paraId="585DEB03" w14:textId="7019509D">
      <w:pPr>
        <w:spacing w:before="240" w:after="240"/>
        <w:ind w:left="720"/>
        <w:jc w:val="center"/>
        <w:rPr>
          <w:rFonts w:ascii="Aptos" w:hAnsi="Aptos" w:eastAsia="Aptos" w:cs="Aptos"/>
          <w:b w:val="0"/>
          <w:bCs w:val="0"/>
          <w:i w:val="0"/>
          <w:iCs w:val="0"/>
          <w:caps w:val="0"/>
          <w:smallCaps w:val="0"/>
          <w:noProof w:val="0"/>
          <w:color w:val="000000" w:themeColor="text1" w:themeTint="FF" w:themeShade="FF"/>
          <w:sz w:val="24"/>
          <w:szCs w:val="24"/>
          <w:lang w:val="fr-FR"/>
        </w:rPr>
      </w:pPr>
      <w:r w:rsidRPr="1015C402" w:rsidR="4BA0E5E7">
        <w:rPr>
          <w:rFonts w:ascii="Aptos" w:hAnsi="Aptos" w:eastAsia="Aptos" w:cs="Aptos"/>
          <w:b w:val="1"/>
          <w:bCs w:val="1"/>
          <w:i w:val="0"/>
          <w:iCs w:val="0"/>
          <w:caps w:val="0"/>
          <w:smallCaps w:val="0"/>
          <w:noProof w:val="0"/>
          <w:color w:val="000000" w:themeColor="text1" w:themeTint="FF" w:themeShade="FF"/>
          <w:sz w:val="24"/>
          <w:szCs w:val="24"/>
          <w:lang w:val="fr-FR"/>
        </w:rPr>
        <w:t>“une plateforme agroécologique intégrée à haute performance”</w:t>
      </w:r>
    </w:p>
    <w:p w:rsidR="1015C402" w:rsidP="1015C402" w:rsidRDefault="1015C402" w14:paraId="4976630F" w14:textId="5E429ECA">
      <w:pPr>
        <w:spacing w:before="240" w:after="240"/>
        <w:ind w:left="720"/>
        <w:jc w:val="center"/>
        <w:rPr>
          <w:rFonts w:ascii="Aptos" w:hAnsi="Aptos" w:eastAsia="Aptos" w:cs="Aptos"/>
          <w:b w:val="0"/>
          <w:bCs w:val="0"/>
          <w:i w:val="0"/>
          <w:iCs w:val="0"/>
          <w:caps w:val="0"/>
          <w:smallCaps w:val="0"/>
          <w:noProof w:val="0"/>
          <w:color w:val="000000" w:themeColor="text1" w:themeTint="FF" w:themeShade="FF"/>
          <w:sz w:val="24"/>
          <w:szCs w:val="24"/>
          <w:lang w:val="fr-FR"/>
        </w:rPr>
      </w:pPr>
    </w:p>
    <w:p w:rsidR="4BA0E5E7" w:rsidP="1015C402" w:rsidRDefault="4BA0E5E7" w14:paraId="5650C2C4" w14:textId="22D47245">
      <w:pPr>
        <w:spacing w:before="240" w:after="240"/>
        <w:ind w:left="720"/>
        <w:jc w:val="right"/>
        <w:rPr>
          <w:rFonts w:ascii="Aptos" w:hAnsi="Aptos" w:eastAsia="Aptos" w:cs="Aptos"/>
          <w:b w:val="0"/>
          <w:bCs w:val="0"/>
          <w:i w:val="0"/>
          <w:iCs w:val="0"/>
          <w:caps w:val="0"/>
          <w:smallCaps w:val="0"/>
          <w:noProof w:val="0"/>
          <w:color w:val="000000" w:themeColor="text1" w:themeTint="FF" w:themeShade="FF"/>
          <w:sz w:val="28"/>
          <w:szCs w:val="28"/>
          <w:lang w:val="fr-FR"/>
        </w:rPr>
      </w:pPr>
      <w:r w:rsidRPr="1015C402" w:rsidR="4BA0E5E7">
        <w:rPr>
          <w:rFonts w:ascii="Aptos" w:hAnsi="Aptos" w:eastAsia="Aptos" w:cs="Aptos"/>
          <w:b w:val="0"/>
          <w:bCs w:val="0"/>
          <w:i w:val="1"/>
          <w:iCs w:val="1"/>
          <w:caps w:val="0"/>
          <w:smallCaps w:val="0"/>
          <w:noProof w:val="0"/>
          <w:color w:val="000000" w:themeColor="text1" w:themeTint="FF" w:themeShade="FF"/>
          <w:sz w:val="28"/>
          <w:szCs w:val="28"/>
          <w:lang w:val="fr-FR"/>
        </w:rPr>
        <w:t xml:space="preserve">Écosystème agro-productif circulaire </w:t>
      </w:r>
      <w:r>
        <w:br/>
      </w:r>
      <w:r w:rsidRPr="1015C402" w:rsidR="4BA0E5E7">
        <w:rPr>
          <w:rFonts w:ascii="Aptos" w:hAnsi="Aptos" w:eastAsia="Aptos" w:cs="Aptos"/>
          <w:b w:val="0"/>
          <w:bCs w:val="0"/>
          <w:i w:val="1"/>
          <w:iCs w:val="1"/>
          <w:caps w:val="0"/>
          <w:smallCaps w:val="0"/>
          <w:noProof w:val="0"/>
          <w:color w:val="000000" w:themeColor="text1" w:themeTint="FF" w:themeShade="FF"/>
          <w:sz w:val="28"/>
          <w:szCs w:val="28"/>
          <w:lang w:val="fr-FR"/>
        </w:rPr>
        <w:t>au cœur du Cauca colombien</w:t>
      </w:r>
    </w:p>
    <w:p w:rsidR="1015C402" w:rsidRDefault="1015C402" w14:paraId="46CE0B40" w14:textId="1B9E3AEB"/>
    <w:p w:rsidR="4BA0E5E7" w:rsidP="1015C402" w:rsidRDefault="4BA0E5E7" w14:paraId="39FA9BC0" w14:textId="54D8FB60">
      <w:pPr>
        <w:pStyle w:val="Heading2"/>
      </w:pPr>
      <w:r w:rsidR="4BA0E5E7">
        <w:rPr/>
        <w:t>Page de garde</w:t>
      </w:r>
    </w:p>
    <w:p w:rsidR="1015C402" w:rsidRDefault="1015C402" w14:paraId="2253E00E" w14:textId="3C3262C5"/>
    <w:p w:rsidR="4BA0E5E7" w:rsidP="1015C402" w:rsidRDefault="4BA0E5E7" w14:paraId="060C639E" w14:textId="43A6640A">
      <w:pPr>
        <w:pStyle w:val="Heading2"/>
      </w:pPr>
      <w:r w:rsidR="4BA0E5E7">
        <w:rPr/>
        <w:t xml:space="preserve">Les huit </w:t>
      </w:r>
      <w:r w:rsidR="4BA0E5E7">
        <w:rPr/>
        <w:t>pôles</w:t>
      </w:r>
    </w:p>
    <w:p w:rsidR="4BA0E5E7" w:rsidP="1015C402" w:rsidRDefault="4BA0E5E7" w14:paraId="6B92AEC5" w14:textId="6B00A216">
      <w:pPr>
        <w:pStyle w:val="Heading3"/>
        <w:rPr>
          <w:rFonts w:ascii="Aptos" w:hAnsi="Aptos" w:eastAsia="Aptos" w:cs="Aptos"/>
          <w:b w:val="0"/>
          <w:bCs w:val="0"/>
          <w:i w:val="0"/>
          <w:iCs w:val="0"/>
          <w:caps w:val="0"/>
          <w:smallCaps w:val="0"/>
          <w:noProof w:val="0"/>
          <w:color w:val="000000" w:themeColor="text1" w:themeTint="FF" w:themeShade="FF"/>
          <w:sz w:val="24"/>
          <w:szCs w:val="24"/>
          <w:lang w:val="fr-FR"/>
        </w:rPr>
      </w:pPr>
      <w:r w:rsidRPr="1015C402" w:rsidR="4BA0E5E7">
        <w:rPr>
          <w:noProof w:val="0"/>
          <w:lang w:val="fr-FR"/>
        </w:rPr>
        <w:t xml:space="preserve"> Description de l’image :</w:t>
      </w:r>
    </w:p>
    <w:p w:rsidR="4BA0E5E7" w:rsidP="1015C402" w:rsidRDefault="4BA0E5E7" w14:paraId="202AD8CD" w14:textId="1713812D">
      <w:pPr>
        <w:spacing w:before="240" w:after="240"/>
        <w:rPr>
          <w:rFonts w:ascii="Aptos" w:hAnsi="Aptos" w:eastAsia="Aptos" w:cs="Aptos"/>
          <w:b w:val="0"/>
          <w:bCs w:val="0"/>
          <w:i w:val="0"/>
          <w:iCs w:val="0"/>
          <w:caps w:val="0"/>
          <w:smallCaps w:val="0"/>
          <w:noProof w:val="0"/>
          <w:color w:val="000000" w:themeColor="text1" w:themeTint="FF" w:themeShade="FF"/>
          <w:sz w:val="24"/>
          <w:szCs w:val="24"/>
          <w:lang w:val="fr-FR"/>
        </w:rPr>
      </w:pPr>
      <w:r w:rsidRPr="1015C402" w:rsidR="4BA0E5E7">
        <w:rPr>
          <w:rFonts w:ascii="Aptos" w:hAnsi="Aptos" w:eastAsia="Aptos" w:cs="Aptos"/>
          <w:b w:val="0"/>
          <w:bCs w:val="0"/>
          <w:i w:val="1"/>
          <w:iCs w:val="1"/>
          <w:caps w:val="0"/>
          <w:smallCaps w:val="0"/>
          <w:noProof w:val="0"/>
          <w:color w:val="000000" w:themeColor="text1" w:themeTint="FF" w:themeShade="FF"/>
          <w:sz w:val="24"/>
          <w:szCs w:val="24"/>
          <w:lang w:val="fr-FR"/>
        </w:rPr>
        <w:t>Vue d’ensemble du domaine dans la vallée de Pubenza (Popayán). Au premier plan, un étang aux eaux claires, entouré de fleurs sauvages et d’oiseaux. Autour de l’étang se déploient en cercle les huit pôles :</w:t>
      </w:r>
    </w:p>
    <w:p w:rsidR="4BA0E5E7" w:rsidP="1015C402" w:rsidRDefault="4BA0E5E7" w14:paraId="17B1FCE1" w14:textId="5579B9BB">
      <w:pPr>
        <w:spacing w:before="240" w:after="240"/>
        <w:rPr>
          <w:rFonts w:ascii="Aptos" w:hAnsi="Aptos" w:eastAsia="Aptos" w:cs="Aptos"/>
          <w:b w:val="0"/>
          <w:bCs w:val="0"/>
          <w:i w:val="0"/>
          <w:iCs w:val="0"/>
          <w:caps w:val="0"/>
          <w:smallCaps w:val="0"/>
          <w:noProof w:val="0"/>
          <w:color w:val="000000" w:themeColor="text1" w:themeTint="FF" w:themeShade="FF"/>
          <w:sz w:val="24"/>
          <w:szCs w:val="24"/>
          <w:lang w:val="fr-FR"/>
        </w:rPr>
      </w:pPr>
      <w:r w:rsidRPr="1015C402" w:rsidR="4BA0E5E7">
        <w:rPr>
          <w:rFonts w:ascii="Aptos" w:hAnsi="Aptos" w:eastAsia="Aptos" w:cs="Aptos"/>
          <w:b w:val="0"/>
          <w:bCs w:val="0"/>
          <w:i w:val="1"/>
          <w:iCs w:val="1"/>
          <w:caps w:val="0"/>
          <w:smallCaps w:val="0"/>
          <w:noProof w:val="0"/>
          <w:color w:val="000000" w:themeColor="text1" w:themeTint="FF" w:themeShade="FF"/>
          <w:sz w:val="24"/>
          <w:szCs w:val="24"/>
          <w:lang w:val="fr-FR"/>
        </w:rPr>
        <w:t>Au nord‑est : le pôle avicole (poulailler en bambou, poules picorant à l’extérieur).</w:t>
      </w:r>
    </w:p>
    <w:p w:rsidR="4BA0E5E7" w:rsidP="1015C402" w:rsidRDefault="4BA0E5E7" w14:paraId="59DE92C3" w14:textId="6FBABDB9">
      <w:pPr>
        <w:spacing w:before="240" w:after="240"/>
        <w:rPr>
          <w:rFonts w:ascii="Aptos" w:hAnsi="Aptos" w:eastAsia="Aptos" w:cs="Aptos"/>
          <w:b w:val="0"/>
          <w:bCs w:val="0"/>
          <w:i w:val="0"/>
          <w:iCs w:val="0"/>
          <w:caps w:val="0"/>
          <w:smallCaps w:val="0"/>
          <w:noProof w:val="0"/>
          <w:color w:val="000000" w:themeColor="text1" w:themeTint="FF" w:themeShade="FF"/>
          <w:sz w:val="24"/>
          <w:szCs w:val="24"/>
          <w:lang w:val="fr-FR"/>
        </w:rPr>
      </w:pPr>
      <w:r w:rsidRPr="1015C402" w:rsidR="4BA0E5E7">
        <w:rPr>
          <w:rFonts w:ascii="Aptos" w:hAnsi="Aptos" w:eastAsia="Aptos" w:cs="Aptos"/>
          <w:b w:val="0"/>
          <w:bCs w:val="0"/>
          <w:i w:val="1"/>
          <w:iCs w:val="1"/>
          <w:caps w:val="0"/>
          <w:smallCaps w:val="0"/>
          <w:noProof w:val="0"/>
          <w:color w:val="000000" w:themeColor="text1" w:themeTint="FF" w:themeShade="FF"/>
          <w:sz w:val="24"/>
          <w:szCs w:val="24"/>
          <w:lang w:val="fr-FR"/>
        </w:rPr>
        <w:t>À l’est : l’unité BSF (cages de ponte, bacs de bioconversion).</w:t>
      </w:r>
    </w:p>
    <w:p w:rsidR="4BA0E5E7" w:rsidP="1015C402" w:rsidRDefault="4BA0E5E7" w14:paraId="5A1CD8C6" w14:textId="1828C9D0">
      <w:pPr>
        <w:spacing w:before="240" w:after="240"/>
        <w:rPr>
          <w:rFonts w:ascii="Aptos" w:hAnsi="Aptos" w:eastAsia="Aptos" w:cs="Aptos"/>
          <w:b w:val="0"/>
          <w:bCs w:val="0"/>
          <w:i w:val="0"/>
          <w:iCs w:val="0"/>
          <w:caps w:val="0"/>
          <w:smallCaps w:val="0"/>
          <w:noProof w:val="0"/>
          <w:color w:val="000000" w:themeColor="text1" w:themeTint="FF" w:themeShade="FF"/>
          <w:sz w:val="24"/>
          <w:szCs w:val="24"/>
          <w:lang w:val="fr-FR"/>
        </w:rPr>
      </w:pPr>
      <w:r w:rsidRPr="1015C402" w:rsidR="4BA0E5E7">
        <w:rPr>
          <w:rFonts w:ascii="Aptos" w:hAnsi="Aptos" w:eastAsia="Aptos" w:cs="Aptos"/>
          <w:b w:val="0"/>
          <w:bCs w:val="0"/>
          <w:i w:val="1"/>
          <w:iCs w:val="1"/>
          <w:caps w:val="0"/>
          <w:smallCaps w:val="0"/>
          <w:noProof w:val="0"/>
          <w:color w:val="000000" w:themeColor="text1" w:themeTint="FF" w:themeShade="FF"/>
          <w:sz w:val="24"/>
          <w:szCs w:val="24"/>
          <w:lang w:val="fr-FR"/>
        </w:rPr>
        <w:t>Au sud‑est : les serres agricoles et la forêt‑jardin (arbres fruitiers, ruches).</w:t>
      </w:r>
    </w:p>
    <w:p w:rsidR="4BA0E5E7" w:rsidP="1015C402" w:rsidRDefault="4BA0E5E7" w14:paraId="322F23EB" w14:textId="66F4DD0B">
      <w:pPr>
        <w:spacing w:before="240" w:after="240"/>
        <w:rPr>
          <w:rFonts w:ascii="Aptos" w:hAnsi="Aptos" w:eastAsia="Aptos" w:cs="Aptos"/>
          <w:b w:val="0"/>
          <w:bCs w:val="0"/>
          <w:i w:val="0"/>
          <w:iCs w:val="0"/>
          <w:caps w:val="0"/>
          <w:smallCaps w:val="0"/>
          <w:noProof w:val="0"/>
          <w:color w:val="000000" w:themeColor="text1" w:themeTint="FF" w:themeShade="FF"/>
          <w:sz w:val="24"/>
          <w:szCs w:val="24"/>
          <w:lang w:val="fr-FR"/>
        </w:rPr>
      </w:pPr>
      <w:r w:rsidRPr="1015C402" w:rsidR="4BA0E5E7">
        <w:rPr>
          <w:rFonts w:ascii="Aptos" w:hAnsi="Aptos" w:eastAsia="Aptos" w:cs="Aptos"/>
          <w:b w:val="0"/>
          <w:bCs w:val="0"/>
          <w:i w:val="1"/>
          <w:iCs w:val="1"/>
          <w:caps w:val="0"/>
          <w:smallCaps w:val="0"/>
          <w:noProof w:val="0"/>
          <w:color w:val="000000" w:themeColor="text1" w:themeTint="FF" w:themeShade="FF"/>
          <w:sz w:val="24"/>
          <w:szCs w:val="24"/>
          <w:lang w:val="fr-FR"/>
        </w:rPr>
        <w:t>Au sud : le système aquaponique (bassins de tilapias, bacs de laitues).</w:t>
      </w:r>
    </w:p>
    <w:p w:rsidR="4BA0E5E7" w:rsidP="1015C402" w:rsidRDefault="4BA0E5E7" w14:paraId="384246FD" w14:textId="778CCB6A">
      <w:pPr>
        <w:spacing w:before="240" w:after="240"/>
        <w:rPr>
          <w:rFonts w:ascii="Aptos" w:hAnsi="Aptos" w:eastAsia="Aptos" w:cs="Aptos"/>
          <w:b w:val="0"/>
          <w:bCs w:val="0"/>
          <w:i w:val="0"/>
          <w:iCs w:val="0"/>
          <w:caps w:val="0"/>
          <w:smallCaps w:val="0"/>
          <w:noProof w:val="0"/>
          <w:color w:val="000000" w:themeColor="text1" w:themeTint="FF" w:themeShade="FF"/>
          <w:sz w:val="24"/>
          <w:szCs w:val="24"/>
          <w:lang w:val="fr-FR"/>
        </w:rPr>
      </w:pPr>
      <w:r w:rsidRPr="1015C402" w:rsidR="4BA0E5E7">
        <w:rPr>
          <w:rFonts w:ascii="Aptos" w:hAnsi="Aptos" w:eastAsia="Aptos" w:cs="Aptos"/>
          <w:b w:val="0"/>
          <w:bCs w:val="0"/>
          <w:i w:val="1"/>
          <w:iCs w:val="1"/>
          <w:caps w:val="0"/>
          <w:smallCaps w:val="0"/>
          <w:noProof w:val="0"/>
          <w:color w:val="000000" w:themeColor="text1" w:themeTint="FF" w:themeShade="FF"/>
          <w:sz w:val="24"/>
          <w:szCs w:val="24"/>
          <w:lang w:val="fr-FR"/>
        </w:rPr>
        <w:t>Au sud‑ouest : l’atelier artisanal et de transformation (petit bâtiment en bambou).</w:t>
      </w:r>
    </w:p>
    <w:p w:rsidR="4BA0E5E7" w:rsidP="1015C402" w:rsidRDefault="4BA0E5E7" w14:paraId="128DB64D" w14:textId="300EB29E">
      <w:pPr>
        <w:spacing w:before="240" w:after="240"/>
        <w:rPr>
          <w:rFonts w:ascii="Aptos" w:hAnsi="Aptos" w:eastAsia="Aptos" w:cs="Aptos"/>
          <w:b w:val="0"/>
          <w:bCs w:val="0"/>
          <w:i w:val="0"/>
          <w:iCs w:val="0"/>
          <w:caps w:val="0"/>
          <w:smallCaps w:val="0"/>
          <w:noProof w:val="0"/>
          <w:color w:val="000000" w:themeColor="text1" w:themeTint="FF" w:themeShade="FF"/>
          <w:sz w:val="24"/>
          <w:szCs w:val="24"/>
          <w:lang w:val="fr-FR"/>
        </w:rPr>
      </w:pPr>
      <w:r w:rsidRPr="1015C402" w:rsidR="4BA0E5E7">
        <w:rPr>
          <w:rFonts w:ascii="Aptos" w:hAnsi="Aptos" w:eastAsia="Aptos" w:cs="Aptos"/>
          <w:b w:val="0"/>
          <w:bCs w:val="0"/>
          <w:i w:val="1"/>
          <w:iCs w:val="1"/>
          <w:caps w:val="0"/>
          <w:smallCaps w:val="0"/>
          <w:noProof w:val="0"/>
          <w:color w:val="000000" w:themeColor="text1" w:themeTint="FF" w:themeShade="FF"/>
          <w:sz w:val="24"/>
          <w:szCs w:val="24"/>
          <w:lang w:val="fr-FR"/>
        </w:rPr>
        <w:t>À l’ouest : les éco‑lodges et le centre de formation (constructions en bambou).</w:t>
      </w:r>
    </w:p>
    <w:p w:rsidR="4BA0E5E7" w:rsidP="1015C402" w:rsidRDefault="4BA0E5E7" w14:paraId="17A16D2C" w14:textId="48EFBD5F">
      <w:pPr>
        <w:spacing w:before="240" w:after="240"/>
        <w:rPr>
          <w:rFonts w:ascii="Aptos" w:hAnsi="Aptos" w:eastAsia="Aptos" w:cs="Aptos"/>
          <w:b w:val="0"/>
          <w:bCs w:val="0"/>
          <w:i w:val="0"/>
          <w:iCs w:val="0"/>
          <w:caps w:val="0"/>
          <w:smallCaps w:val="0"/>
          <w:noProof w:val="0"/>
          <w:color w:val="000000" w:themeColor="text1" w:themeTint="FF" w:themeShade="FF"/>
          <w:sz w:val="24"/>
          <w:szCs w:val="24"/>
          <w:lang w:val="fr-FR"/>
        </w:rPr>
      </w:pPr>
      <w:r w:rsidRPr="1015C402" w:rsidR="4BA0E5E7">
        <w:rPr>
          <w:rFonts w:ascii="Aptos" w:hAnsi="Aptos" w:eastAsia="Aptos" w:cs="Aptos"/>
          <w:b w:val="0"/>
          <w:bCs w:val="0"/>
          <w:i w:val="1"/>
          <w:iCs w:val="1"/>
          <w:caps w:val="0"/>
          <w:smallCaps w:val="0"/>
          <w:noProof w:val="0"/>
          <w:color w:val="000000" w:themeColor="text1" w:themeTint="FF" w:themeShade="FF"/>
          <w:sz w:val="24"/>
          <w:szCs w:val="24"/>
          <w:lang w:val="fr-FR"/>
        </w:rPr>
        <w:t>Au nord‑ouest : la zone d’habitat écologique et le four de pyrolyse.</w:t>
      </w:r>
    </w:p>
    <w:p w:rsidR="4BA0E5E7" w:rsidP="1015C402" w:rsidRDefault="4BA0E5E7" w14:paraId="37795A26" w14:textId="0EDEC368">
      <w:pPr>
        <w:spacing w:before="240" w:after="240"/>
        <w:rPr>
          <w:rFonts w:ascii="Aptos" w:hAnsi="Aptos" w:eastAsia="Aptos" w:cs="Aptos"/>
          <w:b w:val="0"/>
          <w:bCs w:val="0"/>
          <w:i w:val="0"/>
          <w:iCs w:val="0"/>
          <w:caps w:val="0"/>
          <w:smallCaps w:val="0"/>
          <w:noProof w:val="0"/>
          <w:color w:val="000000" w:themeColor="text1" w:themeTint="FF" w:themeShade="FF"/>
          <w:sz w:val="24"/>
          <w:szCs w:val="24"/>
          <w:lang w:val="fr-FR"/>
        </w:rPr>
      </w:pPr>
      <w:r w:rsidRPr="1015C402" w:rsidR="4BA0E5E7">
        <w:rPr>
          <w:rFonts w:ascii="Aptos" w:hAnsi="Aptos" w:eastAsia="Aptos" w:cs="Aptos"/>
          <w:b w:val="0"/>
          <w:bCs w:val="0"/>
          <w:i w:val="1"/>
          <w:iCs w:val="1"/>
          <w:caps w:val="0"/>
          <w:smallCaps w:val="0"/>
          <w:noProof w:val="0"/>
          <w:color w:val="000000" w:themeColor="text1" w:themeTint="FF" w:themeShade="FF"/>
          <w:sz w:val="24"/>
          <w:szCs w:val="24"/>
          <w:lang w:val="fr-FR"/>
        </w:rPr>
        <w:t>Flux représentés :</w:t>
      </w:r>
    </w:p>
    <w:p w:rsidR="4BA0E5E7" w:rsidP="1015C402" w:rsidRDefault="4BA0E5E7" w14:paraId="4E77F4F7" w14:textId="3A92D3FF">
      <w:pPr>
        <w:spacing w:before="240" w:after="240"/>
        <w:rPr>
          <w:rFonts w:ascii="Aptos" w:hAnsi="Aptos" w:eastAsia="Aptos" w:cs="Aptos"/>
          <w:b w:val="0"/>
          <w:bCs w:val="0"/>
          <w:i w:val="0"/>
          <w:iCs w:val="0"/>
          <w:caps w:val="0"/>
          <w:smallCaps w:val="0"/>
          <w:noProof w:val="0"/>
          <w:color w:val="000000" w:themeColor="text1" w:themeTint="FF" w:themeShade="FF"/>
          <w:sz w:val="24"/>
          <w:szCs w:val="24"/>
          <w:lang w:val="fr-FR"/>
        </w:rPr>
      </w:pPr>
      <w:r w:rsidRPr="1015C402" w:rsidR="4BA0E5E7">
        <w:rPr>
          <w:rFonts w:ascii="Aptos" w:hAnsi="Aptos" w:eastAsia="Aptos" w:cs="Aptos"/>
          <w:b w:val="0"/>
          <w:bCs w:val="0"/>
          <w:i w:val="1"/>
          <w:iCs w:val="1"/>
          <w:caps w:val="0"/>
          <w:smallCaps w:val="0"/>
          <w:noProof w:val="0"/>
          <w:color w:val="000000" w:themeColor="text1" w:themeTint="FF" w:themeShade="FF"/>
          <w:sz w:val="24"/>
          <w:szCs w:val="24"/>
          <w:lang w:val="fr-FR"/>
        </w:rPr>
        <w:t>Flèches marron : les déchets organiques entrent dans l’Hacienda (depuis la ville ou depuis les pôles).</w:t>
      </w:r>
    </w:p>
    <w:p w:rsidR="4BA0E5E7" w:rsidP="1015C402" w:rsidRDefault="4BA0E5E7" w14:paraId="170C5025" w14:textId="73B4EE06">
      <w:pPr>
        <w:spacing w:before="240" w:after="240"/>
        <w:rPr>
          <w:rFonts w:ascii="Aptos" w:hAnsi="Aptos" w:eastAsia="Aptos" w:cs="Aptos"/>
          <w:b w:val="0"/>
          <w:bCs w:val="0"/>
          <w:i w:val="0"/>
          <w:iCs w:val="0"/>
          <w:caps w:val="0"/>
          <w:smallCaps w:val="0"/>
          <w:noProof w:val="0"/>
          <w:color w:val="000000" w:themeColor="text1" w:themeTint="FF" w:themeShade="FF"/>
          <w:sz w:val="24"/>
          <w:szCs w:val="24"/>
          <w:lang w:val="fr-FR"/>
        </w:rPr>
      </w:pPr>
      <w:r w:rsidRPr="1015C402" w:rsidR="4BA0E5E7">
        <w:rPr>
          <w:rFonts w:ascii="Aptos" w:hAnsi="Aptos" w:eastAsia="Aptos" w:cs="Aptos"/>
          <w:b w:val="0"/>
          <w:bCs w:val="0"/>
          <w:i w:val="1"/>
          <w:iCs w:val="1"/>
          <w:caps w:val="0"/>
          <w:smallCaps w:val="0"/>
          <w:noProof w:val="0"/>
          <w:color w:val="000000" w:themeColor="text1" w:themeTint="FF" w:themeShade="FF"/>
          <w:sz w:val="24"/>
          <w:szCs w:val="24"/>
          <w:lang w:val="fr-FR"/>
        </w:rPr>
        <w:t>Flèches vertes : le pôle BSF alimente les pôles avicole (larves), aquaponique (larves) et agricole (frass).</w:t>
      </w:r>
    </w:p>
    <w:p w:rsidR="4BA0E5E7" w:rsidP="1015C402" w:rsidRDefault="4BA0E5E7" w14:paraId="6AA20178" w14:textId="4A4735E9">
      <w:pPr>
        <w:spacing w:before="240" w:after="240"/>
        <w:rPr>
          <w:rFonts w:ascii="Aptos" w:hAnsi="Aptos" w:eastAsia="Aptos" w:cs="Aptos"/>
          <w:b w:val="0"/>
          <w:bCs w:val="0"/>
          <w:i w:val="0"/>
          <w:iCs w:val="0"/>
          <w:caps w:val="0"/>
          <w:smallCaps w:val="0"/>
          <w:noProof w:val="0"/>
          <w:color w:val="000000" w:themeColor="text1" w:themeTint="FF" w:themeShade="FF"/>
          <w:sz w:val="24"/>
          <w:szCs w:val="24"/>
          <w:lang w:val="fr-FR"/>
        </w:rPr>
      </w:pPr>
      <w:r w:rsidRPr="1015C402" w:rsidR="4BA0E5E7">
        <w:rPr>
          <w:rFonts w:ascii="Aptos" w:hAnsi="Aptos" w:eastAsia="Aptos" w:cs="Aptos"/>
          <w:b w:val="0"/>
          <w:bCs w:val="0"/>
          <w:i w:val="1"/>
          <w:iCs w:val="1"/>
          <w:caps w:val="0"/>
          <w:smallCaps w:val="0"/>
          <w:noProof w:val="0"/>
          <w:color w:val="000000" w:themeColor="text1" w:themeTint="FF" w:themeShade="FF"/>
          <w:sz w:val="24"/>
          <w:szCs w:val="24"/>
          <w:lang w:val="fr-FR"/>
        </w:rPr>
        <w:t>Flèches oranges : le pôle avicole alimente le pôle BSF (fientes) et le pôle agricole (fientes compostées).</w:t>
      </w:r>
    </w:p>
    <w:p w:rsidR="4BA0E5E7" w:rsidP="1015C402" w:rsidRDefault="4BA0E5E7" w14:paraId="08A74995" w14:textId="76488C38">
      <w:pPr>
        <w:spacing w:before="240" w:after="240"/>
        <w:rPr>
          <w:rFonts w:ascii="Aptos" w:hAnsi="Aptos" w:eastAsia="Aptos" w:cs="Aptos"/>
          <w:b w:val="0"/>
          <w:bCs w:val="0"/>
          <w:i w:val="0"/>
          <w:iCs w:val="0"/>
          <w:caps w:val="0"/>
          <w:smallCaps w:val="0"/>
          <w:noProof w:val="0"/>
          <w:color w:val="000000" w:themeColor="text1" w:themeTint="FF" w:themeShade="FF"/>
          <w:sz w:val="24"/>
          <w:szCs w:val="24"/>
          <w:lang w:val="fr-FR"/>
        </w:rPr>
      </w:pPr>
      <w:r w:rsidRPr="1015C402" w:rsidR="4BA0E5E7">
        <w:rPr>
          <w:rFonts w:ascii="Aptos" w:hAnsi="Aptos" w:eastAsia="Aptos" w:cs="Aptos"/>
          <w:b w:val="0"/>
          <w:bCs w:val="0"/>
          <w:i w:val="1"/>
          <w:iCs w:val="1"/>
          <w:caps w:val="0"/>
          <w:smallCaps w:val="0"/>
          <w:noProof w:val="0"/>
          <w:color w:val="000000" w:themeColor="text1" w:themeTint="FF" w:themeShade="FF"/>
          <w:sz w:val="24"/>
          <w:szCs w:val="24"/>
          <w:lang w:val="fr-FR"/>
        </w:rPr>
        <w:t>Flèches bleues : l’aquaponie alimente les cultures en eau fertilisée.</w:t>
      </w:r>
    </w:p>
    <w:p w:rsidR="4BA0E5E7" w:rsidP="1015C402" w:rsidRDefault="4BA0E5E7" w14:paraId="489AF91D" w14:textId="21C1058E">
      <w:pPr>
        <w:spacing w:before="240" w:after="240"/>
        <w:rPr>
          <w:rFonts w:ascii="Aptos" w:hAnsi="Aptos" w:eastAsia="Aptos" w:cs="Aptos"/>
          <w:b w:val="0"/>
          <w:bCs w:val="0"/>
          <w:i w:val="0"/>
          <w:iCs w:val="0"/>
          <w:caps w:val="0"/>
          <w:smallCaps w:val="0"/>
          <w:noProof w:val="0"/>
          <w:color w:val="000000" w:themeColor="text1" w:themeTint="FF" w:themeShade="FF"/>
          <w:sz w:val="24"/>
          <w:szCs w:val="24"/>
          <w:lang w:val="fr-FR"/>
        </w:rPr>
      </w:pPr>
      <w:r w:rsidRPr="1015C402" w:rsidR="4BA0E5E7">
        <w:rPr>
          <w:rFonts w:ascii="Aptos" w:hAnsi="Aptos" w:eastAsia="Aptos" w:cs="Aptos"/>
          <w:b w:val="0"/>
          <w:bCs w:val="0"/>
          <w:i w:val="1"/>
          <w:iCs w:val="1"/>
          <w:caps w:val="0"/>
          <w:smallCaps w:val="0"/>
          <w:noProof w:val="0"/>
          <w:color w:val="000000" w:themeColor="text1" w:themeTint="FF" w:themeShade="FF"/>
          <w:sz w:val="24"/>
          <w:szCs w:val="24"/>
          <w:lang w:val="fr-FR"/>
        </w:rPr>
        <w:t>Flèches jaunes : les produits finis (œufs, légumes, miel, poisson, artisanat) sortent de l’Hacienda vers les marchés et les tables d’hôtes.</w:t>
      </w:r>
    </w:p>
    <w:p w:rsidR="4BA0E5E7" w:rsidP="1015C402" w:rsidRDefault="4BA0E5E7" w14:paraId="5DD32EB8" w14:textId="2FF8F944">
      <w:pPr>
        <w:spacing w:before="240" w:after="240"/>
        <w:rPr>
          <w:rFonts w:ascii="Aptos" w:hAnsi="Aptos" w:eastAsia="Aptos" w:cs="Aptos"/>
          <w:b w:val="0"/>
          <w:bCs w:val="0"/>
          <w:i w:val="0"/>
          <w:iCs w:val="0"/>
          <w:caps w:val="0"/>
          <w:smallCaps w:val="0"/>
          <w:noProof w:val="0"/>
          <w:color w:val="000000" w:themeColor="text1" w:themeTint="FF" w:themeShade="FF"/>
          <w:sz w:val="24"/>
          <w:szCs w:val="24"/>
          <w:lang w:val="fr-FR"/>
        </w:rPr>
      </w:pPr>
      <w:r w:rsidRPr="1015C402" w:rsidR="4BA0E5E7">
        <w:rPr>
          <w:rFonts w:ascii="Aptos" w:hAnsi="Aptos" w:eastAsia="Aptos" w:cs="Aptos"/>
          <w:b w:val="0"/>
          <w:bCs w:val="0"/>
          <w:i w:val="1"/>
          <w:iCs w:val="1"/>
          <w:caps w:val="0"/>
          <w:smallCaps w:val="0"/>
          <w:noProof w:val="0"/>
          <w:color w:val="000000" w:themeColor="text1" w:themeTint="FF" w:themeShade="FF"/>
          <w:sz w:val="24"/>
          <w:szCs w:val="24"/>
          <w:lang w:val="fr-FR"/>
        </w:rPr>
        <w:t>Flèches rouges : les flux de savoir et de formation (du centre de formation vers les visiteurs et stagiaires).</w:t>
      </w:r>
    </w:p>
    <w:p w:rsidR="4BA0E5E7" w:rsidP="1015C402" w:rsidRDefault="4BA0E5E7" w14:paraId="2C50DF17" w14:textId="3942BCD7">
      <w:pPr>
        <w:spacing w:before="240" w:after="240"/>
      </w:pPr>
      <w:r w:rsidRPr="1015C402" w:rsidR="4BA0E5E7">
        <w:rPr>
          <w:rFonts w:ascii="Aptos" w:hAnsi="Aptos" w:eastAsia="Aptos" w:cs="Aptos"/>
          <w:b w:val="0"/>
          <w:bCs w:val="0"/>
          <w:i w:val="1"/>
          <w:iCs w:val="1"/>
          <w:caps w:val="0"/>
          <w:smallCaps w:val="0"/>
          <w:noProof w:val="0"/>
          <w:color w:val="000000" w:themeColor="text1" w:themeTint="FF" w:themeShade="FF"/>
          <w:sz w:val="24"/>
          <w:szCs w:val="24"/>
          <w:lang w:val="fr-FR"/>
        </w:rPr>
        <w:t>Cette représentation visuelle permet de saisir d’un coup d’œil l’intelligence du système : rien ne se perd, tout se transforme.</w:t>
      </w:r>
      <w:r w:rsidR="4BA0E5E7">
        <w:rPr/>
        <w:t xml:space="preserve"> </w:t>
      </w:r>
    </w:p>
    <w:p w:rsidR="4BA0E5E7" w:rsidRDefault="4BA0E5E7" w14:paraId="68CBBF73" w14:textId="021E6CE7">
      <w:r w:rsidR="4BA0E5E7">
        <w:rPr/>
        <w:t>les</w:t>
      </w:r>
      <w:r w:rsidR="4BA0E5E7">
        <w:rPr/>
        <w:t xml:space="preserve"> </w:t>
      </w:r>
    </w:p>
    <w:p w:rsidR="4BA0E5E7" w:rsidP="1015C402" w:rsidRDefault="4BA0E5E7" w14:paraId="2858AF9E" w14:textId="3D760033">
      <w:pPr>
        <w:spacing w:before="240" w:after="240"/>
        <w:rPr>
          <w:rFonts w:ascii="Aptos" w:hAnsi="Aptos" w:eastAsia="Aptos" w:cs="Aptos"/>
          <w:b w:val="0"/>
          <w:bCs w:val="0"/>
          <w:i w:val="0"/>
          <w:iCs w:val="0"/>
          <w:caps w:val="0"/>
          <w:smallCaps w:val="0"/>
          <w:noProof w:val="0"/>
          <w:color w:val="000000" w:themeColor="text1" w:themeTint="FF" w:themeShade="FF"/>
          <w:sz w:val="24"/>
          <w:szCs w:val="24"/>
          <w:lang w:val="fr-FR"/>
        </w:rPr>
      </w:pPr>
      <w:r w:rsidRPr="1015C402" w:rsidR="4BA0E5E7">
        <w:rPr>
          <w:rFonts w:ascii="Aptos" w:hAnsi="Aptos" w:eastAsia="Aptos" w:cs="Aptos"/>
          <w:b w:val="0"/>
          <w:bCs w:val="0"/>
          <w:i w:val="1"/>
          <w:iCs w:val="1"/>
          <w:caps w:val="0"/>
          <w:smallCaps w:val="0"/>
          <w:noProof w:val="0"/>
          <w:color w:val="000000" w:themeColor="text1" w:themeTint="FF" w:themeShade="FF"/>
          <w:sz w:val="24"/>
          <w:szCs w:val="24"/>
          <w:lang w:val="fr-FR"/>
        </w:rPr>
        <w:t>Description de l’image :</w:t>
      </w:r>
    </w:p>
    <w:p w:rsidR="4BA0E5E7" w:rsidP="1015C402" w:rsidRDefault="4BA0E5E7" w14:paraId="282B2F84" w14:textId="12B9BE51">
      <w:pPr>
        <w:spacing w:before="240" w:after="240"/>
        <w:rPr>
          <w:rFonts w:ascii="Aptos" w:hAnsi="Aptos" w:eastAsia="Aptos" w:cs="Aptos"/>
          <w:b w:val="0"/>
          <w:bCs w:val="0"/>
          <w:i w:val="0"/>
          <w:iCs w:val="0"/>
          <w:caps w:val="0"/>
          <w:smallCaps w:val="0"/>
          <w:noProof w:val="0"/>
          <w:color w:val="000000" w:themeColor="text1" w:themeTint="FF" w:themeShade="FF"/>
          <w:sz w:val="24"/>
          <w:szCs w:val="24"/>
          <w:lang w:val="fr-FR"/>
        </w:rPr>
      </w:pPr>
      <w:r w:rsidRPr="1015C402" w:rsidR="4BA0E5E7">
        <w:rPr>
          <w:rFonts w:ascii="Aptos" w:hAnsi="Aptos" w:eastAsia="Aptos" w:cs="Aptos"/>
          <w:b w:val="0"/>
          <w:bCs w:val="0"/>
          <w:i w:val="1"/>
          <w:iCs w:val="1"/>
          <w:caps w:val="0"/>
          <w:smallCaps w:val="0"/>
          <w:noProof w:val="0"/>
          <w:color w:val="000000" w:themeColor="text1" w:themeTint="FF" w:themeShade="FF"/>
          <w:sz w:val="24"/>
          <w:szCs w:val="24"/>
          <w:lang w:val="fr-FR"/>
        </w:rPr>
        <w:t>Vue d’ensemble du domaine dans la vallée de Pubenza (Popayán). Au premier plan, un étang aux eaux claires, entouré de fleurs sauvages et d’oiseaux. Autour de l’étang se déploient en cercle les huit pôles :</w:t>
      </w:r>
    </w:p>
    <w:p w:rsidR="4BA0E5E7" w:rsidP="1015C402" w:rsidRDefault="4BA0E5E7" w14:paraId="75A7FF76" w14:textId="2DCE66A4">
      <w:pPr>
        <w:spacing w:before="240" w:after="240"/>
        <w:rPr>
          <w:rFonts w:ascii="Aptos" w:hAnsi="Aptos" w:eastAsia="Aptos" w:cs="Aptos"/>
          <w:b w:val="0"/>
          <w:bCs w:val="0"/>
          <w:i w:val="0"/>
          <w:iCs w:val="0"/>
          <w:caps w:val="0"/>
          <w:smallCaps w:val="0"/>
          <w:noProof w:val="0"/>
          <w:color w:val="000000" w:themeColor="text1" w:themeTint="FF" w:themeShade="FF"/>
          <w:sz w:val="24"/>
          <w:szCs w:val="24"/>
          <w:lang w:val="fr-FR"/>
        </w:rPr>
      </w:pPr>
      <w:r w:rsidRPr="1015C402" w:rsidR="4BA0E5E7">
        <w:rPr>
          <w:rFonts w:ascii="Aptos" w:hAnsi="Aptos" w:eastAsia="Aptos" w:cs="Aptos"/>
          <w:b w:val="0"/>
          <w:bCs w:val="0"/>
          <w:i w:val="1"/>
          <w:iCs w:val="1"/>
          <w:caps w:val="0"/>
          <w:smallCaps w:val="0"/>
          <w:noProof w:val="0"/>
          <w:color w:val="000000" w:themeColor="text1" w:themeTint="FF" w:themeShade="FF"/>
          <w:sz w:val="24"/>
          <w:szCs w:val="24"/>
          <w:lang w:val="fr-FR"/>
        </w:rPr>
        <w:t>Au nord‑est : le pôle avicole (poulailler en bambou, poules picorant à l’extérieur).</w:t>
      </w:r>
    </w:p>
    <w:p w:rsidR="4BA0E5E7" w:rsidP="1015C402" w:rsidRDefault="4BA0E5E7" w14:paraId="498488C1" w14:textId="103771A0">
      <w:pPr>
        <w:spacing w:before="240" w:after="240"/>
        <w:rPr>
          <w:rFonts w:ascii="Aptos" w:hAnsi="Aptos" w:eastAsia="Aptos" w:cs="Aptos"/>
          <w:b w:val="0"/>
          <w:bCs w:val="0"/>
          <w:i w:val="0"/>
          <w:iCs w:val="0"/>
          <w:caps w:val="0"/>
          <w:smallCaps w:val="0"/>
          <w:noProof w:val="0"/>
          <w:color w:val="000000" w:themeColor="text1" w:themeTint="FF" w:themeShade="FF"/>
          <w:sz w:val="24"/>
          <w:szCs w:val="24"/>
          <w:lang w:val="fr-FR"/>
        </w:rPr>
      </w:pPr>
      <w:r w:rsidRPr="1015C402" w:rsidR="4BA0E5E7">
        <w:rPr>
          <w:rFonts w:ascii="Aptos" w:hAnsi="Aptos" w:eastAsia="Aptos" w:cs="Aptos"/>
          <w:b w:val="0"/>
          <w:bCs w:val="0"/>
          <w:i w:val="1"/>
          <w:iCs w:val="1"/>
          <w:caps w:val="0"/>
          <w:smallCaps w:val="0"/>
          <w:noProof w:val="0"/>
          <w:color w:val="000000" w:themeColor="text1" w:themeTint="FF" w:themeShade="FF"/>
          <w:sz w:val="24"/>
          <w:szCs w:val="24"/>
          <w:lang w:val="fr-FR"/>
        </w:rPr>
        <w:t>À l’est : l’unité BSF (cages de ponte, bacs de bioconversion).</w:t>
      </w:r>
    </w:p>
    <w:p w:rsidR="4BA0E5E7" w:rsidP="1015C402" w:rsidRDefault="4BA0E5E7" w14:paraId="1D29EDD1" w14:textId="4D018F10">
      <w:pPr>
        <w:spacing w:before="240" w:after="240"/>
        <w:rPr>
          <w:rFonts w:ascii="Aptos" w:hAnsi="Aptos" w:eastAsia="Aptos" w:cs="Aptos"/>
          <w:b w:val="0"/>
          <w:bCs w:val="0"/>
          <w:i w:val="0"/>
          <w:iCs w:val="0"/>
          <w:caps w:val="0"/>
          <w:smallCaps w:val="0"/>
          <w:noProof w:val="0"/>
          <w:color w:val="000000" w:themeColor="text1" w:themeTint="FF" w:themeShade="FF"/>
          <w:sz w:val="24"/>
          <w:szCs w:val="24"/>
          <w:lang w:val="fr-FR"/>
        </w:rPr>
      </w:pPr>
      <w:r w:rsidRPr="1015C402" w:rsidR="4BA0E5E7">
        <w:rPr>
          <w:rFonts w:ascii="Aptos" w:hAnsi="Aptos" w:eastAsia="Aptos" w:cs="Aptos"/>
          <w:b w:val="0"/>
          <w:bCs w:val="0"/>
          <w:i w:val="1"/>
          <w:iCs w:val="1"/>
          <w:caps w:val="0"/>
          <w:smallCaps w:val="0"/>
          <w:noProof w:val="0"/>
          <w:color w:val="000000" w:themeColor="text1" w:themeTint="FF" w:themeShade="FF"/>
          <w:sz w:val="24"/>
          <w:szCs w:val="24"/>
          <w:lang w:val="fr-FR"/>
        </w:rPr>
        <w:t>Au sud‑est : les serres agricoles et la forêt‑jardin (arbres fruitiers, ruches).</w:t>
      </w:r>
    </w:p>
    <w:p w:rsidR="4BA0E5E7" w:rsidP="1015C402" w:rsidRDefault="4BA0E5E7" w14:paraId="04BC1CFB" w14:textId="66FD9B8F">
      <w:pPr>
        <w:spacing w:before="240" w:after="240"/>
        <w:rPr>
          <w:rFonts w:ascii="Aptos" w:hAnsi="Aptos" w:eastAsia="Aptos" w:cs="Aptos"/>
          <w:b w:val="0"/>
          <w:bCs w:val="0"/>
          <w:i w:val="0"/>
          <w:iCs w:val="0"/>
          <w:caps w:val="0"/>
          <w:smallCaps w:val="0"/>
          <w:noProof w:val="0"/>
          <w:color w:val="000000" w:themeColor="text1" w:themeTint="FF" w:themeShade="FF"/>
          <w:sz w:val="24"/>
          <w:szCs w:val="24"/>
          <w:lang w:val="fr-FR"/>
        </w:rPr>
      </w:pPr>
      <w:r w:rsidRPr="1015C402" w:rsidR="4BA0E5E7">
        <w:rPr>
          <w:rFonts w:ascii="Aptos" w:hAnsi="Aptos" w:eastAsia="Aptos" w:cs="Aptos"/>
          <w:b w:val="0"/>
          <w:bCs w:val="0"/>
          <w:i w:val="1"/>
          <w:iCs w:val="1"/>
          <w:caps w:val="0"/>
          <w:smallCaps w:val="0"/>
          <w:noProof w:val="0"/>
          <w:color w:val="000000" w:themeColor="text1" w:themeTint="FF" w:themeShade="FF"/>
          <w:sz w:val="24"/>
          <w:szCs w:val="24"/>
          <w:lang w:val="fr-FR"/>
        </w:rPr>
        <w:t>Au sud : le système aquaponique (bassins de tilapias, bacs de laitues).</w:t>
      </w:r>
    </w:p>
    <w:p w:rsidR="4BA0E5E7" w:rsidP="1015C402" w:rsidRDefault="4BA0E5E7" w14:paraId="731B5D00" w14:textId="04BBCB6C">
      <w:pPr>
        <w:spacing w:before="240" w:after="240"/>
        <w:rPr>
          <w:rFonts w:ascii="Aptos" w:hAnsi="Aptos" w:eastAsia="Aptos" w:cs="Aptos"/>
          <w:b w:val="0"/>
          <w:bCs w:val="0"/>
          <w:i w:val="0"/>
          <w:iCs w:val="0"/>
          <w:caps w:val="0"/>
          <w:smallCaps w:val="0"/>
          <w:noProof w:val="0"/>
          <w:color w:val="000000" w:themeColor="text1" w:themeTint="FF" w:themeShade="FF"/>
          <w:sz w:val="24"/>
          <w:szCs w:val="24"/>
          <w:lang w:val="fr-FR"/>
        </w:rPr>
      </w:pPr>
      <w:r w:rsidRPr="1015C402" w:rsidR="4BA0E5E7">
        <w:rPr>
          <w:rFonts w:ascii="Aptos" w:hAnsi="Aptos" w:eastAsia="Aptos" w:cs="Aptos"/>
          <w:b w:val="0"/>
          <w:bCs w:val="0"/>
          <w:i w:val="1"/>
          <w:iCs w:val="1"/>
          <w:caps w:val="0"/>
          <w:smallCaps w:val="0"/>
          <w:noProof w:val="0"/>
          <w:color w:val="000000" w:themeColor="text1" w:themeTint="FF" w:themeShade="FF"/>
          <w:sz w:val="24"/>
          <w:szCs w:val="24"/>
          <w:lang w:val="fr-FR"/>
        </w:rPr>
        <w:t>Au sud‑ouest : l’atelier artisanal et de transformation (petit bâtiment en bambou).</w:t>
      </w:r>
    </w:p>
    <w:p w:rsidR="4BA0E5E7" w:rsidP="1015C402" w:rsidRDefault="4BA0E5E7" w14:paraId="46DD9FB9" w14:textId="3114101F">
      <w:pPr>
        <w:spacing w:before="240" w:after="240"/>
        <w:rPr>
          <w:rFonts w:ascii="Aptos" w:hAnsi="Aptos" w:eastAsia="Aptos" w:cs="Aptos"/>
          <w:b w:val="0"/>
          <w:bCs w:val="0"/>
          <w:i w:val="0"/>
          <w:iCs w:val="0"/>
          <w:caps w:val="0"/>
          <w:smallCaps w:val="0"/>
          <w:noProof w:val="0"/>
          <w:color w:val="000000" w:themeColor="text1" w:themeTint="FF" w:themeShade="FF"/>
          <w:sz w:val="24"/>
          <w:szCs w:val="24"/>
          <w:lang w:val="fr-FR"/>
        </w:rPr>
      </w:pPr>
      <w:r w:rsidRPr="1015C402" w:rsidR="4BA0E5E7">
        <w:rPr>
          <w:rFonts w:ascii="Aptos" w:hAnsi="Aptos" w:eastAsia="Aptos" w:cs="Aptos"/>
          <w:b w:val="0"/>
          <w:bCs w:val="0"/>
          <w:i w:val="1"/>
          <w:iCs w:val="1"/>
          <w:caps w:val="0"/>
          <w:smallCaps w:val="0"/>
          <w:noProof w:val="0"/>
          <w:color w:val="000000" w:themeColor="text1" w:themeTint="FF" w:themeShade="FF"/>
          <w:sz w:val="24"/>
          <w:szCs w:val="24"/>
          <w:lang w:val="fr-FR"/>
        </w:rPr>
        <w:t>À l’ouest : les éco‑lodges et le centre de formation (constructions en bambou).</w:t>
      </w:r>
    </w:p>
    <w:p w:rsidR="4BA0E5E7" w:rsidP="1015C402" w:rsidRDefault="4BA0E5E7" w14:paraId="54F2E14D" w14:textId="29EEB31D">
      <w:pPr>
        <w:spacing w:before="240" w:after="240"/>
        <w:rPr>
          <w:rFonts w:ascii="Aptos" w:hAnsi="Aptos" w:eastAsia="Aptos" w:cs="Aptos"/>
          <w:b w:val="0"/>
          <w:bCs w:val="0"/>
          <w:i w:val="0"/>
          <w:iCs w:val="0"/>
          <w:caps w:val="0"/>
          <w:smallCaps w:val="0"/>
          <w:noProof w:val="0"/>
          <w:color w:val="000000" w:themeColor="text1" w:themeTint="FF" w:themeShade="FF"/>
          <w:sz w:val="24"/>
          <w:szCs w:val="24"/>
          <w:lang w:val="fr-FR"/>
        </w:rPr>
      </w:pPr>
      <w:r w:rsidRPr="1015C402" w:rsidR="4BA0E5E7">
        <w:rPr>
          <w:rFonts w:ascii="Aptos" w:hAnsi="Aptos" w:eastAsia="Aptos" w:cs="Aptos"/>
          <w:b w:val="0"/>
          <w:bCs w:val="0"/>
          <w:i w:val="1"/>
          <w:iCs w:val="1"/>
          <w:caps w:val="0"/>
          <w:smallCaps w:val="0"/>
          <w:noProof w:val="0"/>
          <w:color w:val="000000" w:themeColor="text1" w:themeTint="FF" w:themeShade="FF"/>
          <w:sz w:val="24"/>
          <w:szCs w:val="24"/>
          <w:lang w:val="fr-FR"/>
        </w:rPr>
        <w:t>Au nord‑ouest : la zone d’habitat écologique et le four de pyrolyse.</w:t>
      </w:r>
    </w:p>
    <w:p w:rsidR="4BA0E5E7" w:rsidP="1015C402" w:rsidRDefault="4BA0E5E7" w14:paraId="601CAA91" w14:textId="638C18ED">
      <w:pPr>
        <w:spacing w:before="240" w:after="240"/>
        <w:rPr>
          <w:rFonts w:ascii="Aptos" w:hAnsi="Aptos" w:eastAsia="Aptos" w:cs="Aptos"/>
          <w:b w:val="0"/>
          <w:bCs w:val="0"/>
          <w:i w:val="0"/>
          <w:iCs w:val="0"/>
          <w:caps w:val="0"/>
          <w:smallCaps w:val="0"/>
          <w:noProof w:val="0"/>
          <w:color w:val="000000" w:themeColor="text1" w:themeTint="FF" w:themeShade="FF"/>
          <w:sz w:val="24"/>
          <w:szCs w:val="24"/>
          <w:lang w:val="fr-FR"/>
        </w:rPr>
      </w:pPr>
      <w:r w:rsidRPr="1015C402" w:rsidR="4BA0E5E7">
        <w:rPr>
          <w:rFonts w:ascii="Aptos" w:hAnsi="Aptos" w:eastAsia="Aptos" w:cs="Aptos"/>
          <w:b w:val="0"/>
          <w:bCs w:val="0"/>
          <w:i w:val="1"/>
          <w:iCs w:val="1"/>
          <w:caps w:val="0"/>
          <w:smallCaps w:val="0"/>
          <w:noProof w:val="0"/>
          <w:color w:val="000000" w:themeColor="text1" w:themeTint="FF" w:themeShade="FF"/>
          <w:sz w:val="24"/>
          <w:szCs w:val="24"/>
          <w:lang w:val="fr-FR"/>
        </w:rPr>
        <w:t>Flux représentés :</w:t>
      </w:r>
    </w:p>
    <w:p w:rsidR="4BA0E5E7" w:rsidP="1015C402" w:rsidRDefault="4BA0E5E7" w14:paraId="2EB8CD44" w14:textId="5324F35E">
      <w:pPr>
        <w:spacing w:before="240" w:after="240"/>
        <w:rPr>
          <w:rFonts w:ascii="Aptos" w:hAnsi="Aptos" w:eastAsia="Aptos" w:cs="Aptos"/>
          <w:b w:val="0"/>
          <w:bCs w:val="0"/>
          <w:i w:val="0"/>
          <w:iCs w:val="0"/>
          <w:caps w:val="0"/>
          <w:smallCaps w:val="0"/>
          <w:noProof w:val="0"/>
          <w:color w:val="000000" w:themeColor="text1" w:themeTint="FF" w:themeShade="FF"/>
          <w:sz w:val="24"/>
          <w:szCs w:val="24"/>
          <w:lang w:val="fr-FR"/>
        </w:rPr>
      </w:pPr>
      <w:r w:rsidRPr="1015C402" w:rsidR="4BA0E5E7">
        <w:rPr>
          <w:rFonts w:ascii="Aptos" w:hAnsi="Aptos" w:eastAsia="Aptos" w:cs="Aptos"/>
          <w:b w:val="0"/>
          <w:bCs w:val="0"/>
          <w:i w:val="1"/>
          <w:iCs w:val="1"/>
          <w:caps w:val="0"/>
          <w:smallCaps w:val="0"/>
          <w:noProof w:val="0"/>
          <w:color w:val="000000" w:themeColor="text1" w:themeTint="FF" w:themeShade="FF"/>
          <w:sz w:val="24"/>
          <w:szCs w:val="24"/>
          <w:lang w:val="fr-FR"/>
        </w:rPr>
        <w:t>Flèches marron : les déchets organiques entrent dans l’Hacienda (depuis la ville ou depuis les pôles).</w:t>
      </w:r>
    </w:p>
    <w:p w:rsidR="4BA0E5E7" w:rsidP="1015C402" w:rsidRDefault="4BA0E5E7" w14:paraId="44403413" w14:textId="04B4C072">
      <w:pPr>
        <w:spacing w:before="240" w:after="240"/>
        <w:rPr>
          <w:rFonts w:ascii="Aptos" w:hAnsi="Aptos" w:eastAsia="Aptos" w:cs="Aptos"/>
          <w:b w:val="0"/>
          <w:bCs w:val="0"/>
          <w:i w:val="0"/>
          <w:iCs w:val="0"/>
          <w:caps w:val="0"/>
          <w:smallCaps w:val="0"/>
          <w:noProof w:val="0"/>
          <w:color w:val="000000" w:themeColor="text1" w:themeTint="FF" w:themeShade="FF"/>
          <w:sz w:val="24"/>
          <w:szCs w:val="24"/>
          <w:lang w:val="fr-FR"/>
        </w:rPr>
      </w:pPr>
      <w:r w:rsidRPr="1015C402" w:rsidR="4BA0E5E7">
        <w:rPr>
          <w:rFonts w:ascii="Aptos" w:hAnsi="Aptos" w:eastAsia="Aptos" w:cs="Aptos"/>
          <w:b w:val="0"/>
          <w:bCs w:val="0"/>
          <w:i w:val="1"/>
          <w:iCs w:val="1"/>
          <w:caps w:val="0"/>
          <w:smallCaps w:val="0"/>
          <w:noProof w:val="0"/>
          <w:color w:val="000000" w:themeColor="text1" w:themeTint="FF" w:themeShade="FF"/>
          <w:sz w:val="24"/>
          <w:szCs w:val="24"/>
          <w:lang w:val="fr-FR"/>
        </w:rPr>
        <w:t>Flèches vertes : le pôle BSF alimente les pôles avicole (larves), aquaponique (larves) et agricole (frass).</w:t>
      </w:r>
    </w:p>
    <w:p w:rsidR="4BA0E5E7" w:rsidP="1015C402" w:rsidRDefault="4BA0E5E7" w14:paraId="6093AAE4" w14:textId="550DED81">
      <w:pPr>
        <w:spacing w:before="240" w:after="240"/>
        <w:rPr>
          <w:rFonts w:ascii="Aptos" w:hAnsi="Aptos" w:eastAsia="Aptos" w:cs="Aptos"/>
          <w:b w:val="0"/>
          <w:bCs w:val="0"/>
          <w:i w:val="0"/>
          <w:iCs w:val="0"/>
          <w:caps w:val="0"/>
          <w:smallCaps w:val="0"/>
          <w:noProof w:val="0"/>
          <w:color w:val="000000" w:themeColor="text1" w:themeTint="FF" w:themeShade="FF"/>
          <w:sz w:val="24"/>
          <w:szCs w:val="24"/>
          <w:lang w:val="fr-FR"/>
        </w:rPr>
      </w:pPr>
      <w:r w:rsidRPr="1015C402" w:rsidR="4BA0E5E7">
        <w:rPr>
          <w:rFonts w:ascii="Aptos" w:hAnsi="Aptos" w:eastAsia="Aptos" w:cs="Aptos"/>
          <w:b w:val="0"/>
          <w:bCs w:val="0"/>
          <w:i w:val="1"/>
          <w:iCs w:val="1"/>
          <w:caps w:val="0"/>
          <w:smallCaps w:val="0"/>
          <w:noProof w:val="0"/>
          <w:color w:val="000000" w:themeColor="text1" w:themeTint="FF" w:themeShade="FF"/>
          <w:sz w:val="24"/>
          <w:szCs w:val="24"/>
          <w:lang w:val="fr-FR"/>
        </w:rPr>
        <w:t>Flèches oranges : le pôle avicole alimente le pôle BSF (fientes) et le pôle agricole (fientes compostées).</w:t>
      </w:r>
    </w:p>
    <w:p w:rsidR="4BA0E5E7" w:rsidP="1015C402" w:rsidRDefault="4BA0E5E7" w14:paraId="01F912C3" w14:textId="06F23294">
      <w:pPr>
        <w:spacing w:before="240" w:after="240"/>
        <w:rPr>
          <w:rFonts w:ascii="Aptos" w:hAnsi="Aptos" w:eastAsia="Aptos" w:cs="Aptos"/>
          <w:b w:val="0"/>
          <w:bCs w:val="0"/>
          <w:i w:val="0"/>
          <w:iCs w:val="0"/>
          <w:caps w:val="0"/>
          <w:smallCaps w:val="0"/>
          <w:noProof w:val="0"/>
          <w:color w:val="000000" w:themeColor="text1" w:themeTint="FF" w:themeShade="FF"/>
          <w:sz w:val="24"/>
          <w:szCs w:val="24"/>
          <w:lang w:val="fr-FR"/>
        </w:rPr>
      </w:pPr>
      <w:r w:rsidRPr="1015C402" w:rsidR="4BA0E5E7">
        <w:rPr>
          <w:rFonts w:ascii="Aptos" w:hAnsi="Aptos" w:eastAsia="Aptos" w:cs="Aptos"/>
          <w:b w:val="0"/>
          <w:bCs w:val="0"/>
          <w:i w:val="1"/>
          <w:iCs w:val="1"/>
          <w:caps w:val="0"/>
          <w:smallCaps w:val="0"/>
          <w:noProof w:val="0"/>
          <w:color w:val="000000" w:themeColor="text1" w:themeTint="FF" w:themeShade="FF"/>
          <w:sz w:val="24"/>
          <w:szCs w:val="24"/>
          <w:lang w:val="fr-FR"/>
        </w:rPr>
        <w:t>Flèches bleues : l’aquaponie alimente les cultures en eau fertilisée.</w:t>
      </w:r>
    </w:p>
    <w:p w:rsidR="4BA0E5E7" w:rsidP="1015C402" w:rsidRDefault="4BA0E5E7" w14:paraId="3DA5E4E7" w14:textId="5C8E3C14">
      <w:pPr>
        <w:spacing w:before="240" w:after="240"/>
        <w:rPr>
          <w:rFonts w:ascii="Aptos" w:hAnsi="Aptos" w:eastAsia="Aptos" w:cs="Aptos"/>
          <w:b w:val="0"/>
          <w:bCs w:val="0"/>
          <w:i w:val="0"/>
          <w:iCs w:val="0"/>
          <w:caps w:val="0"/>
          <w:smallCaps w:val="0"/>
          <w:noProof w:val="0"/>
          <w:color w:val="000000" w:themeColor="text1" w:themeTint="FF" w:themeShade="FF"/>
          <w:sz w:val="24"/>
          <w:szCs w:val="24"/>
          <w:lang w:val="fr-FR"/>
        </w:rPr>
      </w:pPr>
      <w:r w:rsidRPr="1015C402" w:rsidR="4BA0E5E7">
        <w:rPr>
          <w:rFonts w:ascii="Aptos" w:hAnsi="Aptos" w:eastAsia="Aptos" w:cs="Aptos"/>
          <w:b w:val="0"/>
          <w:bCs w:val="0"/>
          <w:i w:val="1"/>
          <w:iCs w:val="1"/>
          <w:caps w:val="0"/>
          <w:smallCaps w:val="0"/>
          <w:noProof w:val="0"/>
          <w:color w:val="000000" w:themeColor="text1" w:themeTint="FF" w:themeShade="FF"/>
          <w:sz w:val="24"/>
          <w:szCs w:val="24"/>
          <w:lang w:val="fr-FR"/>
        </w:rPr>
        <w:t>Flèches jaunes : les produits finis (œufs, légumes, miel, poisson, artisanat) sortent de l’Hacienda vers les marchés et les tables d’hôtes.</w:t>
      </w:r>
    </w:p>
    <w:p w:rsidR="4BA0E5E7" w:rsidP="1015C402" w:rsidRDefault="4BA0E5E7" w14:paraId="45171543" w14:textId="68D71125">
      <w:pPr>
        <w:spacing w:before="240" w:after="240"/>
        <w:rPr>
          <w:rFonts w:ascii="Aptos" w:hAnsi="Aptos" w:eastAsia="Aptos" w:cs="Aptos"/>
          <w:b w:val="0"/>
          <w:bCs w:val="0"/>
          <w:i w:val="0"/>
          <w:iCs w:val="0"/>
          <w:caps w:val="0"/>
          <w:smallCaps w:val="0"/>
          <w:noProof w:val="0"/>
          <w:color w:val="000000" w:themeColor="text1" w:themeTint="FF" w:themeShade="FF"/>
          <w:sz w:val="24"/>
          <w:szCs w:val="24"/>
          <w:lang w:val="fr-FR"/>
        </w:rPr>
      </w:pPr>
      <w:r w:rsidRPr="1015C402" w:rsidR="4BA0E5E7">
        <w:rPr>
          <w:rFonts w:ascii="Aptos" w:hAnsi="Aptos" w:eastAsia="Aptos" w:cs="Aptos"/>
          <w:b w:val="0"/>
          <w:bCs w:val="0"/>
          <w:i w:val="1"/>
          <w:iCs w:val="1"/>
          <w:caps w:val="0"/>
          <w:smallCaps w:val="0"/>
          <w:noProof w:val="0"/>
          <w:color w:val="000000" w:themeColor="text1" w:themeTint="FF" w:themeShade="FF"/>
          <w:sz w:val="24"/>
          <w:szCs w:val="24"/>
          <w:lang w:val="fr-FR"/>
        </w:rPr>
        <w:t>Flèches rouges : les flux de savoir et de formation (du centre de formation vers les visiteurs et stagiaires).</w:t>
      </w:r>
    </w:p>
    <w:p w:rsidR="4BA0E5E7" w:rsidP="1015C402" w:rsidRDefault="4BA0E5E7" w14:paraId="5075ED14" w14:textId="370B4433">
      <w:pPr>
        <w:spacing w:before="240" w:after="240"/>
        <w:rPr>
          <w:rFonts w:ascii="Aptos" w:hAnsi="Aptos" w:eastAsia="Aptos" w:cs="Aptos"/>
          <w:b w:val="0"/>
          <w:bCs w:val="0"/>
          <w:i w:val="0"/>
          <w:iCs w:val="0"/>
          <w:caps w:val="0"/>
          <w:smallCaps w:val="0"/>
          <w:noProof w:val="0"/>
          <w:color w:val="000000" w:themeColor="text1" w:themeTint="FF" w:themeShade="FF"/>
          <w:sz w:val="24"/>
          <w:szCs w:val="24"/>
          <w:lang w:val="fr-FR"/>
        </w:rPr>
      </w:pPr>
      <w:r w:rsidRPr="1015C402" w:rsidR="4BA0E5E7">
        <w:rPr>
          <w:rFonts w:ascii="Aptos" w:hAnsi="Aptos" w:eastAsia="Aptos" w:cs="Aptos"/>
          <w:b w:val="0"/>
          <w:bCs w:val="0"/>
          <w:i w:val="1"/>
          <w:iCs w:val="1"/>
          <w:caps w:val="0"/>
          <w:smallCaps w:val="0"/>
          <w:noProof w:val="0"/>
          <w:color w:val="000000" w:themeColor="text1" w:themeTint="FF" w:themeShade="FF"/>
          <w:sz w:val="24"/>
          <w:szCs w:val="24"/>
          <w:lang w:val="fr-FR"/>
        </w:rPr>
        <w:t>Cette représentation visuelle permet de saisir d’un coup d’œil l’intelligence du système : rien ne se perd, tout se transforme.</w:t>
      </w:r>
    </w:p>
    <w:p w:rsidR="1015C402" w:rsidRDefault="1015C402" w14:paraId="538EFAC8" w14:textId="177ABEA2"/>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93D3655"/>
    <w:rsid w:val="1015C402"/>
    <w:rsid w:val="4513C1DE"/>
    <w:rsid w:val="4BA0E5E7"/>
    <w:rsid w:val="4F67D551"/>
    <w:rsid w:val="5C8939D1"/>
    <w:rsid w:val="61B4F43A"/>
    <w:rsid w:val="626C1184"/>
    <w:rsid w:val="693D365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4BB3E2"/>
  <w15:chartTrackingRefBased/>
  <w15:docId w15:val="{AF8D95EB-8216-4E13-8879-43A0B27EFA4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fr-F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uiPriority w:val="10"/>
    <w:name w:val="Title"/>
    <w:basedOn w:val="Normal"/>
    <w:next w:val="Normal"/>
    <w:qFormat/>
    <w:rsid w:val="1015C402"/>
    <w:rPr>
      <w:rFonts w:ascii="Aptos Display" w:hAnsi="Aptos Display" w:eastAsia="" w:cs="" w:asciiTheme="majorAscii" w:hAnsiTheme="majorAscii" w:eastAsiaTheme="majorEastAsia" w:cstheme="majorBidi"/>
      <w:sz w:val="56"/>
      <w:szCs w:val="56"/>
    </w:rPr>
    <w:pPr>
      <w:spacing w:after="80" w:line="240" w:lineRule="auto"/>
      <w:contextualSpacing/>
    </w:pPr>
  </w:style>
  <w:style w:type="paragraph" w:styleId="Heading1">
    <w:uiPriority w:val="9"/>
    <w:name w:val="heading 1"/>
    <w:basedOn w:val="Normal"/>
    <w:next w:val="Normal"/>
    <w:qFormat/>
    <w:rsid w:val="1015C402"/>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1015C402"/>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1015C402"/>
    <w:rPr>
      <w:rFonts w:eastAsia="" w:cs="" w:eastAsiaTheme="majorEastAsia" w:cstheme="majorBidi"/>
      <w:color w:val="0F4761" w:themeColor="accent1" w:themeTint="FF" w:themeShade="BF"/>
      <w:sz w:val="28"/>
      <w:szCs w:val="28"/>
    </w:rPr>
    <w:pPr>
      <w:keepNext w:val="1"/>
      <w:keepLines w:val="1"/>
      <w:spacing w:before="160" w:after="80"/>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Georg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2026-03-25T08:20:26.6520960Z</dcterms:created>
  <dcterms:modified xsi:type="dcterms:W3CDTF">2026-03-25T08:24:27.3228401Z</dcterms:modified>
  <dc:creator>jean-philippe Heurteux</dc:creator>
  <lastModifiedBy>jean-philippe Heurteux</lastModifiedBy>
</coreProperties>
</file>