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hint="default" w:ascii="宋体" w:eastAsia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:lang w:val="en-US" w:eastAsia="zh-CN"/>
          <w14:textFill>
            <w14:solidFill>
              <w14:schemeClr w14:val="tx1"/>
            </w14:solidFill>
          </w14:textFill>
        </w:rPr>
        <w:t>即热式感应龙头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>规格书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1.0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2023年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ascii="宋体" w:hAnsi="宋体"/>
                <w:b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b/>
                <w:szCs w:val="21"/>
                <w:lang w:val="en-US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9.23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rPr>
                <w:rFonts w:hint="eastAsia"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hint="eastAsia" w:asciiTheme="minorEastAsia" w:hAnsiTheme="minorEastAsia" w:eastAsiaTheme="minorEastAsia"/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</w:tbl>
    <w:p>
      <w:pPr>
        <w:pStyle w:val="10"/>
        <w:jc w:val="both"/>
        <w:rPr>
          <w:rFonts w:hint="eastAsia"/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5869944"/>
      <w:bookmarkStart w:id="1" w:name="_Toc353355928"/>
      <w:bookmarkStart w:id="2" w:name="_Toc354905782"/>
      <w:bookmarkStart w:id="3" w:name="_Toc341776165"/>
      <w:bookmarkStart w:id="4" w:name="_Toc354905927"/>
      <w:bookmarkStart w:id="5" w:name="_Toc353355814"/>
      <w:bookmarkStart w:id="6" w:name="_Toc343760242"/>
      <w:bookmarkStart w:id="7" w:name="_Toc342477538"/>
      <w:bookmarkStart w:id="8" w:name="_Toc356460760"/>
      <w:bookmarkStart w:id="9" w:name="_Toc341776035"/>
      <w:bookmarkStart w:id="10" w:name="_Toc345939357"/>
      <w:bookmarkStart w:id="11" w:name="_Toc355870084"/>
      <w:bookmarkStart w:id="12" w:name="_Toc341776387"/>
      <w:bookmarkStart w:id="13" w:name="_Toc334000930"/>
      <w:bookmarkStart w:id="14" w:name="_Toc359329161"/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b/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"_Toc136956484"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_Toc136956484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_Toc136956485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_Toc136956486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"_Toc136956487"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产品结构</w:t>
          </w:r>
          <w:r>
            <w:tab/>
          </w:r>
          <w:r>
            <w:fldChar w:fldCharType="begin"/>
          </w:r>
          <w:r>
            <w:instrText xml:space="preserve"> PAGEREF _Toc136956487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_Toc136956488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_Toc136956489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"_Toc136956490"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_Toc136956490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"_Toc136956491"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_Toc136956491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449372884"/>
      <w:bookmarkEnd w:id="15"/>
      <w:bookmarkStart w:id="16" w:name="_Toc364171529"/>
      <w:bookmarkEnd w:id="16"/>
      <w:bookmarkStart w:id="17" w:name="_Toc13695648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cs="黑体" w:asciiTheme="minorEastAsia" w:hAnsiTheme="minorEastAsia" w:eastAsiaTheme="minorEastAsia"/>
          <w:b/>
          <w:kern w:val="0"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本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规格书适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用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于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即热式感应龙头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项目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，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用以定义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即热式感应龙头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的功能模块和电控系统；</w:t>
      </w:r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本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规格书定义了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即热式感应龙头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的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适用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条件、测试条件、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功能定义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、性能参数、检验规则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存储等内容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36956485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</w:rPr>
        <w:t>G</w:t>
      </w:r>
      <w:r>
        <w:rPr>
          <w:rFonts w:cs="黑体" w:asciiTheme="minorEastAsia" w:hAnsiTheme="minorEastAsia"/>
          <w:b/>
          <w:kern w:val="0"/>
          <w:szCs w:val="21"/>
        </w:rPr>
        <w:t xml:space="preserve">B 19510.14-2009 </w:t>
      </w:r>
      <w:r>
        <w:rPr>
          <w:rFonts w:hint="eastAsia" w:cs="黑体" w:asciiTheme="minorEastAsia" w:hAnsiTheme="minorEastAsia"/>
          <w:b/>
          <w:kern w:val="0"/>
          <w:szCs w:val="21"/>
        </w:rPr>
        <w:t>灯的控制装置 第</w:t>
      </w:r>
      <w:r>
        <w:rPr>
          <w:rFonts w:cs="黑体" w:asciiTheme="minorEastAsia" w:hAnsiTheme="minorEastAsia"/>
          <w:b/>
          <w:kern w:val="0"/>
          <w:szCs w:val="21"/>
        </w:rPr>
        <w:t>14</w:t>
      </w:r>
      <w:r>
        <w:rPr>
          <w:rFonts w:hint="eastAsia" w:cs="黑体" w:asciiTheme="minorEastAsia" w:hAnsiTheme="minorEastAsia"/>
          <w:b/>
          <w:kern w:val="0"/>
          <w:szCs w:val="21"/>
        </w:rPr>
        <w:t>部分：L</w:t>
      </w:r>
      <w:r>
        <w:rPr>
          <w:rFonts w:cs="黑体" w:asciiTheme="minorEastAsia" w:hAnsiTheme="minorEastAsia"/>
          <w:b/>
          <w:kern w:val="0"/>
          <w:szCs w:val="21"/>
        </w:rPr>
        <w:t>ED</w:t>
      </w:r>
      <w:r>
        <w:rPr>
          <w:rFonts w:hint="eastAsia" w:cs="黑体" w:asciiTheme="minorEastAsia" w:hAnsiTheme="minorEastAsia"/>
          <w:b/>
          <w:kern w:val="0"/>
          <w:szCs w:val="21"/>
        </w:rPr>
        <w:t>模块用直流或交流电子控制装置的特殊要求</w:t>
      </w:r>
    </w:p>
    <w:p>
      <w:pPr>
        <w:pStyle w:val="44"/>
        <w:spacing w:line="360" w:lineRule="exact"/>
        <w:ind w:left="390" w:firstLine="0" w:firstLineChars="0"/>
        <w:rPr>
          <w:rFonts w:hint="eastAsia" w:cs="黑体" w:asciiTheme="minorEastAsia" w:hAnsiTheme="minorEastAsia"/>
          <w:b/>
          <w:kern w:val="0"/>
          <w:szCs w:val="21"/>
          <w:lang w:val="en-US" w:eastAsia="zh-CN"/>
        </w:rPr>
      </w:pPr>
      <w:r>
        <w:rPr>
          <w:rFonts w:hint="eastAsia" w:cs="黑体" w:asciiTheme="minorEastAsia" w:hAnsiTheme="minorEastAsia"/>
          <w:b/>
          <w:kern w:val="0"/>
          <w:szCs w:val="21"/>
          <w:lang w:val="en-US" w:eastAsia="zh-CN"/>
        </w:rPr>
        <w:t>GB 4706.1《家用和类似用途电器的安全 第一部分 通用要求》</w:t>
      </w:r>
    </w:p>
    <w:p>
      <w:pPr>
        <w:pStyle w:val="44"/>
        <w:spacing w:line="360" w:lineRule="exact"/>
        <w:ind w:left="390" w:firstLine="0" w:firstLineChars="0"/>
        <w:rPr>
          <w:rFonts w:hint="eastAsia"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</w:rPr>
        <w:t>GB 14536.1中Ⅱ类防触电控制器的要求</w:t>
      </w:r>
    </w:p>
    <w:bookmarkEnd w:id="19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136956486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环境温度：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℃～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5℃；</w:t>
      </w:r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szCs w:val="21"/>
        </w:rPr>
        <w:t>环境湿度：</w:t>
      </w:r>
      <w:r>
        <w:rPr>
          <w:rFonts w:hint="eastAsia" w:asciiTheme="minorEastAsia" w:hAnsiTheme="minorEastAsia" w:eastAsiaTheme="minorEastAsia" w:cstheme="minorBidi"/>
          <w:b/>
          <w:szCs w:val="21"/>
          <w:lang w:val="en-US" w:eastAsia="zh-CN"/>
        </w:rPr>
        <w:t>1</w:t>
      </w:r>
      <w:r>
        <w:rPr>
          <w:rFonts w:asciiTheme="minorEastAsia" w:hAnsiTheme="minorEastAsia" w:eastAsiaTheme="minorEastAsia" w:cstheme="minorBidi"/>
          <w:b/>
          <w:szCs w:val="21"/>
        </w:rPr>
        <w:t>0</w:t>
      </w:r>
      <w:r>
        <w:rPr>
          <w:rFonts w:hint="eastAsia" w:asciiTheme="minorEastAsia" w:hAnsiTheme="minorEastAsia" w:eastAsiaTheme="minorEastAsia" w:cstheme="minorBidi"/>
          <w:b/>
          <w:szCs w:val="21"/>
        </w:rPr>
        <w:t>%</w:t>
      </w:r>
      <w:r>
        <w:rPr>
          <w:rFonts w:asciiTheme="minorEastAsia" w:hAnsiTheme="minorEastAsia" w:eastAsiaTheme="minorEastAsia" w:cstheme="minorBidi"/>
          <w:b/>
          <w:szCs w:val="21"/>
        </w:rPr>
        <w:t>RH</w:t>
      </w:r>
      <w:r>
        <w:rPr>
          <w:rFonts w:hint="eastAsia" w:asciiTheme="minorEastAsia" w:hAnsiTheme="minorEastAsia" w:eastAsiaTheme="minorEastAsia" w:cstheme="minorBidi"/>
          <w:b/>
          <w:szCs w:val="21"/>
        </w:rPr>
        <w:t xml:space="preserve"> ~</w:t>
      </w:r>
      <w:r>
        <w:rPr>
          <w:rFonts w:asciiTheme="minorEastAsia" w:hAnsiTheme="minorEastAsia" w:eastAsiaTheme="minorEastAsia" w:cstheme="minorBidi"/>
          <w:b/>
          <w:szCs w:val="21"/>
        </w:rPr>
        <w:t>9</w:t>
      </w:r>
      <w:r>
        <w:rPr>
          <w:rFonts w:hint="eastAsia" w:asciiTheme="minorEastAsia" w:hAnsiTheme="minorEastAsia" w:eastAsiaTheme="minorEastAsia" w:cstheme="minorBidi"/>
          <w:b/>
          <w:szCs w:val="21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Bidi"/>
          <w:b/>
          <w:szCs w:val="21"/>
        </w:rPr>
        <w:t>%</w:t>
      </w:r>
      <w:r>
        <w:rPr>
          <w:rFonts w:asciiTheme="minorEastAsia" w:hAnsiTheme="minorEastAsia" w:eastAsiaTheme="minorEastAsia" w:cstheme="minorBidi"/>
          <w:b/>
          <w:szCs w:val="21"/>
        </w:rPr>
        <w:t>RH</w:t>
      </w:r>
      <w:r>
        <w:rPr>
          <w:rFonts w:hint="eastAsia" w:asciiTheme="minorEastAsia" w:hAnsiTheme="minorEastAsia" w:eastAsiaTheme="minorEastAsia" w:cstheme="minorBidi"/>
          <w:b/>
          <w:szCs w:val="21"/>
        </w:rPr>
        <w:t>；</w:t>
      </w:r>
      <w:bookmarkStart w:id="41" w:name="_GoBack"/>
      <w:bookmarkEnd w:id="41"/>
    </w:p>
    <w:p>
      <w:pPr>
        <w:tabs>
          <w:tab w:val="left" w:pos="9024"/>
        </w:tabs>
        <w:spacing w:line="360" w:lineRule="exact"/>
        <w:ind w:firstLine="422" w:firstLineChars="200"/>
        <w:rPr>
          <w:rFonts w:asciiTheme="minorEastAsia" w:hAnsiTheme="minorEastAsia" w:eastAsiaTheme="minorEastAsia" w:cstheme="minorBidi"/>
          <w:b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供电电源：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AC 220V</w:t>
      </w:r>
      <w:r>
        <w:rPr>
          <w:rFonts w:hint="eastAsia" w:asciiTheme="minorEastAsia" w:hAnsiTheme="minorEastAsia" w:eastAsiaTheme="minorEastAsia" w:cstheme="minorBidi"/>
          <w:b/>
          <w:szCs w:val="21"/>
        </w:rPr>
        <w:t>；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_Toc136956487"/>
      <w:bookmarkStart w:id="22" w:name="_Toc354905783"/>
      <w:bookmarkStart w:id="23" w:name="_Toc341776166"/>
      <w:bookmarkStart w:id="24" w:name="_Toc343760243"/>
      <w:bookmarkStart w:id="25" w:name="_Toc353355815"/>
      <w:bookmarkStart w:id="26" w:name="_Toc342477539"/>
      <w:bookmarkStart w:id="27" w:name="_Toc334000931"/>
      <w:bookmarkStart w:id="28" w:name="_Toc341776388"/>
      <w:bookmarkStart w:id="29" w:name="_Toc355869945"/>
      <w:bookmarkStart w:id="30" w:name="_Toc341776036"/>
      <w:bookmarkStart w:id="31" w:name="_Toc355870085"/>
      <w:bookmarkStart w:id="32" w:name="_Toc354905928"/>
      <w:bookmarkStart w:id="33" w:name="_Toc345939358"/>
      <w:bookmarkStart w:id="34" w:name="_Toc35335592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21"/>
    </w:p>
    <w:p>
      <w:pPr>
        <w:jc w:val="center"/>
        <w:rPr>
          <w:rFonts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4"/>
        <w:ind w:left="390" w:firstLine="0" w:firstLineChars="0"/>
        <w:jc w:val="center"/>
        <w:rPr>
          <w:b/>
        </w:rPr>
      </w:pPr>
      <w:r>
        <w:rPr>
          <w:rFonts w:hint="eastAsia"/>
          <w:b/>
        </w:rPr>
        <w:t>具体信息参数详见图纸</w:t>
      </w:r>
      <w:r>
        <w:rPr>
          <w:b/>
        </w:rPr>
        <w:br w:type="page"/>
      </w:r>
    </w:p>
    <w:p>
      <w:pPr>
        <w:pStyle w:val="44"/>
        <w:ind w:left="390" w:firstLine="0" w:firstLineChars="0"/>
        <w:jc w:val="center"/>
        <w:rPr>
          <w:b/>
        </w:rPr>
      </w:pP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136956488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35"/>
    </w:p>
    <w:tbl>
      <w:tblPr>
        <w:tblStyle w:val="28"/>
        <w:tblpPr w:leftFromText="180" w:rightFromText="180" w:vertAnchor="text" w:horzAnchor="margin" w:tblpXSpec="center" w:tblpY="10"/>
        <w:tblW w:w="97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</w:tcPr>
          <w:p>
            <w:pPr>
              <w:spacing w:line="3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kern w:val="0"/>
                <w:sz w:val="18"/>
                <w:szCs w:val="18"/>
              </w:rPr>
              <w:t>功能</w:t>
            </w:r>
          </w:p>
        </w:tc>
        <w:tc>
          <w:tcPr>
            <w:tcW w:w="7445" w:type="dxa"/>
          </w:tcPr>
          <w:p>
            <w:pPr>
              <w:spacing w:line="3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感应方式</w:t>
            </w:r>
          </w:p>
        </w:tc>
        <w:tc>
          <w:tcPr>
            <w:tcW w:w="7445" w:type="dxa"/>
            <w:vAlign w:val="center"/>
          </w:tcPr>
          <w:p>
            <w:p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红外感应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感应响应周期</w:t>
            </w:r>
          </w:p>
        </w:tc>
        <w:tc>
          <w:tcPr>
            <w:tcW w:w="7445" w:type="dxa"/>
            <w:vAlign w:val="center"/>
          </w:tcPr>
          <w:p>
            <w:p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≦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512ms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输出电压脉冲宽度</w:t>
            </w:r>
          </w:p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（电磁阀）</w:t>
            </w:r>
          </w:p>
        </w:tc>
        <w:tc>
          <w:tcPr>
            <w:tcW w:w="7445" w:type="dxa"/>
            <w:vAlign w:val="center"/>
          </w:tcPr>
          <w:p>
            <w:pPr>
              <w:numPr>
                <w:ilvl w:val="0"/>
                <w:numId w:val="0"/>
              </w:numPr>
              <w:spacing w:line="420" w:lineRule="exact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</w:rPr>
              <w:t>输出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电压脉冲宽度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</w:rPr>
              <w:t>：输出脉冲宽度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</w:rPr>
              <w:t>ms。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感应指示灯与安装位置</w:t>
            </w:r>
          </w:p>
        </w:tc>
        <w:tc>
          <w:tcPr>
            <w:tcW w:w="7445" w:type="dxa"/>
            <w:vAlign w:val="center"/>
          </w:tcPr>
          <w:p>
            <w:pPr>
              <w:spacing w:line="300" w:lineRule="exact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感应窗口位置，红色LED指示灯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开机上电</w:t>
            </w:r>
          </w:p>
        </w:tc>
        <w:tc>
          <w:tcPr>
            <w:tcW w:w="7445" w:type="dxa"/>
            <w:vAlign w:val="center"/>
          </w:tcPr>
          <w:p>
            <w:p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每次重新上电，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  <w:lang w:eastAsia="zh-CN"/>
              </w:rPr>
              <w:t>关阀，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数码管显示“88℃”，3s后熄灭。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</w:rPr>
              <w:t>数显功能</w:t>
            </w:r>
          </w:p>
        </w:tc>
        <w:tc>
          <w:tcPr>
            <w:tcW w:w="7445" w:type="dxa"/>
            <w:vAlign w:val="center"/>
          </w:tcPr>
          <w:p>
            <w:p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当感应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  <w:lang w:eastAsia="zh-CN"/>
              </w:rPr>
              <w:t>开阀时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，数显模块显示当前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  <w:lang w:eastAsia="zh-CN"/>
              </w:rPr>
              <w:t>出水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温度；</w:t>
            </w:r>
          </w:p>
          <w:p>
            <w:p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当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  <w:lang w:eastAsia="zh-CN"/>
              </w:rPr>
              <w:t>感应关阀时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，数显模块熄灭不显示。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7445" w:type="dxa"/>
            <w:vAlign w:val="center"/>
          </w:tcPr>
          <w:p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  <w:t>采用单窗双感应技术</w:t>
            </w:r>
          </w:p>
          <w:p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  <w:t>1.从远往近进入感应范围时，电磁阀开启龙头开水，离开感应时电磁阀关闭龙头关水，此时为即时开关水模式。</w:t>
            </w:r>
          </w:p>
          <w:p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  <w:t>2.从近距离侧面（距离感应窗口约2-4cm）进入感应范围时，电磁阀开启龙头开水，离开感应后再次从近距离侧面（距离感应窗口约2-4cm）进入感应范围时，电磁阀关闭龙头止水，此时为长时开关水模式。</w:t>
            </w:r>
          </w:p>
          <w:p>
            <w:pPr>
              <w:numPr>
                <w:ilvl w:val="0"/>
                <w:numId w:val="0"/>
              </w:numPr>
              <w:rPr>
                <w:rFonts w:hint="default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18"/>
                <w:szCs w:val="18"/>
                <w:lang w:val="en-US" w:eastAsia="zh-CN"/>
              </w:rPr>
              <w:t>3.每感应开启水时，指示灯闪烁一次。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18"/>
                <w:szCs w:val="18"/>
                <w:lang w:eastAsia="zh-CN"/>
              </w:rPr>
              <w:t>加热功能</w:t>
            </w:r>
          </w:p>
        </w:tc>
        <w:tc>
          <w:tcPr>
            <w:tcW w:w="7445" w:type="dxa"/>
            <w:vAlign w:val="center"/>
          </w:tcPr>
          <w:p>
            <w:pPr>
              <w:numPr>
                <w:ilvl w:val="0"/>
                <w:numId w:val="2"/>
              </w:num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当手柄处于冷水档位时，感应开阀，关闭加热。</w:t>
            </w:r>
          </w:p>
          <w:p>
            <w:pPr>
              <w:numPr>
                <w:ilvl w:val="0"/>
                <w:numId w:val="2"/>
              </w:numPr>
              <w:spacing w:line="300" w:lineRule="exact"/>
              <w:rPr>
                <w:rFonts w:hint="default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当手柄处于非冷水档位时，感应开阀，同时启动加热。</w:t>
            </w:r>
          </w:p>
          <w:p>
            <w:pPr>
              <w:numPr>
                <w:ilvl w:val="0"/>
                <w:numId w:val="2"/>
              </w:num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启动加热时数显右下角小点亮起，关闭加热时显右下角小点熄灭。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auto"/>
                <w:kern w:val="0"/>
                <w:sz w:val="18"/>
                <w:szCs w:val="18"/>
                <w:lang w:val="en-US" w:eastAsia="zh-CN"/>
              </w:rPr>
              <w:t>出厂感应距离</w:t>
            </w:r>
          </w:p>
        </w:tc>
        <w:tc>
          <w:tcPr>
            <w:tcW w:w="7445" w:type="dxa"/>
            <w:vAlign w:val="center"/>
          </w:tcPr>
          <w:p>
            <w:pPr>
              <w:numPr>
                <w:ilvl w:val="0"/>
                <w:numId w:val="0"/>
              </w:numPr>
              <w:spacing w:line="42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val="en-US" w:eastAsia="zh-CN"/>
              </w:rPr>
              <w:t>感应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</w:rPr>
              <w:t>出厂距离设定：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val="en-US" w:eastAsia="zh-CN"/>
              </w:rPr>
              <w:t>150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</w:rPr>
              <w:t>mm±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val="en-US" w:eastAsia="zh-CN"/>
              </w:rPr>
              <w:t>10mm；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出厂依标准29.7x29.7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CM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白板为参照物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eastAsia="zh-CN"/>
              </w:rPr>
              <w:t>）</w:t>
            </w:r>
          </w:p>
          <w:p>
            <w:pPr>
              <w:numPr>
                <w:ilvl w:val="0"/>
                <w:numId w:val="0"/>
              </w:numPr>
              <w:spacing w:line="420" w:lineRule="exact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val="en-US" w:eastAsia="zh-CN"/>
              </w:rPr>
              <w:t>感应距离可调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</w:rPr>
              <w:t>范围：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</w:rPr>
              <w:t>0mm-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val="en-US" w:eastAsia="zh-CN"/>
              </w:rPr>
              <w:t>200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超时关闭功能</w:t>
            </w:r>
          </w:p>
        </w:tc>
        <w:tc>
          <w:tcPr>
            <w:tcW w:w="7445" w:type="dxa"/>
            <w:vAlign w:val="center"/>
          </w:tcPr>
          <w:p>
            <w:pPr>
              <w:spacing w:line="300" w:lineRule="exac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在龙头开启感应水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60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后，应能自动关闭电磁阀。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断电保护</w:t>
            </w:r>
          </w:p>
        </w:tc>
        <w:tc>
          <w:tcPr>
            <w:tcW w:w="74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感应器在开水过程中，产品突然断电，模块能够自动关水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感应器在关水过程中，产品突然断电，模块不管有没有感应，最终都应能够处于关水状态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在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断电后</w:t>
            </w: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1分钟内自动关阀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超温保护</w:t>
            </w:r>
          </w:p>
        </w:tc>
        <w:tc>
          <w:tcPr>
            <w:tcW w:w="74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当NTC检测温度超过59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℃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时，启动电子超温保护功能，关闭加热。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当电子超温保护功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能失效，温度超过120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auto"/>
                <w:kern w:val="0"/>
                <w:sz w:val="18"/>
                <w:szCs w:val="18"/>
              </w:rPr>
              <w:t>℃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时，温控器</w:t>
            </w: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断开，强制停止加热。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低水压保护</w:t>
            </w:r>
          </w:p>
        </w:tc>
        <w:tc>
          <w:tcPr>
            <w:tcW w:w="74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当水压低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于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(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0.07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0.02)MPa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时，启动低水压保护，即使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手柄处于非冷水档位，感应开阀时也不启动加热功能。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63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漏电保护</w:t>
            </w:r>
          </w:p>
        </w:tc>
        <w:tc>
          <w:tcPr>
            <w:tcW w:w="74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当漏电流大于10mA时，漏电保护开关自动断开整机电源。</w:t>
            </w:r>
          </w:p>
        </w:tc>
      </w:tr>
    </w:tbl>
    <w:p>
      <w:pPr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ind w:firstLine="480"/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产品参数</w:t>
      </w:r>
      <w:r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28"/>
        <w:tblpPr w:leftFromText="180" w:rightFromText="180" w:vertAnchor="text" w:horzAnchor="margin" w:tblpXSpec="center" w:tblpY="10"/>
        <w:tblW w:w="9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74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both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供电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电压</w:t>
            </w:r>
          </w:p>
        </w:tc>
        <w:tc>
          <w:tcPr>
            <w:tcW w:w="7434" w:type="dxa"/>
            <w:vAlign w:val="center"/>
          </w:tcPr>
          <w:p>
            <w:pPr>
              <w:rPr>
                <w:rFonts w:hint="default" w:eastAsia="宋体" w:asciiTheme="minorEastAsia" w:hAnsi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AC 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220V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待机功耗</w:t>
            </w:r>
          </w:p>
        </w:tc>
        <w:tc>
          <w:tcPr>
            <w:tcW w:w="74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交流供电的给水器具待机功率不应大于2 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加热功率</w:t>
            </w:r>
          </w:p>
        </w:tc>
        <w:tc>
          <w:tcPr>
            <w:tcW w:w="74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加热功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18"/>
                <w:szCs w:val="18"/>
                <w:shd w:val="clear" w:color="auto" w:fill="auto"/>
                <w:lang w:val="en-US" w:eastAsia="zh-CN"/>
              </w:rPr>
              <w:t>率3000W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水流量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动态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压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力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0.1±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0.0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MPa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水压条件下，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流量应在3-7.5L/min范围内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水温范围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℃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电磁阀参数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DC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4.5V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/25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开启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感应到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出水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，时间不超过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关闭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停止感应到关闭，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出水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时间不超过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拖距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cm～3cm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（对白纸）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数显</w:t>
            </w:r>
            <w:r>
              <w:rPr>
                <w:rFonts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寿命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≥1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000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数码显示屏幕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位数字+温度符号+双点符号（不闪烁）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温度误差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调节水温使温度分别处于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℃，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℃，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49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℃，接入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NTC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传感器，每个温度点测量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个数据，取平均值，NTC温度传感器与实际误差不超过±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NTC响应时间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NTC从测试开始至温度变化，时间不超过</w:t>
            </w:r>
            <w:r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加热管阻值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hint="default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14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厂商信息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jc w:val="left"/>
              <w:rPr>
                <w:rFonts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在产品外壳处增加标签或使用激光打标以下信息</w:t>
            </w:r>
          </w:p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厂商信息、生产日期、产品型号、版本信息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242" w:type="dxa"/>
            <w:vAlign w:val="center"/>
          </w:tcPr>
          <w:p>
            <w:pPr>
              <w:spacing w:line="3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灌胶厚度</w:t>
            </w:r>
          </w:p>
        </w:tc>
        <w:tc>
          <w:tcPr>
            <w:tcW w:w="7434" w:type="dxa"/>
            <w:vAlign w:val="center"/>
          </w:tcPr>
          <w:p>
            <w:pPr>
              <w:spacing w:line="300" w:lineRule="exact"/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除大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电容外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以电路板最高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器件最高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高度为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0点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厚度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≥2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  <w:p>
            <w:pPr>
              <w:spacing w:line="300" w:lineRule="exact"/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需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完全覆盖所有焊点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引脚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，胶水不可溢出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；大电容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引脚需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硅胶</w:t>
            </w:r>
            <w:r>
              <w:rPr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覆盖</w:t>
            </w:r>
            <w:r>
              <w:rPr>
                <w:rFonts w:hint="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>
      <w:pPr>
        <w:ind w:firstLine="480"/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6" w:name="_Toc449372894"/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7" w:name="_Toc13695648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8"/>
        <w:tblW w:w="9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7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技术名称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外观与装配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1、数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显面板外表面应光滑，无伤痕，裂缝、损伤等缺陷。与人体接触部位不应有凸角、针状凸起等；</w:t>
            </w:r>
          </w:p>
          <w:p>
            <w:pPr>
              <w:spacing w:line="300" w:lineRule="exac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2、数显面板的标志清晰、简洁、易懂；</w:t>
            </w:r>
          </w:p>
          <w:p>
            <w:pPr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3、数显面板显示的信息应清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楚，显示清晰、无闪烁、无断码；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</w:rPr>
              <w:t>强度性能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</w:rPr>
              <w:tab/>
            </w:r>
          </w:p>
        </w:tc>
        <w:tc>
          <w:tcPr>
            <w:tcW w:w="74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</w:rPr>
              <w:t>恒压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0.9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</w:rPr>
              <w:t>0.02MPa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eastAsia="zh-CN"/>
              </w:rPr>
              <w:t>水压条件下，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</w:rPr>
              <w:t>关水保持30S后，各连接处及开关阀处应无变形、无渗漏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  <w:t>密封性能</w:t>
            </w:r>
          </w:p>
        </w:tc>
        <w:tc>
          <w:tcPr>
            <w:tcW w:w="74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在水压为(0.05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0.01)MPa条件下，控制盒出水口处应无渗漏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Merge w:val="continue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74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在水压为(0.80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0.02)MPa条件下，控制盒出水口处应无渗漏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kern w:val="0"/>
                <w:sz w:val="18"/>
                <w:szCs w:val="18"/>
                <w:lang w:val="en-US" w:eastAsia="zh-CN"/>
              </w:rPr>
              <w:t>抗负载安装</w:t>
            </w:r>
          </w:p>
        </w:tc>
        <w:tc>
          <w:tcPr>
            <w:tcW w:w="74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G1/2螺纹应承受20N.m的扭力，无损坏、滑牙等现象(塑料管螺纹)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both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</w:rPr>
              <w:t>爆破实验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</w:rPr>
              <w:tab/>
            </w:r>
          </w:p>
        </w:tc>
        <w:tc>
          <w:tcPr>
            <w:tcW w:w="745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静压2.5MPa条件下，测试时间60秒，各连接部位与出水口不可渗漏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both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耐高低温性能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将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样品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置于(55+2)℃试验箱内储存4h后，再置于室温恢复2h;接着将其置于(-10±3)℃试验箱内储存4h后，再置于室温恢复2h,经上述实验后，样品应能密封性能要求。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潮湿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将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样品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置于试验箱内，开启加热电源使温度达到(40±2)℃，1h后开始加湿，使相对湿度达到(95士2)%，保持48h。再置于室温恢复2h;经上述试验后，检查样品是否符合密封性能</w:t>
            </w:r>
          </w:p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绝缘电阻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left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L/N与地，DC500V条件下，绝缘电阻≥50M</w:t>
            </w: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耐压测试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left"/>
              <w:rPr>
                <w:rFonts w:hint="eastAsia" w:eastAsia="宋体" w:cs="Times New Roman" w:asciiTheme="minorEastAsia" w:hAnsi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L/N与地，AC1500V条件下测试3-5s，泄漏电流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≤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泄漏电流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L与N之间输入1.06倍额定电压，泄漏电流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≤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0.75mA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介电强度</w:t>
            </w:r>
          </w:p>
        </w:tc>
        <w:tc>
          <w:tcPr>
            <w:tcW w:w="7454" w:type="dxa"/>
            <w:vMerge w:val="restart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符合GB 19510.14-2009 灯的控制装置 第14部分：LED模块用直流或交流电子控制装置的特殊要求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耐热与防火</w:t>
            </w:r>
          </w:p>
        </w:tc>
        <w:tc>
          <w:tcPr>
            <w:tcW w:w="7454" w:type="dxa"/>
            <w:vMerge w:val="continue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爬电距离和电气间隙</w:t>
            </w:r>
          </w:p>
        </w:tc>
        <w:tc>
          <w:tcPr>
            <w:tcW w:w="7454" w:type="dxa"/>
            <w:vMerge w:val="continue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抗干扰</w:t>
            </w:r>
          </w:p>
        </w:tc>
        <w:tc>
          <w:tcPr>
            <w:tcW w:w="7454" w:type="dxa"/>
            <w:vAlign w:val="center"/>
          </w:tcPr>
          <w:p>
            <w:pPr>
              <w:spacing w:before="120" w:beforeLines="50" w:after="120" w:afterLines="50"/>
              <w:jc w:val="lef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1.静电等级：接触放电8kv，间隔1s，试验次数20次(正负各10次)。应符合结果判定等级“A”要求；</w:t>
            </w:r>
          </w:p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2.空气放电15kv，间隔1s，试验次数20次(正负各10次)。应符合结果判定等级“A”要求；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耐高低温</w:t>
            </w:r>
          </w:p>
        </w:tc>
        <w:tc>
          <w:tcPr>
            <w:tcW w:w="7454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按照CJ/T 194-2014 8.14耐高低温性能进行测试，测试完后功能正常，温度误差符合要求；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耐潮湿性能</w:t>
            </w:r>
          </w:p>
        </w:tc>
        <w:tc>
          <w:tcPr>
            <w:tcW w:w="7454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按照CJ/T 194-2014 8.15耐潮湿性能进行测试，测试完后功能正常，温度误差符合要求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防触电保护</w:t>
            </w:r>
          </w:p>
        </w:tc>
        <w:tc>
          <w:tcPr>
            <w:tcW w:w="7454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交流供电的给水器应符合GB 14536.1-2008中Ⅱ类防触电控制器的要求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温度冲击</w:t>
            </w:r>
          </w:p>
        </w:tc>
        <w:tc>
          <w:tcPr>
            <w:tcW w:w="7454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依据GB/T 2423.22-2012 环境试验 第2部分 试验N：温度变化 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1、设定高温：55±2℃，低温：-10±2℃；存储时间：30min/高低温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2、转换时间≤30min，循环次数：100次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进行测试，功能正常，数显模块和灯环无闪烁、漏光等问题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盐雾等级（NTC探头）</w:t>
            </w:r>
          </w:p>
        </w:tc>
        <w:tc>
          <w:tcPr>
            <w:tcW w:w="7454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依据GB/T 10125-2021中性盐雾试验要求 NSS 48h 10级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防水性能</w:t>
            </w:r>
          </w:p>
        </w:tc>
        <w:tc>
          <w:tcPr>
            <w:tcW w:w="7454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GB/T 4208-2017 IPX6 外壳防护等级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数显寿命</w:t>
            </w:r>
          </w:p>
        </w:tc>
        <w:tc>
          <w:tcPr>
            <w:tcW w:w="7454" w:type="dxa"/>
            <w:vAlign w:val="center"/>
          </w:tcPr>
          <w:p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18"/>
                <w:szCs w:val="18"/>
              </w:rPr>
              <w:t>系统上电，数显模块处于开启状态，保持1000h后，进行测试，功能正常，数显模块无闪烁、漏光等问题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感应与电磁阀</w:t>
            </w:r>
            <w:r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寿命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万</w:t>
            </w:r>
            <w:r>
              <w:rPr>
                <w:rFonts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周期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262" w:type="dxa"/>
            <w:vAlign w:val="center"/>
          </w:tcPr>
          <w:p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lang w:eastAsia="zh-CN"/>
              </w:rPr>
              <w:t>整机寿命</w:t>
            </w:r>
          </w:p>
        </w:tc>
        <w:tc>
          <w:tcPr>
            <w:tcW w:w="7454" w:type="dxa"/>
            <w:vAlign w:val="center"/>
          </w:tcPr>
          <w:p>
            <w:pPr>
              <w:spacing w:line="300" w:lineRule="exact"/>
              <w:jc w:val="left"/>
              <w:rPr>
                <w:rFonts w:hint="eastAsia" w:cs="Times New Roman" w:asciiTheme="minorEastAsia" w:hAnsiTheme="minorEastAsia" w:eastAsiaTheme="minorEastAsia"/>
                <w:b w:val="0"/>
                <w:bCs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水压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(0.30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="宋体" w:hAnsi="宋体" w:cs="宋体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0.02)</w:t>
            </w:r>
            <w:r>
              <w:rPr>
                <w:rFonts w:hint="eastAsia" w:asciiTheme="minorEastAsia" w:hAnsiTheme="minorEastAsia" w:eastAsiaTheme="minorEastAsia"/>
                <w:b w:val="0"/>
                <w:bCs/>
                <w:color w:val="auto"/>
                <w:kern w:val="0"/>
                <w:sz w:val="18"/>
                <w:szCs w:val="18"/>
                <w:lang w:val="en-US" w:eastAsia="zh-CN"/>
              </w:rPr>
              <w:t>MPa条件下，感应加热2S，停止2S，循环50万次后整机功能和密封性能强度性能合格。</w:t>
            </w:r>
          </w:p>
        </w:tc>
      </w:tr>
    </w:tbl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136956490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39" w:name="_Toc136956491"/>
      <w:bookmarkStart w:id="40" w:name="_Toc449372904"/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应贮存在通风良好干燥的室内。</w:t>
      </w:r>
    </w:p>
    <w:p>
      <w:pPr>
        <w:pStyle w:val="44"/>
        <w:spacing w:line="360" w:lineRule="exact"/>
        <w:ind w:left="390" w:firstLine="105" w:firstLineChars="50"/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存储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温度：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-20℃</w:t>
      </w:r>
      <w:r>
        <w:rPr>
          <w:rFonts w:ascii="Times New Roman" w:hAnsi="Times New Roman" w:cs="Times New Roman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65℃，</w:t>
      </w:r>
      <w:r>
        <w:rPr>
          <w:rFonts w:hint="eastAsia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 w:cs="宋体" w:asciiTheme="minorEastAsia" w:hAnsiTheme="minorEastAsia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80</w:t>
      </w:r>
      <w:r>
        <w:rPr>
          <w:rFonts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%RH</w:t>
      </w: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39"/>
    </w:p>
    <w:p>
      <w:pPr>
        <w:ind w:left="424" w:leftChars="202" w:firstLine="2"/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40"/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4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  <w:lang w:val="en-US" w:eastAsia="zh-CN"/>
      </w:rPr>
      <w:t>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default" w:eastAsia="宋体"/>
        <w:szCs w:val="21"/>
        <w:lang w:val="en-US" w:eastAsia="zh-CN"/>
      </w:rPr>
    </w:pPr>
    <w:r>
      <w:rPr>
        <w:szCs w:val="21"/>
      </w:rPr>
      <w:t>Rev:</w:t>
    </w:r>
    <w:r>
      <w:rPr>
        <w:rFonts w:hint="eastAsia"/>
        <w:szCs w:val="21"/>
        <w:lang w:val="en-US" w:eastAsia="zh-CN"/>
      </w:rPr>
      <w:t>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C87622"/>
    <w:multiLevelType w:val="singleLevel"/>
    <w:tmpl w:val="96C876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0B65A3F"/>
    <w:multiLevelType w:val="singleLevel"/>
    <w:tmpl w:val="B0B65A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F81"/>
    <w:rsid w:val="000006A4"/>
    <w:rsid w:val="00001704"/>
    <w:rsid w:val="00002014"/>
    <w:rsid w:val="0000341D"/>
    <w:rsid w:val="00005F21"/>
    <w:rsid w:val="000060A0"/>
    <w:rsid w:val="00007885"/>
    <w:rsid w:val="00010204"/>
    <w:rsid w:val="00010B9F"/>
    <w:rsid w:val="00010CDF"/>
    <w:rsid w:val="00012009"/>
    <w:rsid w:val="00013A63"/>
    <w:rsid w:val="00013D4B"/>
    <w:rsid w:val="00013FD2"/>
    <w:rsid w:val="00014000"/>
    <w:rsid w:val="000166E6"/>
    <w:rsid w:val="000170B2"/>
    <w:rsid w:val="0001714D"/>
    <w:rsid w:val="0002147A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37372"/>
    <w:rsid w:val="00040005"/>
    <w:rsid w:val="000449E8"/>
    <w:rsid w:val="00044F3A"/>
    <w:rsid w:val="000464CD"/>
    <w:rsid w:val="00050661"/>
    <w:rsid w:val="00050E32"/>
    <w:rsid w:val="00052D97"/>
    <w:rsid w:val="00053BAA"/>
    <w:rsid w:val="00053E65"/>
    <w:rsid w:val="000554CE"/>
    <w:rsid w:val="00057F5A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13B8"/>
    <w:rsid w:val="000820BB"/>
    <w:rsid w:val="00082BAE"/>
    <w:rsid w:val="00085231"/>
    <w:rsid w:val="00085687"/>
    <w:rsid w:val="00086997"/>
    <w:rsid w:val="00090291"/>
    <w:rsid w:val="00090883"/>
    <w:rsid w:val="00091BA3"/>
    <w:rsid w:val="000929D9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070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51B4"/>
    <w:rsid w:val="000B55AE"/>
    <w:rsid w:val="000B787B"/>
    <w:rsid w:val="000C0C84"/>
    <w:rsid w:val="000C178F"/>
    <w:rsid w:val="000C21D2"/>
    <w:rsid w:val="000C4BA8"/>
    <w:rsid w:val="000C5B8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50B2"/>
    <w:rsid w:val="00106929"/>
    <w:rsid w:val="00106D77"/>
    <w:rsid w:val="00106EA1"/>
    <w:rsid w:val="001104BA"/>
    <w:rsid w:val="0011127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ABA"/>
    <w:rsid w:val="00136DB6"/>
    <w:rsid w:val="00137827"/>
    <w:rsid w:val="00137B4E"/>
    <w:rsid w:val="00140661"/>
    <w:rsid w:val="00141212"/>
    <w:rsid w:val="00141546"/>
    <w:rsid w:val="001419DB"/>
    <w:rsid w:val="001426CF"/>
    <w:rsid w:val="00144752"/>
    <w:rsid w:val="0014543D"/>
    <w:rsid w:val="00146010"/>
    <w:rsid w:val="00147C6B"/>
    <w:rsid w:val="00151688"/>
    <w:rsid w:val="00152335"/>
    <w:rsid w:val="00152369"/>
    <w:rsid w:val="00152F2A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8E1"/>
    <w:rsid w:val="00163C56"/>
    <w:rsid w:val="00163E52"/>
    <w:rsid w:val="00165C3F"/>
    <w:rsid w:val="00165D7C"/>
    <w:rsid w:val="00170116"/>
    <w:rsid w:val="001710F9"/>
    <w:rsid w:val="00171137"/>
    <w:rsid w:val="0017123B"/>
    <w:rsid w:val="001726FB"/>
    <w:rsid w:val="00172E36"/>
    <w:rsid w:val="00173B53"/>
    <w:rsid w:val="001741D9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58AE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30A"/>
    <w:rsid w:val="001D7DBB"/>
    <w:rsid w:val="001E0488"/>
    <w:rsid w:val="001E1BCB"/>
    <w:rsid w:val="001E5C8F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7FB"/>
    <w:rsid w:val="00202F70"/>
    <w:rsid w:val="002077E8"/>
    <w:rsid w:val="00212A0E"/>
    <w:rsid w:val="002131CE"/>
    <w:rsid w:val="00213C20"/>
    <w:rsid w:val="002140AB"/>
    <w:rsid w:val="00214D89"/>
    <w:rsid w:val="0021610A"/>
    <w:rsid w:val="00220501"/>
    <w:rsid w:val="00220552"/>
    <w:rsid w:val="00221B29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5A4"/>
    <w:rsid w:val="00247EF6"/>
    <w:rsid w:val="002509A6"/>
    <w:rsid w:val="00251237"/>
    <w:rsid w:val="00252621"/>
    <w:rsid w:val="0025346D"/>
    <w:rsid w:val="00254338"/>
    <w:rsid w:val="00255CE4"/>
    <w:rsid w:val="002561C0"/>
    <w:rsid w:val="00256858"/>
    <w:rsid w:val="002572BE"/>
    <w:rsid w:val="00257E85"/>
    <w:rsid w:val="00260FD9"/>
    <w:rsid w:val="00261EB3"/>
    <w:rsid w:val="00261FC2"/>
    <w:rsid w:val="00262724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31DC"/>
    <w:rsid w:val="00274719"/>
    <w:rsid w:val="002751CF"/>
    <w:rsid w:val="002770CC"/>
    <w:rsid w:val="002774C6"/>
    <w:rsid w:val="00280081"/>
    <w:rsid w:val="00281547"/>
    <w:rsid w:val="0028239C"/>
    <w:rsid w:val="00284DD3"/>
    <w:rsid w:val="00285BC8"/>
    <w:rsid w:val="00285DF1"/>
    <w:rsid w:val="002865B4"/>
    <w:rsid w:val="00287561"/>
    <w:rsid w:val="00290B20"/>
    <w:rsid w:val="0029284F"/>
    <w:rsid w:val="00292C58"/>
    <w:rsid w:val="00292E89"/>
    <w:rsid w:val="00293236"/>
    <w:rsid w:val="00293498"/>
    <w:rsid w:val="00293F49"/>
    <w:rsid w:val="00294827"/>
    <w:rsid w:val="0029498D"/>
    <w:rsid w:val="00295386"/>
    <w:rsid w:val="00296B94"/>
    <w:rsid w:val="00296BC9"/>
    <w:rsid w:val="00297089"/>
    <w:rsid w:val="00297B2A"/>
    <w:rsid w:val="002A0AB5"/>
    <w:rsid w:val="002A0D07"/>
    <w:rsid w:val="002A160E"/>
    <w:rsid w:val="002A3671"/>
    <w:rsid w:val="002A4BBF"/>
    <w:rsid w:val="002A5332"/>
    <w:rsid w:val="002A595B"/>
    <w:rsid w:val="002A69CC"/>
    <w:rsid w:val="002A6CAC"/>
    <w:rsid w:val="002A6EE6"/>
    <w:rsid w:val="002A7E19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1C3C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5CB0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0C2A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45F3E"/>
    <w:rsid w:val="003519CE"/>
    <w:rsid w:val="00353618"/>
    <w:rsid w:val="003544B0"/>
    <w:rsid w:val="00354E4F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6CD4"/>
    <w:rsid w:val="00371879"/>
    <w:rsid w:val="00372871"/>
    <w:rsid w:val="003728BB"/>
    <w:rsid w:val="00373BC1"/>
    <w:rsid w:val="00373C85"/>
    <w:rsid w:val="003751D5"/>
    <w:rsid w:val="0037567E"/>
    <w:rsid w:val="00375B9F"/>
    <w:rsid w:val="00376540"/>
    <w:rsid w:val="003779C0"/>
    <w:rsid w:val="00377C28"/>
    <w:rsid w:val="00383503"/>
    <w:rsid w:val="00383822"/>
    <w:rsid w:val="003847F7"/>
    <w:rsid w:val="00384ADF"/>
    <w:rsid w:val="00385546"/>
    <w:rsid w:val="00385DB2"/>
    <w:rsid w:val="00386842"/>
    <w:rsid w:val="00387535"/>
    <w:rsid w:val="00390BF2"/>
    <w:rsid w:val="00390E2A"/>
    <w:rsid w:val="0039153A"/>
    <w:rsid w:val="00392253"/>
    <w:rsid w:val="003927A2"/>
    <w:rsid w:val="00394020"/>
    <w:rsid w:val="00394400"/>
    <w:rsid w:val="003946DC"/>
    <w:rsid w:val="0039529C"/>
    <w:rsid w:val="00396E39"/>
    <w:rsid w:val="003974F9"/>
    <w:rsid w:val="003A0707"/>
    <w:rsid w:val="003A0936"/>
    <w:rsid w:val="003A1C67"/>
    <w:rsid w:val="003A3038"/>
    <w:rsid w:val="003A5291"/>
    <w:rsid w:val="003A6335"/>
    <w:rsid w:val="003A74E4"/>
    <w:rsid w:val="003B0198"/>
    <w:rsid w:val="003B0E37"/>
    <w:rsid w:val="003B1046"/>
    <w:rsid w:val="003B237F"/>
    <w:rsid w:val="003B2F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C6A65"/>
    <w:rsid w:val="003D08A2"/>
    <w:rsid w:val="003D375B"/>
    <w:rsid w:val="003D470E"/>
    <w:rsid w:val="003D4951"/>
    <w:rsid w:val="003D5116"/>
    <w:rsid w:val="003D54C2"/>
    <w:rsid w:val="003E079E"/>
    <w:rsid w:val="003E1201"/>
    <w:rsid w:val="003E2096"/>
    <w:rsid w:val="003E2E2D"/>
    <w:rsid w:val="003E339A"/>
    <w:rsid w:val="003E41A2"/>
    <w:rsid w:val="003E4331"/>
    <w:rsid w:val="003E5274"/>
    <w:rsid w:val="003E5900"/>
    <w:rsid w:val="003E677F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41AD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5847"/>
    <w:rsid w:val="00416242"/>
    <w:rsid w:val="0042124A"/>
    <w:rsid w:val="004236B9"/>
    <w:rsid w:val="00423AD5"/>
    <w:rsid w:val="00427464"/>
    <w:rsid w:val="00431E53"/>
    <w:rsid w:val="00432DA8"/>
    <w:rsid w:val="00433619"/>
    <w:rsid w:val="00436E6A"/>
    <w:rsid w:val="004371C5"/>
    <w:rsid w:val="00440DCE"/>
    <w:rsid w:val="00442455"/>
    <w:rsid w:val="0044259A"/>
    <w:rsid w:val="00442C6E"/>
    <w:rsid w:val="00444464"/>
    <w:rsid w:val="00444C35"/>
    <w:rsid w:val="00445929"/>
    <w:rsid w:val="0044702F"/>
    <w:rsid w:val="00450982"/>
    <w:rsid w:val="00451166"/>
    <w:rsid w:val="00452237"/>
    <w:rsid w:val="00452927"/>
    <w:rsid w:val="00452C5D"/>
    <w:rsid w:val="00452E48"/>
    <w:rsid w:val="00453B3A"/>
    <w:rsid w:val="004547A5"/>
    <w:rsid w:val="00454E68"/>
    <w:rsid w:val="004552D7"/>
    <w:rsid w:val="004572E2"/>
    <w:rsid w:val="0045784A"/>
    <w:rsid w:val="00461042"/>
    <w:rsid w:val="00461CFA"/>
    <w:rsid w:val="00461E2A"/>
    <w:rsid w:val="00462CFE"/>
    <w:rsid w:val="00463047"/>
    <w:rsid w:val="0046397C"/>
    <w:rsid w:val="00464079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ABA"/>
    <w:rsid w:val="00476C2F"/>
    <w:rsid w:val="004777A5"/>
    <w:rsid w:val="00477CA2"/>
    <w:rsid w:val="00480D22"/>
    <w:rsid w:val="00481079"/>
    <w:rsid w:val="00481207"/>
    <w:rsid w:val="00481737"/>
    <w:rsid w:val="00481BFF"/>
    <w:rsid w:val="00482CC0"/>
    <w:rsid w:val="00484A8F"/>
    <w:rsid w:val="00485014"/>
    <w:rsid w:val="00485B93"/>
    <w:rsid w:val="00485D1E"/>
    <w:rsid w:val="004866DD"/>
    <w:rsid w:val="004900B7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1882"/>
    <w:rsid w:val="004B2641"/>
    <w:rsid w:val="004B2B09"/>
    <w:rsid w:val="004B4ED0"/>
    <w:rsid w:val="004B56A8"/>
    <w:rsid w:val="004B5ECE"/>
    <w:rsid w:val="004B6280"/>
    <w:rsid w:val="004B644F"/>
    <w:rsid w:val="004B7679"/>
    <w:rsid w:val="004C1077"/>
    <w:rsid w:val="004C1443"/>
    <w:rsid w:val="004C14B9"/>
    <w:rsid w:val="004C41A3"/>
    <w:rsid w:val="004C679E"/>
    <w:rsid w:val="004C6A83"/>
    <w:rsid w:val="004D192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081C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18F2"/>
    <w:rsid w:val="0050696A"/>
    <w:rsid w:val="00511E2D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15C0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4075"/>
    <w:rsid w:val="00574635"/>
    <w:rsid w:val="00574990"/>
    <w:rsid w:val="0057518B"/>
    <w:rsid w:val="00575581"/>
    <w:rsid w:val="00575627"/>
    <w:rsid w:val="00575C07"/>
    <w:rsid w:val="005761C7"/>
    <w:rsid w:val="0057663B"/>
    <w:rsid w:val="00580BBF"/>
    <w:rsid w:val="00580D83"/>
    <w:rsid w:val="0058221A"/>
    <w:rsid w:val="005824BB"/>
    <w:rsid w:val="005845C4"/>
    <w:rsid w:val="005846AB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151"/>
    <w:rsid w:val="005A3F0C"/>
    <w:rsid w:val="005A4C97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562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5701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6EF3"/>
    <w:rsid w:val="005E7200"/>
    <w:rsid w:val="005F0CA5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078E"/>
    <w:rsid w:val="00602464"/>
    <w:rsid w:val="0060340E"/>
    <w:rsid w:val="00603E6B"/>
    <w:rsid w:val="006058DA"/>
    <w:rsid w:val="0060597C"/>
    <w:rsid w:val="00605A6B"/>
    <w:rsid w:val="00606625"/>
    <w:rsid w:val="00606B56"/>
    <w:rsid w:val="00607206"/>
    <w:rsid w:val="006107B1"/>
    <w:rsid w:val="00612255"/>
    <w:rsid w:val="0061373F"/>
    <w:rsid w:val="00613762"/>
    <w:rsid w:val="00613974"/>
    <w:rsid w:val="00613A8E"/>
    <w:rsid w:val="00613D78"/>
    <w:rsid w:val="006145CE"/>
    <w:rsid w:val="0061619D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37821"/>
    <w:rsid w:val="00641EDA"/>
    <w:rsid w:val="00642083"/>
    <w:rsid w:val="00642212"/>
    <w:rsid w:val="00642367"/>
    <w:rsid w:val="00642A48"/>
    <w:rsid w:val="00644AC8"/>
    <w:rsid w:val="00645A3E"/>
    <w:rsid w:val="0064601C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08C"/>
    <w:rsid w:val="00657BA0"/>
    <w:rsid w:val="00660305"/>
    <w:rsid w:val="00661E8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485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2AE"/>
    <w:rsid w:val="006A6A9A"/>
    <w:rsid w:val="006B0062"/>
    <w:rsid w:val="006B288A"/>
    <w:rsid w:val="006B3642"/>
    <w:rsid w:val="006B396D"/>
    <w:rsid w:val="006B4634"/>
    <w:rsid w:val="006B4BCE"/>
    <w:rsid w:val="006B7EDD"/>
    <w:rsid w:val="006C0FAF"/>
    <w:rsid w:val="006C15F6"/>
    <w:rsid w:val="006C18F0"/>
    <w:rsid w:val="006C2549"/>
    <w:rsid w:val="006C42CC"/>
    <w:rsid w:val="006C48C4"/>
    <w:rsid w:val="006C4FAC"/>
    <w:rsid w:val="006C5A7B"/>
    <w:rsid w:val="006C5BB9"/>
    <w:rsid w:val="006C5D0A"/>
    <w:rsid w:val="006C5EE2"/>
    <w:rsid w:val="006C775E"/>
    <w:rsid w:val="006C7FEC"/>
    <w:rsid w:val="006D1A13"/>
    <w:rsid w:val="006D39D4"/>
    <w:rsid w:val="006E0C3A"/>
    <w:rsid w:val="006E0C45"/>
    <w:rsid w:val="006E171A"/>
    <w:rsid w:val="006E28B0"/>
    <w:rsid w:val="006E563A"/>
    <w:rsid w:val="006F173F"/>
    <w:rsid w:val="006F1A8D"/>
    <w:rsid w:val="006F6071"/>
    <w:rsid w:val="006F79C7"/>
    <w:rsid w:val="006F7E1B"/>
    <w:rsid w:val="007008C9"/>
    <w:rsid w:val="00700FC3"/>
    <w:rsid w:val="00702337"/>
    <w:rsid w:val="00702A1C"/>
    <w:rsid w:val="00703C24"/>
    <w:rsid w:val="00704DA1"/>
    <w:rsid w:val="00710F3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56BD"/>
    <w:rsid w:val="007369A2"/>
    <w:rsid w:val="00737751"/>
    <w:rsid w:val="00740456"/>
    <w:rsid w:val="00741D85"/>
    <w:rsid w:val="007428B4"/>
    <w:rsid w:val="00743E81"/>
    <w:rsid w:val="00744B3D"/>
    <w:rsid w:val="00744BFF"/>
    <w:rsid w:val="0075130E"/>
    <w:rsid w:val="00753ACD"/>
    <w:rsid w:val="00753F32"/>
    <w:rsid w:val="00754DB4"/>
    <w:rsid w:val="00755D5A"/>
    <w:rsid w:val="00756A6B"/>
    <w:rsid w:val="00756B0C"/>
    <w:rsid w:val="0075757E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55A"/>
    <w:rsid w:val="00783FD5"/>
    <w:rsid w:val="007849A2"/>
    <w:rsid w:val="00784B1B"/>
    <w:rsid w:val="00784C8F"/>
    <w:rsid w:val="00785EB5"/>
    <w:rsid w:val="00786D41"/>
    <w:rsid w:val="00787CF6"/>
    <w:rsid w:val="0079089E"/>
    <w:rsid w:val="00791559"/>
    <w:rsid w:val="007921A7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2765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8D9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3B85"/>
    <w:rsid w:val="008242A1"/>
    <w:rsid w:val="00824C51"/>
    <w:rsid w:val="008304E1"/>
    <w:rsid w:val="008305FF"/>
    <w:rsid w:val="00832E06"/>
    <w:rsid w:val="00832EE3"/>
    <w:rsid w:val="00833C24"/>
    <w:rsid w:val="0083479D"/>
    <w:rsid w:val="00837614"/>
    <w:rsid w:val="00837F81"/>
    <w:rsid w:val="00840829"/>
    <w:rsid w:val="008418AE"/>
    <w:rsid w:val="00844FD9"/>
    <w:rsid w:val="008454AD"/>
    <w:rsid w:val="008458F7"/>
    <w:rsid w:val="008476B9"/>
    <w:rsid w:val="00850F01"/>
    <w:rsid w:val="00851250"/>
    <w:rsid w:val="00854AC6"/>
    <w:rsid w:val="00857246"/>
    <w:rsid w:val="00860E87"/>
    <w:rsid w:val="00861C3C"/>
    <w:rsid w:val="00862223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5E5F"/>
    <w:rsid w:val="0087755A"/>
    <w:rsid w:val="0087759D"/>
    <w:rsid w:val="008804A9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B5C59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4FDD"/>
    <w:rsid w:val="008D537F"/>
    <w:rsid w:val="008E04E5"/>
    <w:rsid w:val="008E6C10"/>
    <w:rsid w:val="008E7014"/>
    <w:rsid w:val="008E77C7"/>
    <w:rsid w:val="008F066E"/>
    <w:rsid w:val="008F08F3"/>
    <w:rsid w:val="008F143C"/>
    <w:rsid w:val="008F1780"/>
    <w:rsid w:val="008F3477"/>
    <w:rsid w:val="008F4C5F"/>
    <w:rsid w:val="008F529B"/>
    <w:rsid w:val="008F5C26"/>
    <w:rsid w:val="008F67D6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349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C7F"/>
    <w:rsid w:val="00983FCB"/>
    <w:rsid w:val="0098501B"/>
    <w:rsid w:val="0098604A"/>
    <w:rsid w:val="00987CC9"/>
    <w:rsid w:val="009909C8"/>
    <w:rsid w:val="00993967"/>
    <w:rsid w:val="009940B7"/>
    <w:rsid w:val="009A01DC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098D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5487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1A79"/>
    <w:rsid w:val="009E3ABE"/>
    <w:rsid w:val="009E6C00"/>
    <w:rsid w:val="009F2EC8"/>
    <w:rsid w:val="009F3A69"/>
    <w:rsid w:val="009F3AD4"/>
    <w:rsid w:val="009F3AEC"/>
    <w:rsid w:val="009F3B0C"/>
    <w:rsid w:val="009F44B6"/>
    <w:rsid w:val="009F4EC7"/>
    <w:rsid w:val="009F6AAA"/>
    <w:rsid w:val="009F6B11"/>
    <w:rsid w:val="00A00606"/>
    <w:rsid w:val="00A0079B"/>
    <w:rsid w:val="00A0147A"/>
    <w:rsid w:val="00A01D51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947"/>
    <w:rsid w:val="00A22B54"/>
    <w:rsid w:val="00A22F5D"/>
    <w:rsid w:val="00A25EB7"/>
    <w:rsid w:val="00A26086"/>
    <w:rsid w:val="00A2703B"/>
    <w:rsid w:val="00A27E30"/>
    <w:rsid w:val="00A30E52"/>
    <w:rsid w:val="00A32ECD"/>
    <w:rsid w:val="00A3360D"/>
    <w:rsid w:val="00A342DD"/>
    <w:rsid w:val="00A365C0"/>
    <w:rsid w:val="00A36C09"/>
    <w:rsid w:val="00A36FA7"/>
    <w:rsid w:val="00A401B3"/>
    <w:rsid w:val="00A40D6A"/>
    <w:rsid w:val="00A40DAB"/>
    <w:rsid w:val="00A4206D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5E"/>
    <w:rsid w:val="00A65D53"/>
    <w:rsid w:val="00A67816"/>
    <w:rsid w:val="00A702A9"/>
    <w:rsid w:val="00A7089E"/>
    <w:rsid w:val="00A70D50"/>
    <w:rsid w:val="00A7174B"/>
    <w:rsid w:val="00A718C8"/>
    <w:rsid w:val="00A72517"/>
    <w:rsid w:val="00A72A3A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2A87"/>
    <w:rsid w:val="00A836BF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2E46"/>
    <w:rsid w:val="00A9366E"/>
    <w:rsid w:val="00A93860"/>
    <w:rsid w:val="00A941C3"/>
    <w:rsid w:val="00A971BC"/>
    <w:rsid w:val="00A9720E"/>
    <w:rsid w:val="00A97C57"/>
    <w:rsid w:val="00AA1EE9"/>
    <w:rsid w:val="00AA21FE"/>
    <w:rsid w:val="00AA2709"/>
    <w:rsid w:val="00AA3DD1"/>
    <w:rsid w:val="00AA4D97"/>
    <w:rsid w:val="00AA59C7"/>
    <w:rsid w:val="00AA5BBC"/>
    <w:rsid w:val="00AA744A"/>
    <w:rsid w:val="00AA7DC1"/>
    <w:rsid w:val="00AB0FD5"/>
    <w:rsid w:val="00AB1675"/>
    <w:rsid w:val="00AB178B"/>
    <w:rsid w:val="00AB2484"/>
    <w:rsid w:val="00AB2AD9"/>
    <w:rsid w:val="00AB34A5"/>
    <w:rsid w:val="00AB3BE5"/>
    <w:rsid w:val="00AC0CFA"/>
    <w:rsid w:val="00AC2A71"/>
    <w:rsid w:val="00AC2D08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D7856"/>
    <w:rsid w:val="00AE266E"/>
    <w:rsid w:val="00AE2AE0"/>
    <w:rsid w:val="00AE3243"/>
    <w:rsid w:val="00AE378F"/>
    <w:rsid w:val="00AE4A63"/>
    <w:rsid w:val="00AE591E"/>
    <w:rsid w:val="00AE592D"/>
    <w:rsid w:val="00AE61F6"/>
    <w:rsid w:val="00AE6251"/>
    <w:rsid w:val="00AE7793"/>
    <w:rsid w:val="00AF0170"/>
    <w:rsid w:val="00AF0B59"/>
    <w:rsid w:val="00AF0B91"/>
    <w:rsid w:val="00AF13AC"/>
    <w:rsid w:val="00AF395E"/>
    <w:rsid w:val="00AF3F33"/>
    <w:rsid w:val="00AF416E"/>
    <w:rsid w:val="00AF4A7E"/>
    <w:rsid w:val="00AF5018"/>
    <w:rsid w:val="00AF5871"/>
    <w:rsid w:val="00AF64E5"/>
    <w:rsid w:val="00AF6EB4"/>
    <w:rsid w:val="00AF789C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39D"/>
    <w:rsid w:val="00B13F81"/>
    <w:rsid w:val="00B148AA"/>
    <w:rsid w:val="00B14920"/>
    <w:rsid w:val="00B149D6"/>
    <w:rsid w:val="00B14BA4"/>
    <w:rsid w:val="00B17864"/>
    <w:rsid w:val="00B205A0"/>
    <w:rsid w:val="00B24022"/>
    <w:rsid w:val="00B24E02"/>
    <w:rsid w:val="00B258F9"/>
    <w:rsid w:val="00B27186"/>
    <w:rsid w:val="00B27379"/>
    <w:rsid w:val="00B3183C"/>
    <w:rsid w:val="00B325B2"/>
    <w:rsid w:val="00B3404F"/>
    <w:rsid w:val="00B34810"/>
    <w:rsid w:val="00B34C2C"/>
    <w:rsid w:val="00B34E17"/>
    <w:rsid w:val="00B354A7"/>
    <w:rsid w:val="00B35D09"/>
    <w:rsid w:val="00B35E47"/>
    <w:rsid w:val="00B35FB6"/>
    <w:rsid w:val="00B36317"/>
    <w:rsid w:val="00B36815"/>
    <w:rsid w:val="00B36FC3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146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64BD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9664C"/>
    <w:rsid w:val="00B97278"/>
    <w:rsid w:val="00BA0381"/>
    <w:rsid w:val="00BA0418"/>
    <w:rsid w:val="00BA214F"/>
    <w:rsid w:val="00BA2520"/>
    <w:rsid w:val="00BA29F0"/>
    <w:rsid w:val="00BA2B95"/>
    <w:rsid w:val="00BA3D1E"/>
    <w:rsid w:val="00BA48F9"/>
    <w:rsid w:val="00BA495B"/>
    <w:rsid w:val="00BA60D0"/>
    <w:rsid w:val="00BA673A"/>
    <w:rsid w:val="00BA6A9F"/>
    <w:rsid w:val="00BA72C1"/>
    <w:rsid w:val="00BA72E5"/>
    <w:rsid w:val="00BB0141"/>
    <w:rsid w:val="00BB0A65"/>
    <w:rsid w:val="00BB1482"/>
    <w:rsid w:val="00BB349F"/>
    <w:rsid w:val="00BB3E08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08D0"/>
    <w:rsid w:val="00BD0EA9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5A04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2BD8"/>
    <w:rsid w:val="00C156C0"/>
    <w:rsid w:val="00C15B3B"/>
    <w:rsid w:val="00C170A8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0EA"/>
    <w:rsid w:val="00C24E18"/>
    <w:rsid w:val="00C30277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0EFA"/>
    <w:rsid w:val="00C61D22"/>
    <w:rsid w:val="00C6202C"/>
    <w:rsid w:val="00C62759"/>
    <w:rsid w:val="00C6433E"/>
    <w:rsid w:val="00C6460B"/>
    <w:rsid w:val="00C64D7B"/>
    <w:rsid w:val="00C6664D"/>
    <w:rsid w:val="00C701A6"/>
    <w:rsid w:val="00C721EE"/>
    <w:rsid w:val="00C7258C"/>
    <w:rsid w:val="00C72811"/>
    <w:rsid w:val="00C7286D"/>
    <w:rsid w:val="00C7548D"/>
    <w:rsid w:val="00C756B9"/>
    <w:rsid w:val="00C76B0F"/>
    <w:rsid w:val="00C76FDD"/>
    <w:rsid w:val="00C77E48"/>
    <w:rsid w:val="00C8030B"/>
    <w:rsid w:val="00C8039B"/>
    <w:rsid w:val="00C80926"/>
    <w:rsid w:val="00C81465"/>
    <w:rsid w:val="00C821FA"/>
    <w:rsid w:val="00C82520"/>
    <w:rsid w:val="00C83B87"/>
    <w:rsid w:val="00C8437E"/>
    <w:rsid w:val="00C844AB"/>
    <w:rsid w:val="00C84814"/>
    <w:rsid w:val="00C85041"/>
    <w:rsid w:val="00C85397"/>
    <w:rsid w:val="00C90C68"/>
    <w:rsid w:val="00C931B3"/>
    <w:rsid w:val="00C94EAC"/>
    <w:rsid w:val="00C95090"/>
    <w:rsid w:val="00C961FB"/>
    <w:rsid w:val="00C96585"/>
    <w:rsid w:val="00C9713E"/>
    <w:rsid w:val="00CA022A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5EEC"/>
    <w:rsid w:val="00CB77FB"/>
    <w:rsid w:val="00CB7E5E"/>
    <w:rsid w:val="00CC1400"/>
    <w:rsid w:val="00CC2415"/>
    <w:rsid w:val="00CC2789"/>
    <w:rsid w:val="00CC35C8"/>
    <w:rsid w:val="00CC5F33"/>
    <w:rsid w:val="00CD1FE7"/>
    <w:rsid w:val="00CD25AB"/>
    <w:rsid w:val="00CD29D2"/>
    <w:rsid w:val="00CD30E7"/>
    <w:rsid w:val="00CD35C2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3B2"/>
    <w:rsid w:val="00D035F2"/>
    <w:rsid w:val="00D03E05"/>
    <w:rsid w:val="00D04FC2"/>
    <w:rsid w:val="00D057D0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2DD3"/>
    <w:rsid w:val="00D43ABC"/>
    <w:rsid w:val="00D44B44"/>
    <w:rsid w:val="00D45EC6"/>
    <w:rsid w:val="00D50AB2"/>
    <w:rsid w:val="00D514F3"/>
    <w:rsid w:val="00D519A2"/>
    <w:rsid w:val="00D51C44"/>
    <w:rsid w:val="00D526E2"/>
    <w:rsid w:val="00D5328C"/>
    <w:rsid w:val="00D53813"/>
    <w:rsid w:val="00D53D17"/>
    <w:rsid w:val="00D54019"/>
    <w:rsid w:val="00D54040"/>
    <w:rsid w:val="00D54347"/>
    <w:rsid w:val="00D57E48"/>
    <w:rsid w:val="00D60488"/>
    <w:rsid w:val="00D61B7B"/>
    <w:rsid w:val="00D61CD6"/>
    <w:rsid w:val="00D6267B"/>
    <w:rsid w:val="00D63064"/>
    <w:rsid w:val="00D631A4"/>
    <w:rsid w:val="00D63DDB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3D73"/>
    <w:rsid w:val="00D95B99"/>
    <w:rsid w:val="00D95D77"/>
    <w:rsid w:val="00D960DD"/>
    <w:rsid w:val="00D977BE"/>
    <w:rsid w:val="00D97C26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4C09"/>
    <w:rsid w:val="00DC6FAE"/>
    <w:rsid w:val="00DC7733"/>
    <w:rsid w:val="00DD0D40"/>
    <w:rsid w:val="00DD193A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336"/>
    <w:rsid w:val="00DF4E9F"/>
    <w:rsid w:val="00DF6495"/>
    <w:rsid w:val="00DF753A"/>
    <w:rsid w:val="00DF77BF"/>
    <w:rsid w:val="00E0040D"/>
    <w:rsid w:val="00E00632"/>
    <w:rsid w:val="00E00CFE"/>
    <w:rsid w:val="00E011AA"/>
    <w:rsid w:val="00E029AD"/>
    <w:rsid w:val="00E03265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04"/>
    <w:rsid w:val="00E27BDA"/>
    <w:rsid w:val="00E31C2E"/>
    <w:rsid w:val="00E3624D"/>
    <w:rsid w:val="00E37432"/>
    <w:rsid w:val="00E37FDA"/>
    <w:rsid w:val="00E40989"/>
    <w:rsid w:val="00E40BF9"/>
    <w:rsid w:val="00E438E9"/>
    <w:rsid w:val="00E45FA4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56EE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586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426"/>
    <w:rsid w:val="00E96961"/>
    <w:rsid w:val="00E96E3C"/>
    <w:rsid w:val="00E971C2"/>
    <w:rsid w:val="00E97A17"/>
    <w:rsid w:val="00EA1103"/>
    <w:rsid w:val="00EA1A5D"/>
    <w:rsid w:val="00EA254E"/>
    <w:rsid w:val="00EA31D6"/>
    <w:rsid w:val="00EA5193"/>
    <w:rsid w:val="00EA7818"/>
    <w:rsid w:val="00EB05E5"/>
    <w:rsid w:val="00EB09BE"/>
    <w:rsid w:val="00EB3129"/>
    <w:rsid w:val="00EB37D7"/>
    <w:rsid w:val="00EB4821"/>
    <w:rsid w:val="00EB5FE4"/>
    <w:rsid w:val="00EB70C6"/>
    <w:rsid w:val="00EB717A"/>
    <w:rsid w:val="00EC0B7C"/>
    <w:rsid w:val="00EC0DB5"/>
    <w:rsid w:val="00EC4905"/>
    <w:rsid w:val="00EC4C10"/>
    <w:rsid w:val="00EC56D6"/>
    <w:rsid w:val="00EC6920"/>
    <w:rsid w:val="00EC69E8"/>
    <w:rsid w:val="00EC6BE5"/>
    <w:rsid w:val="00EC72DB"/>
    <w:rsid w:val="00ED0CCB"/>
    <w:rsid w:val="00ED0CDE"/>
    <w:rsid w:val="00ED0D7A"/>
    <w:rsid w:val="00ED1946"/>
    <w:rsid w:val="00ED35CF"/>
    <w:rsid w:val="00ED3B85"/>
    <w:rsid w:val="00ED6D06"/>
    <w:rsid w:val="00ED7DA1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57"/>
    <w:rsid w:val="00EF1BED"/>
    <w:rsid w:val="00EF3774"/>
    <w:rsid w:val="00EF3C79"/>
    <w:rsid w:val="00EF4172"/>
    <w:rsid w:val="00EF6C3D"/>
    <w:rsid w:val="00EF7A82"/>
    <w:rsid w:val="00EF7B21"/>
    <w:rsid w:val="00EF7EE2"/>
    <w:rsid w:val="00F01E6E"/>
    <w:rsid w:val="00F01F46"/>
    <w:rsid w:val="00F03305"/>
    <w:rsid w:val="00F0354D"/>
    <w:rsid w:val="00F03C9F"/>
    <w:rsid w:val="00F03FB3"/>
    <w:rsid w:val="00F04C82"/>
    <w:rsid w:val="00F04FD6"/>
    <w:rsid w:val="00F06586"/>
    <w:rsid w:val="00F06E19"/>
    <w:rsid w:val="00F10519"/>
    <w:rsid w:val="00F107DA"/>
    <w:rsid w:val="00F11405"/>
    <w:rsid w:val="00F120C9"/>
    <w:rsid w:val="00F12132"/>
    <w:rsid w:val="00F13595"/>
    <w:rsid w:val="00F16F46"/>
    <w:rsid w:val="00F2054F"/>
    <w:rsid w:val="00F20CBD"/>
    <w:rsid w:val="00F20EF1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80A"/>
    <w:rsid w:val="00F46A2B"/>
    <w:rsid w:val="00F4735F"/>
    <w:rsid w:val="00F51D60"/>
    <w:rsid w:val="00F52015"/>
    <w:rsid w:val="00F5252D"/>
    <w:rsid w:val="00F5635D"/>
    <w:rsid w:val="00F5638A"/>
    <w:rsid w:val="00F570CD"/>
    <w:rsid w:val="00F571FC"/>
    <w:rsid w:val="00F613F1"/>
    <w:rsid w:val="00F6368A"/>
    <w:rsid w:val="00F63D70"/>
    <w:rsid w:val="00F65391"/>
    <w:rsid w:val="00F657B8"/>
    <w:rsid w:val="00F67C43"/>
    <w:rsid w:val="00F72242"/>
    <w:rsid w:val="00F75597"/>
    <w:rsid w:val="00F75811"/>
    <w:rsid w:val="00F75D55"/>
    <w:rsid w:val="00F75D76"/>
    <w:rsid w:val="00F760CD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2CFF"/>
    <w:rsid w:val="00F93B5E"/>
    <w:rsid w:val="00F946D5"/>
    <w:rsid w:val="00F94F19"/>
    <w:rsid w:val="00F95D6C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4E1"/>
    <w:rsid w:val="00FB3584"/>
    <w:rsid w:val="00FB3D73"/>
    <w:rsid w:val="00FB42EC"/>
    <w:rsid w:val="00FB4562"/>
    <w:rsid w:val="00FC32C3"/>
    <w:rsid w:val="00FC4B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3A6"/>
    <w:rsid w:val="00FE04E6"/>
    <w:rsid w:val="00FE10DA"/>
    <w:rsid w:val="00FE1B6E"/>
    <w:rsid w:val="00FE2F45"/>
    <w:rsid w:val="00FE3E62"/>
    <w:rsid w:val="00FE452D"/>
    <w:rsid w:val="00FE47F9"/>
    <w:rsid w:val="00FE48C3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1245695"/>
    <w:rsid w:val="03B72CD3"/>
    <w:rsid w:val="0F342B0C"/>
    <w:rsid w:val="0FC80372"/>
    <w:rsid w:val="14BC04BD"/>
    <w:rsid w:val="16202836"/>
    <w:rsid w:val="16541475"/>
    <w:rsid w:val="1BF91B06"/>
    <w:rsid w:val="1C626194"/>
    <w:rsid w:val="1FE72365"/>
    <w:rsid w:val="2ABE5558"/>
    <w:rsid w:val="2BFF55F1"/>
    <w:rsid w:val="2D7C0B84"/>
    <w:rsid w:val="2DB2369E"/>
    <w:rsid w:val="310F1D26"/>
    <w:rsid w:val="33F15972"/>
    <w:rsid w:val="39497AAE"/>
    <w:rsid w:val="406A3EC7"/>
    <w:rsid w:val="4421752B"/>
    <w:rsid w:val="44D85F3C"/>
    <w:rsid w:val="45A8031B"/>
    <w:rsid w:val="499528F2"/>
    <w:rsid w:val="4BE97FE6"/>
    <w:rsid w:val="4C2D4316"/>
    <w:rsid w:val="4CA34FCB"/>
    <w:rsid w:val="5027626A"/>
    <w:rsid w:val="50D95388"/>
    <w:rsid w:val="608B3D21"/>
    <w:rsid w:val="612F245D"/>
    <w:rsid w:val="6456055D"/>
    <w:rsid w:val="66097CC8"/>
    <w:rsid w:val="6D5F0BAE"/>
    <w:rsid w:val="6FAD02DE"/>
    <w:rsid w:val="7C3668B7"/>
    <w:rsid w:val="7C783C6E"/>
    <w:rsid w:val="7CAB1A9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framePr w:hSpace="180" w:wrap="around" w:vAnchor="text" w:hAnchor="margin" w:xAlign="center" w:y="10"/>
      <w:spacing w:line="360" w:lineRule="auto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C17DDC-2932-439D-AB8E-1811DBF8EBA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JOMOO</Company>
  <Pages>7</Pages>
  <Words>488</Words>
  <Characters>2782</Characters>
  <Lines>23</Lines>
  <Paragraphs>6</Paragraphs>
  <TotalTime>0</TotalTime>
  <ScaleCrop>false</ScaleCrop>
  <LinksUpToDate>false</LinksUpToDate>
  <CharactersWithSpaces>3264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2023-04-12T08:35:00Z</dcterms:created>
  <dc:creator>Shinelon</dc:creator>
  <cp:lastModifiedBy>阮旺兴</cp:lastModifiedBy>
  <cp:lastPrinted>2023-06-08T02:25:00Z</cp:lastPrinted>
  <dcterms:modified xsi:type="dcterms:W3CDTF">2024-05-14T07:47:42Z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