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center"/>
        <w:rPr>
          <w:rFonts w:ascii="宋体"/>
          <w:b/>
          <w:bCs/>
          <w:color w:val="auto"/>
          <w:sz w:val="44"/>
          <w:szCs w:val="44"/>
          <w:highlight w:val="none"/>
        </w:rPr>
      </w:pPr>
    </w:p>
    <w:p>
      <w:pPr>
        <w:snapToGrid w:val="0"/>
        <w:jc w:val="center"/>
        <w:rPr>
          <w:rFonts w:ascii="宋体"/>
          <w:b/>
          <w:bCs/>
          <w:color w:val="auto"/>
          <w:sz w:val="44"/>
          <w:szCs w:val="44"/>
          <w:highlight w:val="none"/>
        </w:rPr>
      </w:pPr>
    </w:p>
    <w:p>
      <w:pPr>
        <w:snapToGrid w:val="0"/>
        <w:jc w:val="center"/>
        <w:rPr>
          <w:rFonts w:ascii="宋体"/>
          <w:b/>
          <w:bCs/>
          <w:color w:val="auto"/>
          <w:sz w:val="44"/>
          <w:szCs w:val="44"/>
          <w:highlight w:val="none"/>
        </w:rPr>
      </w:pPr>
      <w:r>
        <w:rPr>
          <w:rFonts w:hint="eastAsia" w:ascii="宋体"/>
          <w:b/>
          <w:bCs/>
          <w:color w:val="auto"/>
          <w:sz w:val="44"/>
          <w:szCs w:val="44"/>
          <w:highlight w:val="none"/>
        </w:rPr>
        <w:t>福 建 洁 博 利 厨 卫 科 技 有 限 公 司</w:t>
      </w:r>
    </w:p>
    <w:p>
      <w:pPr>
        <w:spacing w:line="360" w:lineRule="auto"/>
        <w:jc w:val="center"/>
        <w:rPr>
          <w:rFonts w:ascii="宋体"/>
          <w:bCs/>
          <w:color w:val="auto"/>
          <w:sz w:val="44"/>
          <w:szCs w:val="44"/>
          <w:highlight w:val="none"/>
        </w:rPr>
      </w:pPr>
    </w:p>
    <w:p>
      <w:pPr>
        <w:spacing w:line="360" w:lineRule="auto"/>
        <w:jc w:val="center"/>
        <w:rPr>
          <w:rFonts w:ascii="宋体"/>
          <w:bCs/>
          <w:color w:val="auto"/>
          <w:sz w:val="48"/>
          <w:szCs w:val="48"/>
          <w:highlight w:val="none"/>
        </w:rPr>
      </w:pPr>
    </w:p>
    <w:p>
      <w:pPr>
        <w:spacing w:line="360" w:lineRule="auto"/>
        <w:jc w:val="center"/>
        <w:rPr>
          <w:rFonts w:ascii="宋体"/>
          <w:bCs/>
          <w:color w:val="auto"/>
          <w:sz w:val="48"/>
          <w:szCs w:val="48"/>
          <w:highlight w:val="none"/>
        </w:rPr>
      </w:pPr>
    </w:p>
    <w:p>
      <w:pPr>
        <w:pStyle w:val="35"/>
        <w:rPr>
          <w:rFonts w:ascii="微软雅黑" w:hAnsi="微软雅黑" w:eastAsia="微软雅黑"/>
          <w:color w:val="auto"/>
          <w:sz w:val="48"/>
          <w:szCs w:val="48"/>
          <w:highlight w:val="none"/>
        </w:rPr>
      </w:pPr>
      <w:r>
        <w:rPr>
          <w:rFonts w:hint="eastAsia" w:ascii="微软雅黑" w:hAnsi="微软雅黑" w:eastAsia="微软雅黑"/>
          <w:color w:val="auto"/>
          <w:sz w:val="48"/>
          <w:szCs w:val="48"/>
          <w:highlight w:val="none"/>
        </w:rPr>
        <w:t>产品/模块技术规格书</w:t>
      </w:r>
    </w:p>
    <w:p>
      <w:pPr>
        <w:spacing w:line="360" w:lineRule="auto"/>
        <w:jc w:val="center"/>
        <w:rPr>
          <w:rFonts w:ascii="宋体"/>
          <w:bCs/>
          <w:color w:val="auto"/>
          <w:sz w:val="48"/>
          <w:szCs w:val="48"/>
          <w:highlight w:val="none"/>
        </w:rPr>
      </w:pPr>
    </w:p>
    <w:p>
      <w:pPr>
        <w:spacing w:line="360" w:lineRule="auto"/>
        <w:jc w:val="center"/>
        <w:rPr>
          <w:rFonts w:ascii="宋体"/>
          <w:bCs/>
          <w:color w:val="auto"/>
          <w:sz w:val="48"/>
          <w:szCs w:val="48"/>
          <w:highlight w:val="none"/>
        </w:rPr>
      </w:pPr>
    </w:p>
    <w:p>
      <w:pPr>
        <w:spacing w:line="360" w:lineRule="auto"/>
        <w:jc w:val="center"/>
        <w:rPr>
          <w:rFonts w:ascii="宋体"/>
          <w:bCs/>
          <w:color w:val="auto"/>
          <w:sz w:val="48"/>
          <w:szCs w:val="48"/>
          <w:highlight w:val="none"/>
        </w:rPr>
      </w:pPr>
    </w:p>
    <w:p>
      <w:pPr>
        <w:tabs>
          <w:tab w:val="left" w:pos="3420"/>
        </w:tabs>
        <w:spacing w:line="360" w:lineRule="auto"/>
        <w:rPr>
          <w:rFonts w:ascii="宋体"/>
          <w:bCs/>
          <w:color w:val="auto"/>
          <w:sz w:val="24"/>
          <w:highlight w:val="none"/>
        </w:rPr>
      </w:pP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文件名称：</w:t>
      </w:r>
      <w:r>
        <w:rPr>
          <w:rFonts w:hint="eastAsia" w:ascii="宋体"/>
          <w:bCs/>
          <w:color w:val="auto"/>
          <w:sz w:val="32"/>
          <w:szCs w:val="28"/>
          <w:highlight w:val="none"/>
          <w:u w:val="single"/>
        </w:rPr>
        <w:t xml:space="preserve"> </w:t>
      </w:r>
      <w:r>
        <w:rPr>
          <w:rFonts w:hint="eastAsia" w:ascii="宋体"/>
          <w:bCs/>
          <w:color w:val="auto"/>
          <w:sz w:val="32"/>
          <w:szCs w:val="28"/>
          <w:highlight w:val="none"/>
          <w:u w:val="single"/>
          <w:lang w:val="en-US" w:eastAsia="zh-CN"/>
        </w:rPr>
        <w:t xml:space="preserve">  </w:t>
      </w:r>
      <w:r>
        <w:rPr>
          <w:rFonts w:hint="eastAsia" w:ascii="宋体"/>
          <w:bCs/>
          <w:color w:val="auto"/>
          <w:sz w:val="32"/>
          <w:szCs w:val="28"/>
          <w:highlight w:val="none"/>
          <w:u w:val="single"/>
        </w:rPr>
        <w:t>灯圈感应触摸模块规格书</w:t>
      </w:r>
      <w:r>
        <w:rPr>
          <w:rFonts w:hint="eastAsia" w:ascii="宋体"/>
          <w:bCs/>
          <w:color w:val="auto"/>
          <w:sz w:val="32"/>
          <w:szCs w:val="32"/>
          <w:highlight w:val="none"/>
          <w:u w:val="single"/>
        </w:rPr>
        <w:t xml:space="preserve">   </w:t>
      </w:r>
      <w:r>
        <w:rPr>
          <w:rFonts w:hint="eastAsia" w:ascii="宋体"/>
          <w:bCs/>
          <w:color w:val="auto"/>
          <w:sz w:val="24"/>
          <w:szCs w:val="22"/>
          <w:highlight w:val="none"/>
          <w:u w:val="single"/>
        </w:rPr>
        <w:t xml:space="preserve"> </w:t>
      </w: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文件编号：</w:t>
      </w:r>
      <w:r>
        <w:rPr>
          <w:rFonts w:hint="eastAsia" w:ascii="宋体"/>
          <w:bCs/>
          <w:color w:val="auto"/>
          <w:sz w:val="32"/>
          <w:szCs w:val="28"/>
          <w:highlight w:val="none"/>
          <w:u w:val="single"/>
        </w:rPr>
        <w:t xml:space="preserve">       </w:t>
      </w:r>
      <w:r>
        <w:rPr>
          <w:rFonts w:ascii="宋体"/>
          <w:bCs/>
          <w:color w:val="auto"/>
          <w:sz w:val="32"/>
          <w:szCs w:val="28"/>
          <w:highlight w:val="none"/>
          <w:u w:val="single"/>
        </w:rPr>
        <w:t xml:space="preserve">                      </w:t>
      </w: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版    次：</w:t>
      </w:r>
      <w:r>
        <w:rPr>
          <w:rFonts w:hint="eastAsia" w:ascii="宋体"/>
          <w:bCs/>
          <w:color w:val="auto"/>
          <w:sz w:val="32"/>
          <w:szCs w:val="28"/>
          <w:highlight w:val="none"/>
          <w:u w:val="single"/>
        </w:rPr>
        <w:t xml:space="preserve">            </w:t>
      </w:r>
      <w:r>
        <w:rPr>
          <w:rFonts w:hint="eastAsia" w:ascii="宋体"/>
          <w:bCs/>
          <w:color w:val="auto"/>
          <w:sz w:val="32"/>
          <w:szCs w:val="28"/>
          <w:highlight w:val="none"/>
          <w:u w:val="single"/>
          <w:lang w:val="en-US" w:eastAsia="zh-CN"/>
        </w:rPr>
        <w:t>S1.2</w:t>
      </w:r>
      <w:r>
        <w:rPr>
          <w:rFonts w:hint="eastAsia" w:ascii="宋体"/>
          <w:bCs/>
          <w:color w:val="auto"/>
          <w:sz w:val="32"/>
          <w:szCs w:val="28"/>
          <w:highlight w:val="none"/>
          <w:u w:val="single"/>
        </w:rPr>
        <w:t xml:space="preserve"> </w:t>
      </w:r>
      <w:r>
        <w:rPr>
          <w:rFonts w:hint="eastAsia" w:ascii="宋体"/>
          <w:bCs/>
          <w:color w:val="auto"/>
          <w:sz w:val="32"/>
          <w:szCs w:val="28"/>
          <w:highlight w:val="none"/>
          <w:u w:val="single"/>
        </w:rPr>
        <w:tab/>
      </w:r>
      <w:r>
        <w:rPr>
          <w:rFonts w:hint="eastAsia" w:ascii="宋体"/>
          <w:bCs/>
          <w:color w:val="auto"/>
          <w:sz w:val="32"/>
          <w:szCs w:val="28"/>
          <w:highlight w:val="none"/>
          <w:u w:val="single"/>
        </w:rPr>
        <w:t xml:space="preserve">   </w:t>
      </w:r>
      <w:r>
        <w:rPr>
          <w:rFonts w:ascii="宋体"/>
          <w:bCs/>
          <w:color w:val="auto"/>
          <w:sz w:val="32"/>
          <w:szCs w:val="28"/>
          <w:highlight w:val="none"/>
          <w:u w:val="single"/>
        </w:rPr>
        <w:t xml:space="preserve">   </w:t>
      </w:r>
      <w:r>
        <w:rPr>
          <w:rFonts w:hint="eastAsia" w:ascii="宋体"/>
          <w:bCs/>
          <w:color w:val="auto"/>
          <w:sz w:val="32"/>
          <w:szCs w:val="28"/>
          <w:highlight w:val="none"/>
          <w:u w:val="single"/>
        </w:rPr>
        <w:t xml:space="preserve">   </w:t>
      </w:r>
      <w:r>
        <w:rPr>
          <w:rFonts w:ascii="宋体"/>
          <w:bCs/>
          <w:color w:val="auto"/>
          <w:sz w:val="32"/>
          <w:szCs w:val="28"/>
          <w:highlight w:val="none"/>
          <w:u w:val="single"/>
        </w:rPr>
        <w:t xml:space="preserve"> </w:t>
      </w: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编制/日期：</w:t>
      </w:r>
      <w:r>
        <w:rPr>
          <w:rFonts w:hint="eastAsia" w:ascii="宋体"/>
          <w:bCs/>
          <w:color w:val="auto"/>
          <w:sz w:val="32"/>
          <w:szCs w:val="28"/>
          <w:highlight w:val="none"/>
          <w:u w:val="single"/>
        </w:rPr>
        <w:t xml:space="preserve">  202</w:t>
      </w:r>
      <w:r>
        <w:rPr>
          <w:rFonts w:hint="eastAsia" w:ascii="宋体"/>
          <w:bCs/>
          <w:color w:val="auto"/>
          <w:sz w:val="32"/>
          <w:szCs w:val="28"/>
          <w:highlight w:val="none"/>
          <w:u w:val="single"/>
          <w:lang w:val="en-US" w:eastAsia="zh-CN"/>
        </w:rPr>
        <w:t>4</w:t>
      </w:r>
      <w:r>
        <w:rPr>
          <w:rFonts w:hint="eastAsia" w:ascii="宋体"/>
          <w:bCs/>
          <w:color w:val="auto"/>
          <w:sz w:val="32"/>
          <w:szCs w:val="28"/>
          <w:highlight w:val="none"/>
          <w:u w:val="single"/>
        </w:rPr>
        <w:t>年</w:t>
      </w:r>
      <w:r>
        <w:rPr>
          <w:rFonts w:hint="eastAsia" w:ascii="宋体"/>
          <w:bCs/>
          <w:color w:val="auto"/>
          <w:sz w:val="32"/>
          <w:szCs w:val="28"/>
          <w:highlight w:val="none"/>
          <w:u w:val="single"/>
          <w:lang w:val="en-US" w:eastAsia="zh-CN"/>
        </w:rPr>
        <w:t>3</w:t>
      </w:r>
      <w:r>
        <w:rPr>
          <w:rFonts w:hint="eastAsia" w:ascii="宋体"/>
          <w:bCs/>
          <w:color w:val="auto"/>
          <w:sz w:val="32"/>
          <w:szCs w:val="28"/>
          <w:highlight w:val="none"/>
          <w:u w:val="single"/>
        </w:rPr>
        <w:t>月16日</w:t>
      </w:r>
      <w:r>
        <w:rPr>
          <w:rFonts w:ascii="宋体"/>
          <w:bCs/>
          <w:color w:val="auto"/>
          <w:sz w:val="32"/>
          <w:szCs w:val="28"/>
          <w:highlight w:val="none"/>
          <w:u w:val="single"/>
        </w:rPr>
        <w:t xml:space="preserve">    </w:t>
      </w:r>
      <w:r>
        <w:rPr>
          <w:rFonts w:hint="eastAsia" w:ascii="宋体"/>
          <w:bCs/>
          <w:color w:val="auto"/>
          <w:sz w:val="32"/>
          <w:szCs w:val="28"/>
          <w:highlight w:val="none"/>
          <w:u w:val="single"/>
          <w:lang w:val="en-US" w:eastAsia="zh-CN"/>
        </w:rPr>
        <w:t xml:space="preserve"> </w:t>
      </w:r>
      <w:r>
        <w:rPr>
          <w:rFonts w:ascii="宋体"/>
          <w:bCs/>
          <w:color w:val="auto"/>
          <w:sz w:val="32"/>
          <w:szCs w:val="28"/>
          <w:highlight w:val="none"/>
          <w:u w:val="single"/>
        </w:rPr>
        <w:t xml:space="preserve">      </w:t>
      </w: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审查/日期</w:t>
      </w:r>
      <w:r>
        <w:rPr>
          <w:rFonts w:ascii="宋体"/>
          <w:bCs/>
          <w:color w:val="auto"/>
          <w:sz w:val="32"/>
          <w:szCs w:val="28"/>
          <w:highlight w:val="none"/>
        </w:rPr>
        <w:t>：</w:t>
      </w:r>
      <w:r>
        <w:rPr>
          <w:rFonts w:hint="eastAsia" w:ascii="宋体"/>
          <w:bCs/>
          <w:color w:val="auto"/>
          <w:sz w:val="32"/>
          <w:szCs w:val="28"/>
          <w:highlight w:val="none"/>
          <w:u w:val="single"/>
        </w:rPr>
        <w:t xml:space="preserve">    </w:t>
      </w:r>
      <w:r>
        <w:rPr>
          <w:rFonts w:ascii="宋体"/>
          <w:bCs/>
          <w:color w:val="auto"/>
          <w:sz w:val="32"/>
          <w:szCs w:val="28"/>
          <w:highlight w:val="none"/>
          <w:u w:val="single"/>
        </w:rPr>
        <w:t xml:space="preserve">                        </w:t>
      </w:r>
    </w:p>
    <w:p>
      <w:pPr>
        <w:tabs>
          <w:tab w:val="left" w:pos="3420"/>
        </w:tabs>
        <w:spacing w:before="180" w:beforeLines="75"/>
        <w:ind w:firstLine="1600" w:firstLineChars="500"/>
        <w:jc w:val="left"/>
        <w:rPr>
          <w:rFonts w:ascii="宋体"/>
          <w:bCs/>
          <w:color w:val="auto"/>
          <w:sz w:val="32"/>
          <w:szCs w:val="28"/>
          <w:highlight w:val="none"/>
          <w:u w:val="single"/>
        </w:rPr>
      </w:pPr>
      <w:r>
        <w:rPr>
          <w:rFonts w:hint="eastAsia" w:ascii="宋体"/>
          <w:bCs/>
          <w:color w:val="auto"/>
          <w:sz w:val="32"/>
          <w:szCs w:val="28"/>
          <w:highlight w:val="none"/>
        </w:rPr>
        <w:t>核准/日期</w:t>
      </w:r>
      <w:r>
        <w:rPr>
          <w:rFonts w:ascii="宋体"/>
          <w:bCs/>
          <w:color w:val="auto"/>
          <w:sz w:val="32"/>
          <w:szCs w:val="28"/>
          <w:highlight w:val="none"/>
        </w:rPr>
        <w:t>：</w:t>
      </w:r>
      <w:r>
        <w:rPr>
          <w:rFonts w:hint="eastAsia" w:ascii="宋体"/>
          <w:bCs/>
          <w:color w:val="auto"/>
          <w:sz w:val="32"/>
          <w:szCs w:val="28"/>
          <w:highlight w:val="none"/>
          <w:u w:val="single"/>
        </w:rPr>
        <w:t xml:space="preserve">    </w:t>
      </w:r>
      <w:r>
        <w:rPr>
          <w:rFonts w:ascii="宋体"/>
          <w:bCs/>
          <w:color w:val="auto"/>
          <w:sz w:val="32"/>
          <w:szCs w:val="28"/>
          <w:highlight w:val="none"/>
          <w:u w:val="single"/>
        </w:rPr>
        <w:t xml:space="preserve">                        </w:t>
      </w:r>
    </w:p>
    <w:p>
      <w:pPr>
        <w:tabs>
          <w:tab w:val="left" w:pos="3420"/>
        </w:tabs>
        <w:spacing w:before="180" w:beforeLines="75"/>
        <w:ind w:firstLine="2265" w:firstLineChars="708"/>
        <w:jc w:val="left"/>
        <w:rPr>
          <w:rFonts w:ascii="宋体"/>
          <w:bCs/>
          <w:color w:val="auto"/>
          <w:sz w:val="32"/>
          <w:szCs w:val="28"/>
          <w:highlight w:val="none"/>
          <w:u w:val="single"/>
        </w:rPr>
      </w:pPr>
    </w:p>
    <w:p>
      <w:pPr>
        <w:tabs>
          <w:tab w:val="left" w:pos="3420"/>
        </w:tabs>
        <w:spacing w:before="180" w:beforeLines="75"/>
        <w:ind w:firstLine="2265" w:firstLineChars="708"/>
        <w:jc w:val="left"/>
        <w:rPr>
          <w:rFonts w:ascii="宋体"/>
          <w:bCs/>
          <w:color w:val="auto"/>
          <w:sz w:val="32"/>
          <w:szCs w:val="28"/>
          <w:highlight w:val="none"/>
          <w:u w:val="single"/>
        </w:rPr>
      </w:pPr>
    </w:p>
    <w:p>
      <w:pPr>
        <w:tabs>
          <w:tab w:val="left" w:pos="0"/>
        </w:tabs>
        <w:autoSpaceDE w:val="0"/>
        <w:autoSpaceDN w:val="0"/>
        <w:adjustRightInd w:val="0"/>
        <w:rPr>
          <w:b/>
          <w:color w:val="auto"/>
          <w:szCs w:val="32"/>
          <w:highlight w:val="none"/>
        </w:rPr>
      </w:pPr>
    </w:p>
    <w:p>
      <w:pPr>
        <w:tabs>
          <w:tab w:val="left" w:pos="0"/>
        </w:tabs>
        <w:autoSpaceDE w:val="0"/>
        <w:autoSpaceDN w:val="0"/>
        <w:adjustRightInd w:val="0"/>
        <w:rPr>
          <w:b/>
          <w:color w:val="auto"/>
          <w:szCs w:val="32"/>
          <w:highlight w:val="none"/>
        </w:rPr>
      </w:pPr>
    </w:p>
    <w:p>
      <w:pPr>
        <w:tabs>
          <w:tab w:val="left" w:pos="0"/>
        </w:tabs>
        <w:autoSpaceDE w:val="0"/>
        <w:autoSpaceDN w:val="0"/>
        <w:adjustRightInd w:val="0"/>
        <w:rPr>
          <w:b/>
          <w:color w:val="auto"/>
          <w:szCs w:val="32"/>
          <w:highlight w:val="none"/>
        </w:rPr>
      </w:pPr>
    </w:p>
    <w:p>
      <w:pPr>
        <w:rPr>
          <w:rFonts w:ascii="宋体"/>
          <w:b/>
          <w:color w:val="auto"/>
          <w:sz w:val="28"/>
          <w:szCs w:val="28"/>
          <w:highlight w:val="none"/>
        </w:rPr>
      </w:pPr>
      <w:r>
        <w:rPr>
          <w:rFonts w:hint="eastAsia" w:ascii="宋体"/>
          <w:b/>
          <w:color w:val="auto"/>
          <w:sz w:val="28"/>
          <w:szCs w:val="28"/>
          <w:highlight w:val="none"/>
        </w:rPr>
        <w:t>修改记录：</w:t>
      </w:r>
    </w:p>
    <w:tbl>
      <w:tblPr>
        <w:tblStyle w:val="27"/>
        <w:tblW w:w="8969" w:type="dxa"/>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97"/>
        <w:gridCol w:w="1754"/>
        <w:gridCol w:w="974"/>
        <w:gridCol w:w="3830"/>
        <w:gridCol w:w="15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rFonts w:ascii="宋体" w:cs="Arial Unicode MS"/>
                <w:b/>
                <w:color w:val="auto"/>
                <w:sz w:val="24"/>
                <w:highlight w:val="none"/>
              </w:rPr>
            </w:pPr>
            <w:r>
              <w:rPr>
                <w:rFonts w:hint="eastAsia" w:ascii="宋体" w:hAnsi="宋体"/>
                <w:b/>
                <w:color w:val="auto"/>
                <w:highlight w:val="none"/>
              </w:rPr>
              <w:t>版本号</w:t>
            </w:r>
          </w:p>
        </w:tc>
        <w:tc>
          <w:tcPr>
            <w:tcW w:w="1754" w:type="dxa"/>
            <w:tcMar>
              <w:top w:w="15" w:type="dxa"/>
              <w:left w:w="15" w:type="dxa"/>
              <w:bottom w:w="0" w:type="dxa"/>
              <w:right w:w="15" w:type="dxa"/>
            </w:tcMar>
            <w:vAlign w:val="center"/>
          </w:tcPr>
          <w:p>
            <w:pPr>
              <w:jc w:val="center"/>
              <w:rPr>
                <w:rFonts w:ascii="宋体" w:cs="Arial Unicode MS"/>
                <w:b/>
                <w:color w:val="auto"/>
                <w:sz w:val="24"/>
                <w:highlight w:val="none"/>
              </w:rPr>
            </w:pPr>
            <w:r>
              <w:rPr>
                <w:rFonts w:hint="eastAsia" w:ascii="宋体" w:hAnsi="宋体"/>
                <w:b/>
                <w:color w:val="auto"/>
                <w:highlight w:val="none"/>
              </w:rPr>
              <w:t>更改日期</w:t>
            </w:r>
          </w:p>
        </w:tc>
        <w:tc>
          <w:tcPr>
            <w:tcW w:w="974" w:type="dxa"/>
            <w:tcMar>
              <w:top w:w="15" w:type="dxa"/>
              <w:left w:w="15" w:type="dxa"/>
              <w:bottom w:w="0" w:type="dxa"/>
              <w:right w:w="15" w:type="dxa"/>
            </w:tcMar>
            <w:vAlign w:val="center"/>
          </w:tcPr>
          <w:p>
            <w:pPr>
              <w:jc w:val="center"/>
              <w:rPr>
                <w:rFonts w:ascii="宋体" w:cs="Arial Unicode MS"/>
                <w:b/>
                <w:color w:val="auto"/>
                <w:sz w:val="24"/>
                <w:highlight w:val="none"/>
              </w:rPr>
            </w:pPr>
            <w:r>
              <w:rPr>
                <w:rFonts w:hint="eastAsia" w:ascii="宋体" w:hAnsi="宋体"/>
                <w:b/>
                <w:color w:val="auto"/>
                <w:highlight w:val="none"/>
              </w:rPr>
              <w:t>更改人</w:t>
            </w:r>
          </w:p>
        </w:tc>
        <w:tc>
          <w:tcPr>
            <w:tcW w:w="3830" w:type="dxa"/>
            <w:vAlign w:val="center"/>
          </w:tcPr>
          <w:p>
            <w:pPr>
              <w:jc w:val="center"/>
              <w:rPr>
                <w:rFonts w:ascii="宋体"/>
                <w:b/>
                <w:color w:val="auto"/>
                <w:highlight w:val="none"/>
              </w:rPr>
            </w:pPr>
            <w:r>
              <w:rPr>
                <w:rFonts w:hint="eastAsia" w:ascii="宋体" w:hAnsi="宋体"/>
                <w:b/>
                <w:color w:val="auto"/>
                <w:highlight w:val="none"/>
              </w:rPr>
              <w:t>备注</w:t>
            </w:r>
          </w:p>
        </w:tc>
        <w:tc>
          <w:tcPr>
            <w:tcW w:w="1514" w:type="dxa"/>
            <w:tcMar>
              <w:top w:w="15" w:type="dxa"/>
              <w:left w:w="15" w:type="dxa"/>
              <w:bottom w:w="0" w:type="dxa"/>
              <w:right w:w="15" w:type="dxa"/>
            </w:tcMar>
            <w:vAlign w:val="center"/>
          </w:tcPr>
          <w:p>
            <w:pPr>
              <w:jc w:val="center"/>
              <w:rPr>
                <w:rFonts w:ascii="宋体" w:cs="Arial Unicode MS"/>
                <w:b/>
                <w:color w:val="auto"/>
                <w:sz w:val="24"/>
                <w:highlight w:val="none"/>
              </w:rPr>
            </w:pPr>
            <w:r>
              <w:rPr>
                <w:rFonts w:ascii="宋体" w:hAnsi="宋体"/>
                <w:b/>
                <w:color w:val="auto"/>
                <w:highlight w:val="none"/>
              </w:rPr>
              <w:t>ECN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5" w:hRule="atLeast"/>
        </w:trPr>
        <w:tc>
          <w:tcPr>
            <w:tcW w:w="897" w:type="dxa"/>
            <w:tcMar>
              <w:top w:w="15" w:type="dxa"/>
              <w:left w:w="15" w:type="dxa"/>
              <w:bottom w:w="0" w:type="dxa"/>
              <w:right w:w="15" w:type="dxa"/>
            </w:tcMar>
            <w:vAlign w:val="center"/>
          </w:tcPr>
          <w:p>
            <w:pPr>
              <w:jc w:val="center"/>
              <w:rPr>
                <w:rFonts w:hint="default" w:eastAsiaTheme="minorEastAsia"/>
                <w:color w:val="auto"/>
                <w:szCs w:val="21"/>
                <w:highlight w:val="none"/>
                <w:lang w:val="en-US" w:eastAsia="zh-CN"/>
              </w:rPr>
            </w:pPr>
            <w:r>
              <w:rPr>
                <w:rFonts w:hint="eastAsia" w:eastAsiaTheme="minorEastAsia"/>
                <w:color w:val="auto"/>
                <w:szCs w:val="21"/>
                <w:highlight w:val="none"/>
                <w:lang w:val="en-US" w:eastAsia="zh-CN"/>
              </w:rPr>
              <w:t>S1.0</w:t>
            </w:r>
          </w:p>
        </w:tc>
        <w:tc>
          <w:tcPr>
            <w:tcW w:w="1754" w:type="dxa"/>
            <w:tcMar>
              <w:top w:w="15" w:type="dxa"/>
              <w:left w:w="15" w:type="dxa"/>
              <w:bottom w:w="0" w:type="dxa"/>
              <w:right w:w="15" w:type="dxa"/>
            </w:tcMar>
            <w:vAlign w:val="center"/>
          </w:tcPr>
          <w:p>
            <w:pPr>
              <w:jc w:val="center"/>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2024.3.16</w:t>
            </w:r>
          </w:p>
        </w:tc>
        <w:tc>
          <w:tcPr>
            <w:tcW w:w="974" w:type="dxa"/>
            <w:tcMar>
              <w:top w:w="15" w:type="dxa"/>
              <w:left w:w="15" w:type="dxa"/>
              <w:bottom w:w="0" w:type="dxa"/>
              <w:right w:w="15" w:type="dxa"/>
            </w:tcMar>
            <w:vAlign w:val="center"/>
          </w:tcPr>
          <w:p>
            <w:pPr>
              <w:jc w:val="center"/>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阮旺兴</w:t>
            </w:r>
          </w:p>
        </w:tc>
        <w:tc>
          <w:tcPr>
            <w:tcW w:w="3830" w:type="dxa"/>
            <w:vAlign w:val="center"/>
          </w:tcPr>
          <w:p>
            <w:pPr>
              <w:jc w:val="left"/>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新建</w:t>
            </w: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3" w:hRule="atLeast"/>
        </w:trPr>
        <w:tc>
          <w:tcPr>
            <w:tcW w:w="897" w:type="dxa"/>
            <w:tcMar>
              <w:top w:w="15" w:type="dxa"/>
              <w:left w:w="15" w:type="dxa"/>
              <w:bottom w:w="0" w:type="dxa"/>
              <w:right w:w="15" w:type="dxa"/>
            </w:tcMar>
            <w:vAlign w:val="center"/>
          </w:tcPr>
          <w:p>
            <w:pPr>
              <w:jc w:val="center"/>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S1.1</w:t>
            </w:r>
          </w:p>
        </w:tc>
        <w:tc>
          <w:tcPr>
            <w:tcW w:w="1754" w:type="dxa"/>
            <w:tcMar>
              <w:top w:w="15" w:type="dxa"/>
              <w:left w:w="15" w:type="dxa"/>
              <w:bottom w:w="0" w:type="dxa"/>
              <w:right w:w="15" w:type="dxa"/>
            </w:tcMar>
            <w:vAlign w:val="center"/>
          </w:tcPr>
          <w:p>
            <w:pPr>
              <w:jc w:val="center"/>
              <w:rPr>
                <w:rFonts w:hint="default" w:eastAsiaTheme="minorEastAsia"/>
                <w:color w:val="auto"/>
                <w:szCs w:val="21"/>
                <w:highlight w:val="none"/>
                <w:lang w:val="en-US" w:eastAsia="zh-CN"/>
              </w:rPr>
            </w:pPr>
            <w:r>
              <w:rPr>
                <w:rFonts w:hint="eastAsia" w:eastAsiaTheme="minorEastAsia"/>
                <w:color w:val="auto"/>
                <w:szCs w:val="21"/>
                <w:highlight w:val="none"/>
                <w:lang w:val="en-US" w:eastAsia="zh-CN"/>
              </w:rPr>
              <w:t>2024.5.31</w:t>
            </w:r>
          </w:p>
        </w:tc>
        <w:tc>
          <w:tcPr>
            <w:tcW w:w="974" w:type="dxa"/>
            <w:tcMar>
              <w:top w:w="15" w:type="dxa"/>
              <w:left w:w="15" w:type="dxa"/>
              <w:bottom w:w="0" w:type="dxa"/>
              <w:right w:w="15" w:type="dxa"/>
            </w:tcMar>
            <w:vAlign w:val="center"/>
          </w:tcPr>
          <w:p>
            <w:pPr>
              <w:jc w:val="center"/>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阮旺兴</w:t>
            </w:r>
          </w:p>
        </w:tc>
        <w:tc>
          <w:tcPr>
            <w:tcW w:w="3830" w:type="dxa"/>
            <w:vAlign w:val="center"/>
          </w:tcPr>
          <w:p>
            <w:pPr>
              <w:jc w:val="left"/>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功能调整</w:t>
            </w: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3" w:hRule="atLeast"/>
        </w:trPr>
        <w:tc>
          <w:tcPr>
            <w:tcW w:w="897" w:type="dxa"/>
            <w:tcMar>
              <w:top w:w="15" w:type="dxa"/>
              <w:left w:w="15" w:type="dxa"/>
              <w:bottom w:w="0" w:type="dxa"/>
              <w:right w:w="15" w:type="dxa"/>
            </w:tcMar>
            <w:vAlign w:val="center"/>
          </w:tcPr>
          <w:p>
            <w:pPr>
              <w:jc w:val="center"/>
              <w:rPr>
                <w:rFonts w:hint="default" w:eastAsiaTheme="minorEastAsia"/>
                <w:color w:val="auto"/>
                <w:szCs w:val="21"/>
                <w:highlight w:val="none"/>
                <w:lang w:val="en-US" w:eastAsia="zh-CN"/>
              </w:rPr>
            </w:pPr>
            <w:r>
              <w:rPr>
                <w:rFonts w:hint="eastAsia" w:eastAsiaTheme="minorEastAsia"/>
                <w:color w:val="auto"/>
                <w:szCs w:val="21"/>
                <w:highlight w:val="none"/>
                <w:lang w:val="en-US" w:eastAsia="zh-CN"/>
              </w:rPr>
              <w:t>S1.2</w:t>
            </w:r>
          </w:p>
        </w:tc>
        <w:tc>
          <w:tcPr>
            <w:tcW w:w="1754" w:type="dxa"/>
            <w:tcMar>
              <w:top w:w="15" w:type="dxa"/>
              <w:left w:w="15" w:type="dxa"/>
              <w:bottom w:w="0" w:type="dxa"/>
              <w:right w:w="15" w:type="dxa"/>
            </w:tcMar>
            <w:vAlign w:val="center"/>
          </w:tcPr>
          <w:p>
            <w:pPr>
              <w:jc w:val="center"/>
              <w:rPr>
                <w:rFonts w:hint="default" w:eastAsiaTheme="minorEastAsia"/>
                <w:color w:val="auto"/>
                <w:szCs w:val="21"/>
                <w:highlight w:val="none"/>
                <w:lang w:val="en-US" w:eastAsia="zh-CN"/>
              </w:rPr>
            </w:pPr>
            <w:r>
              <w:rPr>
                <w:rFonts w:hint="eastAsia" w:eastAsiaTheme="minorEastAsia"/>
                <w:color w:val="auto"/>
                <w:szCs w:val="21"/>
                <w:highlight w:val="none"/>
                <w:lang w:val="en-US" w:eastAsia="zh-CN"/>
              </w:rPr>
              <w:t>2024.11.26</w:t>
            </w:r>
          </w:p>
        </w:tc>
        <w:tc>
          <w:tcPr>
            <w:tcW w:w="974" w:type="dxa"/>
            <w:tcMar>
              <w:top w:w="15" w:type="dxa"/>
              <w:left w:w="15" w:type="dxa"/>
              <w:bottom w:w="0" w:type="dxa"/>
              <w:right w:w="15" w:type="dxa"/>
            </w:tcMar>
            <w:vAlign w:val="center"/>
          </w:tcPr>
          <w:p>
            <w:pPr>
              <w:jc w:val="center"/>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阮旺兴</w:t>
            </w:r>
          </w:p>
        </w:tc>
        <w:tc>
          <w:tcPr>
            <w:tcW w:w="3830" w:type="dxa"/>
            <w:vAlign w:val="center"/>
          </w:tcPr>
          <w:p>
            <w:pPr>
              <w:jc w:val="left"/>
              <w:rPr>
                <w:rFonts w:hint="eastAsia" w:eastAsiaTheme="minorEastAsia"/>
                <w:color w:val="auto"/>
                <w:szCs w:val="21"/>
                <w:highlight w:val="none"/>
                <w:lang w:val="en-US" w:eastAsia="zh-CN"/>
              </w:rPr>
            </w:pPr>
            <w:r>
              <w:rPr>
                <w:rFonts w:hint="eastAsia" w:eastAsiaTheme="minorEastAsia"/>
                <w:color w:val="auto"/>
                <w:szCs w:val="21"/>
                <w:highlight w:val="none"/>
                <w:lang w:val="en-US" w:eastAsia="zh-CN"/>
              </w:rPr>
              <w:t>蹲便默认冲水时间与小便默认冲水时间调整</w:t>
            </w: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4"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widowControl/>
              <w:jc w:val="left"/>
              <w:rPr>
                <w:rFonts w:ascii="宋体" w:cs="宋体"/>
                <w:b/>
                <w:color w:val="auto"/>
                <w:kern w:val="0"/>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widowControl/>
              <w:jc w:val="left"/>
              <w:rPr>
                <w:rFonts w:ascii="宋体" w:cs="宋体"/>
                <w:b/>
                <w:color w:val="auto"/>
                <w:kern w:val="0"/>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0"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 w:val="20"/>
                <w:szCs w:val="20"/>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rFonts w:ascii="宋体" w:cs="宋体"/>
                <w:b/>
                <w:color w:val="auto"/>
                <w:kern w:val="0"/>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2" w:hRule="atLeast"/>
        </w:trPr>
        <w:tc>
          <w:tcPr>
            <w:tcW w:w="897" w:type="dxa"/>
            <w:tcMar>
              <w:top w:w="15" w:type="dxa"/>
              <w:left w:w="15" w:type="dxa"/>
              <w:bottom w:w="0" w:type="dxa"/>
              <w:right w:w="15" w:type="dxa"/>
            </w:tcMar>
            <w:vAlign w:val="center"/>
          </w:tcPr>
          <w:p>
            <w:pPr>
              <w:jc w:val="center"/>
              <w:rPr>
                <w:b/>
                <w:color w:val="auto"/>
                <w:szCs w:val="21"/>
                <w:highlight w:val="none"/>
              </w:rPr>
            </w:pPr>
          </w:p>
        </w:tc>
        <w:tc>
          <w:tcPr>
            <w:tcW w:w="1754" w:type="dxa"/>
            <w:tcMar>
              <w:top w:w="15" w:type="dxa"/>
              <w:left w:w="15" w:type="dxa"/>
              <w:bottom w:w="0" w:type="dxa"/>
              <w:right w:w="15" w:type="dxa"/>
            </w:tcMar>
            <w:vAlign w:val="center"/>
          </w:tcPr>
          <w:p>
            <w:pPr>
              <w:jc w:val="center"/>
              <w:rPr>
                <w:b/>
                <w:color w:val="auto"/>
                <w:szCs w:val="21"/>
                <w:highlight w:val="none"/>
              </w:rPr>
            </w:pPr>
          </w:p>
        </w:tc>
        <w:tc>
          <w:tcPr>
            <w:tcW w:w="974" w:type="dxa"/>
            <w:tcMar>
              <w:top w:w="15" w:type="dxa"/>
              <w:left w:w="15" w:type="dxa"/>
              <w:bottom w:w="0" w:type="dxa"/>
              <w:right w:w="15" w:type="dxa"/>
            </w:tcMar>
            <w:vAlign w:val="center"/>
          </w:tcPr>
          <w:p>
            <w:pPr>
              <w:jc w:val="center"/>
              <w:rPr>
                <w:b/>
                <w:color w:val="auto"/>
                <w:szCs w:val="21"/>
                <w:highlight w:val="none"/>
              </w:rPr>
            </w:pPr>
          </w:p>
        </w:tc>
        <w:tc>
          <w:tcPr>
            <w:tcW w:w="3830" w:type="dxa"/>
            <w:vAlign w:val="center"/>
          </w:tcPr>
          <w:p>
            <w:pPr>
              <w:rPr>
                <w:b/>
                <w:color w:val="auto"/>
                <w:szCs w:val="21"/>
                <w:highlight w:val="none"/>
              </w:rPr>
            </w:pPr>
          </w:p>
        </w:tc>
        <w:tc>
          <w:tcPr>
            <w:tcW w:w="1514" w:type="dxa"/>
            <w:tcMar>
              <w:top w:w="15" w:type="dxa"/>
              <w:left w:w="15" w:type="dxa"/>
              <w:bottom w:w="0" w:type="dxa"/>
              <w:right w:w="15" w:type="dxa"/>
            </w:tcMar>
            <w:vAlign w:val="center"/>
          </w:tcPr>
          <w:p>
            <w:pPr>
              <w:jc w:val="center"/>
              <w:rPr>
                <w:b/>
                <w:color w:val="auto"/>
                <w:szCs w:val="21"/>
                <w:highlight w:val="none"/>
              </w:rPr>
            </w:pPr>
          </w:p>
        </w:tc>
      </w:tr>
    </w:tbl>
    <w:p>
      <w:pPr>
        <w:pStyle w:val="10"/>
        <w:jc w:val="both"/>
        <w:rPr>
          <w:b/>
          <w:color w:val="auto"/>
          <w:kern w:val="2"/>
          <w:highlight w:val="none"/>
        </w:rPr>
        <w:sectPr>
          <w:headerReference r:id="rId3" w:type="default"/>
          <w:footerReference r:id="rId4" w:type="default"/>
          <w:pgSz w:w="11906" w:h="16838"/>
          <w:pgMar w:top="1440" w:right="1225" w:bottom="1440" w:left="1644" w:header="851" w:footer="992" w:gutter="0"/>
          <w:cols w:space="425" w:num="1"/>
          <w:docGrid w:linePitch="312" w:charSpace="0"/>
        </w:sectPr>
      </w:pPr>
    </w:p>
    <w:p>
      <w:pPr>
        <w:widowControl/>
        <w:jc w:val="left"/>
        <w:rPr>
          <w:b/>
          <w:color w:val="auto"/>
          <w:highlight w:val="none"/>
          <w:lang w:val="zh-CN"/>
        </w:rPr>
      </w:pPr>
      <w:bookmarkStart w:id="0" w:name="_Toc355870084"/>
      <w:bookmarkStart w:id="1" w:name="_Toc334000930"/>
      <w:bookmarkStart w:id="2" w:name="_Toc353355928"/>
      <w:bookmarkStart w:id="3" w:name="_Toc353355814"/>
      <w:bookmarkStart w:id="4" w:name="_Toc354905927"/>
      <w:bookmarkStart w:id="5" w:name="_Toc341776165"/>
      <w:bookmarkStart w:id="6" w:name="_Toc342477538"/>
      <w:bookmarkStart w:id="7" w:name="_Toc356460760"/>
      <w:bookmarkStart w:id="8" w:name="_Toc355869944"/>
      <w:bookmarkStart w:id="9" w:name="_Toc359329161"/>
      <w:bookmarkStart w:id="10" w:name="_Toc345939357"/>
      <w:bookmarkStart w:id="11" w:name="_Toc341776387"/>
      <w:bookmarkStart w:id="12" w:name="_Toc354905782"/>
      <w:bookmarkStart w:id="13" w:name="_Toc341776035"/>
      <w:bookmarkStart w:id="14" w:name="_Toc343760242"/>
      <w:r>
        <w:rPr>
          <w:b/>
          <w:bCs/>
          <w:color w:val="auto"/>
          <w:highlight w:val="none"/>
          <w:lang w:val="zh-CN"/>
        </w:rPr>
        <w:br w:type="column"/>
      </w:r>
    </w:p>
    <w:sdt>
      <w:sdtPr>
        <w:rPr>
          <w:rFonts w:ascii="Times New Roman" w:hAnsi="Times New Roman" w:eastAsia="宋体" w:cs="Times New Roman"/>
          <w:b w:val="0"/>
          <w:bCs w:val="0"/>
          <w:color w:val="auto"/>
          <w:kern w:val="2"/>
          <w:sz w:val="21"/>
          <w:szCs w:val="24"/>
          <w:highlight w:val="none"/>
          <w:lang w:val="zh-CN"/>
        </w:rPr>
        <w:id w:val="19997602"/>
        <w:docPartObj>
          <w:docPartGallery w:val="Table of Contents"/>
          <w:docPartUnique/>
        </w:docPartObj>
      </w:sdtPr>
      <w:sdtEndPr>
        <w:rPr>
          <w:rFonts w:ascii="Times New Roman" w:hAnsi="Times New Roman" w:eastAsia="宋体" w:cs="Times New Roman"/>
          <w:b w:val="0"/>
          <w:bCs w:val="0"/>
          <w:color w:val="auto"/>
          <w:kern w:val="2"/>
          <w:sz w:val="21"/>
          <w:szCs w:val="24"/>
          <w:highlight w:val="none"/>
          <w:lang w:val="en-US"/>
        </w:rPr>
      </w:sdtEndPr>
      <w:sdtContent>
        <w:p>
          <w:pPr>
            <w:pStyle w:val="47"/>
            <w:jc w:val="center"/>
            <w:rPr>
              <w:color w:val="auto"/>
              <w:sz w:val="32"/>
              <w:szCs w:val="32"/>
              <w:highlight w:val="none"/>
              <w:lang w:val="zh-CN"/>
            </w:rPr>
          </w:pPr>
          <w:r>
            <w:rPr>
              <w:color w:val="auto"/>
              <w:sz w:val="32"/>
              <w:szCs w:val="32"/>
              <w:highlight w:val="none"/>
              <w:lang w:val="zh-CN"/>
            </w:rPr>
            <w:t>目录</w:t>
          </w:r>
        </w:p>
        <w:p>
          <w:pPr>
            <w:rPr>
              <w:b/>
              <w:color w:val="auto"/>
              <w:highlight w:val="none"/>
              <w:lang w:val="zh-CN"/>
            </w:rPr>
          </w:pP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sz w:val="20"/>
              <w:highlight w:val="none"/>
            </w:rPr>
            <w:fldChar w:fldCharType="begin"/>
          </w:r>
          <w:r>
            <w:rPr>
              <w:color w:val="auto"/>
              <w:sz w:val="20"/>
              <w:highlight w:val="none"/>
            </w:rPr>
            <w:instrText xml:space="preserve"> TOC \o "1-4" \h \z \u </w:instrText>
          </w:r>
          <w:r>
            <w:rPr>
              <w:color w:val="auto"/>
              <w:sz w:val="20"/>
              <w:highlight w:val="none"/>
            </w:rPr>
            <w:fldChar w:fldCharType="separate"/>
          </w:r>
          <w:r>
            <w:rPr>
              <w:color w:val="auto"/>
              <w:highlight w:val="none"/>
            </w:rPr>
            <w:fldChar w:fldCharType="begin"/>
          </w:r>
          <w:r>
            <w:rPr>
              <w:color w:val="auto"/>
              <w:highlight w:val="none"/>
            </w:rPr>
            <w:instrText xml:space="preserve"> HYPERLINK \l "_Toc136956484" </w:instrText>
          </w:r>
          <w:r>
            <w:rPr>
              <w:color w:val="auto"/>
              <w:highlight w:val="none"/>
            </w:rPr>
            <w:fldChar w:fldCharType="separate"/>
          </w:r>
          <w:r>
            <w:rPr>
              <w:rStyle w:val="32"/>
              <w:rFonts w:asciiTheme="minorEastAsia" w:hAnsiTheme="minorEastAsia"/>
              <w:color w:val="auto"/>
              <w:highlight w:val="none"/>
            </w:rPr>
            <w:t>1.</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范围</w:t>
          </w:r>
          <w:r>
            <w:rPr>
              <w:color w:val="auto"/>
              <w:highlight w:val="none"/>
            </w:rPr>
            <w:tab/>
          </w:r>
          <w:r>
            <w:rPr>
              <w:color w:val="auto"/>
              <w:highlight w:val="none"/>
            </w:rPr>
            <w:fldChar w:fldCharType="begin"/>
          </w:r>
          <w:r>
            <w:rPr>
              <w:color w:val="auto"/>
              <w:highlight w:val="none"/>
            </w:rPr>
            <w:instrText xml:space="preserve"> PAGEREF _Toc136956484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"_Toc136956485" </w:instrText>
          </w:r>
          <w:r>
            <w:rPr>
              <w:color w:val="auto"/>
              <w:highlight w:val="none"/>
            </w:rPr>
            <w:fldChar w:fldCharType="separate"/>
          </w:r>
          <w:r>
            <w:rPr>
              <w:rStyle w:val="32"/>
              <w:rFonts w:asciiTheme="minorEastAsia" w:hAnsiTheme="minorEastAsia"/>
              <w:color w:val="auto"/>
              <w:highlight w:val="none"/>
            </w:rPr>
            <w:t>2.</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参考标准</w:t>
          </w:r>
          <w:r>
            <w:rPr>
              <w:color w:val="auto"/>
              <w:highlight w:val="none"/>
            </w:rPr>
            <w:tab/>
          </w:r>
          <w:r>
            <w:rPr>
              <w:color w:val="auto"/>
              <w:highlight w:val="none"/>
            </w:rPr>
            <w:fldChar w:fldCharType="begin"/>
          </w:r>
          <w:r>
            <w:rPr>
              <w:color w:val="auto"/>
              <w:highlight w:val="none"/>
            </w:rPr>
            <w:instrText xml:space="preserve"> PAGEREF _Toc136956485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"_Toc136956486" </w:instrText>
          </w:r>
          <w:r>
            <w:rPr>
              <w:color w:val="auto"/>
              <w:highlight w:val="none"/>
            </w:rPr>
            <w:fldChar w:fldCharType="separate"/>
          </w:r>
          <w:r>
            <w:rPr>
              <w:rStyle w:val="32"/>
              <w:rFonts w:asciiTheme="minorEastAsia" w:hAnsiTheme="minorEastAsia"/>
              <w:color w:val="auto"/>
              <w:highlight w:val="none"/>
            </w:rPr>
            <w:t>3.</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使用条件</w:t>
          </w:r>
          <w:r>
            <w:rPr>
              <w:color w:val="auto"/>
              <w:highlight w:val="none"/>
            </w:rPr>
            <w:tab/>
          </w:r>
          <w:r>
            <w:rPr>
              <w:color w:val="auto"/>
              <w:highlight w:val="none"/>
            </w:rPr>
            <w:fldChar w:fldCharType="begin"/>
          </w:r>
          <w:r>
            <w:rPr>
              <w:color w:val="auto"/>
              <w:highlight w:val="none"/>
            </w:rPr>
            <w:instrText xml:space="preserve"> PAGEREF _Toc136956486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"_Toc136956487" </w:instrText>
          </w:r>
          <w:r>
            <w:rPr>
              <w:color w:val="auto"/>
              <w:highlight w:val="none"/>
            </w:rPr>
            <w:fldChar w:fldCharType="separate"/>
          </w:r>
          <w:r>
            <w:rPr>
              <w:rStyle w:val="32"/>
              <w:rFonts w:asciiTheme="minorEastAsia" w:hAnsiTheme="minorEastAsia"/>
              <w:color w:val="auto"/>
              <w:highlight w:val="none"/>
            </w:rPr>
            <w:t>4.</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产品结构</w:t>
          </w:r>
          <w:r>
            <w:rPr>
              <w:color w:val="auto"/>
              <w:highlight w:val="none"/>
            </w:rPr>
            <w:tab/>
          </w:r>
          <w:r>
            <w:rPr>
              <w:color w:val="auto"/>
              <w:highlight w:val="none"/>
            </w:rPr>
            <w:fldChar w:fldCharType="begin"/>
          </w:r>
          <w:r>
            <w:rPr>
              <w:color w:val="auto"/>
              <w:highlight w:val="none"/>
            </w:rPr>
            <w:instrText xml:space="preserve"> PAGEREF _Toc136956487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"_Toc136956488" </w:instrText>
          </w:r>
          <w:r>
            <w:rPr>
              <w:color w:val="auto"/>
              <w:highlight w:val="none"/>
            </w:rPr>
            <w:fldChar w:fldCharType="separate"/>
          </w:r>
          <w:r>
            <w:rPr>
              <w:rStyle w:val="32"/>
              <w:rFonts w:asciiTheme="minorEastAsia" w:hAnsiTheme="minorEastAsia"/>
              <w:color w:val="auto"/>
              <w:highlight w:val="none"/>
            </w:rPr>
            <w:t>5.</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功能</w:t>
          </w:r>
          <w:r>
            <w:rPr>
              <w:color w:val="auto"/>
              <w:highlight w:val="none"/>
            </w:rPr>
            <w:tab/>
          </w:r>
          <w:r>
            <w:rPr>
              <w:color w:val="auto"/>
              <w:highlight w:val="none"/>
            </w:rPr>
            <w:fldChar w:fldCharType="begin"/>
          </w:r>
          <w:r>
            <w:rPr>
              <w:color w:val="auto"/>
              <w:highlight w:val="none"/>
            </w:rPr>
            <w:instrText xml:space="preserve"> PAGEREF _Toc136956488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"_Toc136956489" </w:instrText>
          </w:r>
          <w:r>
            <w:rPr>
              <w:color w:val="auto"/>
              <w:highlight w:val="none"/>
            </w:rPr>
            <w:fldChar w:fldCharType="separate"/>
          </w:r>
          <w:r>
            <w:rPr>
              <w:rStyle w:val="32"/>
              <w:rFonts w:asciiTheme="minorEastAsia" w:hAnsiTheme="minorEastAsia"/>
              <w:color w:val="auto"/>
              <w:highlight w:val="none"/>
              <w:lang w:val="zh-CN"/>
            </w:rPr>
            <w:t>6.</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lang w:val="zh-CN"/>
            </w:rPr>
            <w:t>性能</w:t>
          </w:r>
          <w:r>
            <w:rPr>
              <w:color w:val="auto"/>
              <w:highlight w:val="none"/>
            </w:rPr>
            <w:tab/>
          </w:r>
          <w:r>
            <w:rPr>
              <w:color w:val="auto"/>
              <w:highlight w:val="none"/>
            </w:rPr>
            <w:fldChar w:fldCharType="begin"/>
          </w:r>
          <w:r>
            <w:rPr>
              <w:color w:val="auto"/>
              <w:highlight w:val="none"/>
            </w:rPr>
            <w:instrText xml:space="preserve"> PAGEREF _Toc136956489 \h </w:instrText>
          </w:r>
          <w:r>
            <w:rPr>
              <w:color w:val="auto"/>
              <w:highlight w:val="none"/>
            </w:rPr>
            <w:fldChar w:fldCharType="separate"/>
          </w:r>
          <w:r>
            <w:rPr>
              <w:color w:val="auto"/>
              <w:highlight w:val="none"/>
            </w:rPr>
            <w:t>3</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"_Toc136956490" </w:instrText>
          </w:r>
          <w:r>
            <w:rPr>
              <w:color w:val="auto"/>
              <w:highlight w:val="none"/>
            </w:rPr>
            <w:fldChar w:fldCharType="separate"/>
          </w:r>
          <w:r>
            <w:rPr>
              <w:rStyle w:val="32"/>
              <w:rFonts w:asciiTheme="minorEastAsia" w:hAnsiTheme="minorEastAsia"/>
              <w:color w:val="auto"/>
              <w:highlight w:val="none"/>
              <w:lang w:val="zh-CN"/>
            </w:rPr>
            <w:t>7.</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rPr>
            <w:t>贮存</w:t>
          </w:r>
          <w:r>
            <w:rPr>
              <w:color w:val="auto"/>
              <w:highlight w:val="none"/>
            </w:rPr>
            <w:tab/>
          </w:r>
          <w:r>
            <w:rPr>
              <w:color w:val="auto"/>
              <w:highlight w:val="none"/>
            </w:rPr>
            <w:fldChar w:fldCharType="begin"/>
          </w:r>
          <w:r>
            <w:rPr>
              <w:color w:val="auto"/>
              <w:highlight w:val="none"/>
            </w:rPr>
            <w:instrText xml:space="preserve"> PAGEREF _Toc136956490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pPr>
            <w:pStyle w:val="23"/>
            <w:tabs>
              <w:tab w:val="left" w:pos="630"/>
              <w:tab w:val="right" w:leader="dot" w:pos="9027"/>
            </w:tabs>
            <w:rPr>
              <w:rFonts w:asciiTheme="minorHAnsi" w:hAnsiTheme="minorHAnsi" w:eastAsiaTheme="minorEastAsia" w:cstheme="minorBidi"/>
              <w:b w:val="0"/>
              <w:smallCaps w:val="0"/>
              <w:color w:val="auto"/>
              <w:sz w:val="21"/>
              <w:szCs w:val="22"/>
              <w:highlight w:val="none"/>
            </w:rPr>
          </w:pPr>
          <w:r>
            <w:rPr>
              <w:color w:val="auto"/>
              <w:highlight w:val="none"/>
            </w:rPr>
            <w:fldChar w:fldCharType="begin"/>
          </w:r>
          <w:r>
            <w:rPr>
              <w:color w:val="auto"/>
              <w:highlight w:val="none"/>
            </w:rPr>
            <w:instrText xml:space="preserve"> HYPERLINK \l "_Toc136956491" </w:instrText>
          </w:r>
          <w:r>
            <w:rPr>
              <w:color w:val="auto"/>
              <w:highlight w:val="none"/>
            </w:rPr>
            <w:fldChar w:fldCharType="separate"/>
          </w:r>
          <w:r>
            <w:rPr>
              <w:rStyle w:val="32"/>
              <w:rFonts w:asciiTheme="minorEastAsia" w:hAnsiTheme="minorEastAsia"/>
              <w:color w:val="auto"/>
              <w:highlight w:val="none"/>
              <w:lang w:val="zh-CN"/>
            </w:rPr>
            <w:t>8.</w:t>
          </w:r>
          <w:r>
            <w:rPr>
              <w:rFonts w:asciiTheme="minorHAnsi" w:hAnsiTheme="minorHAnsi" w:eastAsiaTheme="minorEastAsia" w:cstheme="minorBidi"/>
              <w:b w:val="0"/>
              <w:smallCaps w:val="0"/>
              <w:color w:val="auto"/>
              <w:sz w:val="21"/>
              <w:szCs w:val="22"/>
              <w:highlight w:val="none"/>
            </w:rPr>
            <w:tab/>
          </w:r>
          <w:r>
            <w:rPr>
              <w:rStyle w:val="32"/>
              <w:rFonts w:asciiTheme="minorEastAsia" w:hAnsiTheme="minorEastAsia"/>
              <w:color w:val="auto"/>
              <w:highlight w:val="none"/>
              <w:lang w:val="zh-CN"/>
            </w:rPr>
            <w:t>检测与要求</w:t>
          </w:r>
          <w:r>
            <w:rPr>
              <w:color w:val="auto"/>
              <w:highlight w:val="none"/>
            </w:rPr>
            <w:tab/>
          </w:r>
          <w:r>
            <w:rPr>
              <w:color w:val="auto"/>
              <w:highlight w:val="none"/>
            </w:rPr>
            <w:fldChar w:fldCharType="begin"/>
          </w:r>
          <w:r>
            <w:rPr>
              <w:color w:val="auto"/>
              <w:highlight w:val="none"/>
            </w:rPr>
            <w:instrText xml:space="preserve"> PAGEREF _Toc136956491 \h </w:instrText>
          </w:r>
          <w:r>
            <w:rPr>
              <w:color w:val="auto"/>
              <w:highlight w:val="none"/>
            </w:rPr>
            <w:fldChar w:fldCharType="separate"/>
          </w:r>
          <w:r>
            <w:rPr>
              <w:color w:val="auto"/>
              <w:highlight w:val="none"/>
            </w:rPr>
            <w:t>4</w:t>
          </w:r>
          <w:r>
            <w:rPr>
              <w:color w:val="auto"/>
              <w:highlight w:val="none"/>
            </w:rPr>
            <w:fldChar w:fldCharType="end"/>
          </w:r>
          <w:r>
            <w:rPr>
              <w:color w:val="auto"/>
              <w:highlight w:val="none"/>
            </w:rPr>
            <w:fldChar w:fldCharType="end"/>
          </w:r>
        </w:p>
        <w:p>
          <w:pPr>
            <w:spacing w:line="360" w:lineRule="auto"/>
            <w:rPr>
              <w:b/>
              <w:color w:val="auto"/>
              <w:highlight w:val="none"/>
            </w:rPr>
            <w:sectPr>
              <w:headerReference r:id="rId5" w:type="default"/>
              <w:footerReference r:id="rId6" w:type="default"/>
              <w:footerReference r:id="rId7" w:type="even"/>
              <w:endnotePr>
                <w:numFmt w:val="decimal"/>
              </w:endnotePr>
              <w:type w:val="continuous"/>
              <w:pgSz w:w="11906" w:h="16838"/>
              <w:pgMar w:top="1134" w:right="1225" w:bottom="1134" w:left="1644" w:header="851" w:footer="992" w:gutter="0"/>
              <w:cols w:space="425" w:num="1"/>
              <w:docGrid w:linePitch="312" w:charSpace="0"/>
            </w:sectPr>
          </w:pPr>
          <w:r>
            <w:rPr>
              <w:b/>
              <w:smallCaps/>
              <w:color w:val="auto"/>
              <w:sz w:val="20"/>
              <w:szCs w:val="20"/>
              <w:highlight w:val="none"/>
            </w:rPr>
            <w:fldChar w:fldCharType="end"/>
          </w:r>
        </w:p>
      </w:sdtContent>
    </w:sdt>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Pr>
        <w:pStyle w:val="3"/>
        <w:numPr>
          <w:ilvl w:val="0"/>
          <w:numId w:val="1"/>
        </w:numPr>
        <w:spacing w:line="360" w:lineRule="exact"/>
        <w:rPr>
          <w:rFonts w:asciiTheme="minorEastAsia" w:hAnsiTheme="minorEastAsia" w:eastAsiaTheme="minorEastAsia"/>
          <w:color w:val="auto"/>
          <w:sz w:val="28"/>
          <w:szCs w:val="28"/>
          <w:highlight w:val="none"/>
        </w:rPr>
      </w:pPr>
      <w:bookmarkStart w:id="15" w:name="_Toc449372884"/>
      <w:bookmarkEnd w:id="15"/>
      <w:bookmarkStart w:id="16" w:name="_Toc364171529"/>
      <w:bookmarkEnd w:id="16"/>
      <w:bookmarkStart w:id="17" w:name="_Toc136956484"/>
      <w:r>
        <w:rPr>
          <w:rFonts w:hint="eastAsia" w:asciiTheme="minorEastAsia" w:hAnsiTheme="minorEastAsia" w:eastAsiaTheme="minorEastAsia"/>
          <w:color w:val="auto"/>
          <w:sz w:val="28"/>
          <w:szCs w:val="28"/>
          <w:highlight w:val="none"/>
        </w:rPr>
        <w:t>范围</w:t>
      </w:r>
      <w:bookmarkEnd w:id="17"/>
    </w:p>
    <w:p>
      <w:pPr>
        <w:framePr w:hSpace="180" w:wrap="around" w:vAnchor="text" w:hAnchor="margin" w:xAlign="center" w:y="10"/>
        <w:tabs>
          <w:tab w:val="left" w:pos="9024"/>
        </w:tabs>
        <w:spacing w:line="360" w:lineRule="exact"/>
        <w:ind w:firstLine="422" w:firstLineChars="200"/>
        <w:jc w:val="left"/>
        <w:rPr>
          <w:rFonts w:cs="黑体" w:asciiTheme="minorEastAsia" w:hAnsiTheme="minorEastAsia" w:eastAsiaTheme="minorEastAsia"/>
          <w:b/>
          <w:color w:val="auto"/>
          <w:kern w:val="0"/>
          <w:szCs w:val="21"/>
          <w:highlight w:val="none"/>
        </w:rPr>
      </w:pPr>
      <w:r>
        <w:rPr>
          <w:rFonts w:hint="eastAsia" w:asciiTheme="minorEastAsia" w:hAnsiTheme="minorEastAsia" w:eastAsiaTheme="minorEastAsia" w:cstheme="minorBidi"/>
          <w:b/>
          <w:color w:val="auto"/>
          <w:szCs w:val="21"/>
          <w:highlight w:val="none"/>
        </w:rPr>
        <w:t>本</w:t>
      </w:r>
      <w:r>
        <w:rPr>
          <w:rFonts w:asciiTheme="minorEastAsia" w:hAnsiTheme="minorEastAsia" w:eastAsiaTheme="minorEastAsia" w:cstheme="minorBidi"/>
          <w:b/>
          <w:color w:val="auto"/>
          <w:szCs w:val="21"/>
          <w:highlight w:val="none"/>
        </w:rPr>
        <w:t>规格书适</w:t>
      </w:r>
      <w:r>
        <w:rPr>
          <w:rFonts w:cs="黑体" w:asciiTheme="minorEastAsia" w:hAnsiTheme="minorEastAsia" w:eastAsiaTheme="minorEastAsia"/>
          <w:b/>
          <w:color w:val="auto"/>
          <w:kern w:val="0"/>
          <w:szCs w:val="21"/>
          <w:highlight w:val="none"/>
        </w:rPr>
        <w:t>用</w:t>
      </w:r>
      <w:r>
        <w:rPr>
          <w:rFonts w:hint="eastAsia" w:cs="黑体" w:asciiTheme="minorEastAsia" w:hAnsiTheme="minorEastAsia" w:eastAsiaTheme="minorEastAsia"/>
          <w:b/>
          <w:color w:val="auto"/>
          <w:kern w:val="0"/>
          <w:szCs w:val="21"/>
          <w:highlight w:val="none"/>
        </w:rPr>
        <w:t>于</w:t>
      </w:r>
      <w:r>
        <w:rPr>
          <w:rFonts w:hint="eastAsia" w:ascii="宋体"/>
          <w:b/>
          <w:bCs w:val="0"/>
          <w:color w:val="auto"/>
          <w:sz w:val="22"/>
          <w:szCs w:val="21"/>
          <w:highlight w:val="none"/>
          <w:u w:val="single"/>
        </w:rPr>
        <w:t>灯圈感应触摸模块</w:t>
      </w:r>
      <w:r>
        <w:rPr>
          <w:rFonts w:hint="eastAsia" w:cs="黑体" w:asciiTheme="minorEastAsia" w:hAnsiTheme="minorEastAsia" w:eastAsiaTheme="minorEastAsia"/>
          <w:b/>
          <w:color w:val="auto"/>
          <w:kern w:val="0"/>
          <w:szCs w:val="21"/>
          <w:highlight w:val="none"/>
        </w:rPr>
        <w:t>项目</w:t>
      </w:r>
      <w:r>
        <w:rPr>
          <w:rFonts w:cs="黑体" w:asciiTheme="minorEastAsia" w:hAnsiTheme="minorEastAsia" w:eastAsiaTheme="minorEastAsia"/>
          <w:b/>
          <w:color w:val="auto"/>
          <w:kern w:val="0"/>
          <w:szCs w:val="21"/>
          <w:highlight w:val="none"/>
        </w:rPr>
        <w:t>，</w:t>
      </w:r>
      <w:r>
        <w:rPr>
          <w:rFonts w:hint="eastAsia" w:cs="黑体" w:asciiTheme="minorEastAsia" w:hAnsiTheme="minorEastAsia" w:eastAsiaTheme="minorEastAsia"/>
          <w:b/>
          <w:color w:val="auto"/>
          <w:kern w:val="0"/>
          <w:szCs w:val="21"/>
          <w:highlight w:val="none"/>
        </w:rPr>
        <w:t>用以定义</w:t>
      </w:r>
      <w:r>
        <w:rPr>
          <w:rFonts w:hint="eastAsia" w:ascii="宋体"/>
          <w:b/>
          <w:bCs w:val="0"/>
          <w:color w:val="auto"/>
          <w:sz w:val="22"/>
          <w:szCs w:val="21"/>
          <w:highlight w:val="none"/>
          <w:u w:val="single"/>
        </w:rPr>
        <w:t>灯圈感应触摸模块</w:t>
      </w:r>
      <w:r>
        <w:rPr>
          <w:rFonts w:hint="eastAsia" w:cs="黑体" w:asciiTheme="minorEastAsia" w:hAnsiTheme="minorEastAsia" w:eastAsiaTheme="minorEastAsia"/>
          <w:b/>
          <w:color w:val="auto"/>
          <w:kern w:val="0"/>
          <w:szCs w:val="21"/>
          <w:highlight w:val="none"/>
        </w:rPr>
        <w:t>的功能模块和电控系统；</w:t>
      </w:r>
    </w:p>
    <w:p>
      <w:pPr>
        <w:framePr w:hSpace="180" w:wrap="around" w:vAnchor="text" w:hAnchor="margin" w:xAlign="center" w:y="10"/>
        <w:tabs>
          <w:tab w:val="left" w:pos="9024"/>
        </w:tabs>
        <w:spacing w:line="360" w:lineRule="exact"/>
        <w:ind w:firstLine="422" w:firstLineChars="200"/>
        <w:jc w:val="left"/>
        <w:rPr>
          <w:rFonts w:asciiTheme="minorEastAsia" w:hAnsiTheme="minorEastAsia" w:eastAsiaTheme="minorEastAsia" w:cstheme="minorBidi"/>
          <w:b/>
          <w:color w:val="auto"/>
          <w:szCs w:val="21"/>
          <w:highlight w:val="none"/>
        </w:rPr>
      </w:pPr>
      <w:r>
        <w:rPr>
          <w:rFonts w:hint="eastAsia" w:cs="黑体" w:asciiTheme="minorEastAsia" w:hAnsiTheme="minorEastAsia" w:eastAsiaTheme="minorEastAsia"/>
          <w:b/>
          <w:color w:val="auto"/>
          <w:kern w:val="0"/>
          <w:szCs w:val="21"/>
          <w:highlight w:val="none"/>
        </w:rPr>
        <w:t>本</w:t>
      </w:r>
      <w:r>
        <w:rPr>
          <w:rFonts w:cs="黑体" w:asciiTheme="minorEastAsia" w:hAnsiTheme="minorEastAsia" w:eastAsiaTheme="minorEastAsia"/>
          <w:b/>
          <w:color w:val="auto"/>
          <w:kern w:val="0"/>
          <w:szCs w:val="21"/>
          <w:highlight w:val="none"/>
        </w:rPr>
        <w:t>规格书定义了</w:t>
      </w:r>
      <w:r>
        <w:rPr>
          <w:rFonts w:hint="eastAsia" w:ascii="宋体"/>
          <w:b/>
          <w:bCs w:val="0"/>
          <w:color w:val="auto"/>
          <w:sz w:val="22"/>
          <w:szCs w:val="21"/>
          <w:highlight w:val="none"/>
          <w:u w:val="single"/>
        </w:rPr>
        <w:t>灯圈感应触摸模块</w:t>
      </w:r>
      <w:r>
        <w:rPr>
          <w:rFonts w:cs="黑体" w:asciiTheme="minorEastAsia" w:hAnsiTheme="minorEastAsia" w:eastAsiaTheme="minorEastAsia"/>
          <w:b/>
          <w:color w:val="auto"/>
          <w:kern w:val="0"/>
          <w:szCs w:val="21"/>
          <w:highlight w:val="none"/>
        </w:rPr>
        <w:t>的</w:t>
      </w:r>
      <w:r>
        <w:rPr>
          <w:rFonts w:hint="eastAsia" w:cs="黑体" w:asciiTheme="minorEastAsia" w:hAnsiTheme="minorEastAsia" w:eastAsiaTheme="minorEastAsia"/>
          <w:b/>
          <w:color w:val="auto"/>
          <w:kern w:val="0"/>
          <w:szCs w:val="21"/>
          <w:highlight w:val="none"/>
        </w:rPr>
        <w:t>适用</w:t>
      </w:r>
      <w:r>
        <w:rPr>
          <w:rFonts w:asciiTheme="minorEastAsia" w:hAnsiTheme="minorEastAsia" w:eastAsiaTheme="minorEastAsia" w:cstheme="minorBidi"/>
          <w:b/>
          <w:color w:val="auto"/>
          <w:szCs w:val="21"/>
          <w:highlight w:val="none"/>
        </w:rPr>
        <w:t>条件、测试条件、</w:t>
      </w:r>
      <w:r>
        <w:rPr>
          <w:rFonts w:hint="eastAsia" w:asciiTheme="minorEastAsia" w:hAnsiTheme="minorEastAsia" w:eastAsiaTheme="minorEastAsia" w:cstheme="minorBidi"/>
          <w:b/>
          <w:color w:val="auto"/>
          <w:szCs w:val="21"/>
          <w:highlight w:val="none"/>
        </w:rPr>
        <w:t>功能定义</w:t>
      </w:r>
      <w:r>
        <w:rPr>
          <w:rFonts w:asciiTheme="minorEastAsia" w:hAnsiTheme="minorEastAsia" w:eastAsiaTheme="minorEastAsia" w:cstheme="minorBidi"/>
          <w:b/>
          <w:color w:val="auto"/>
          <w:szCs w:val="21"/>
          <w:highlight w:val="none"/>
        </w:rPr>
        <w:t>、性能参数、检验规则</w:t>
      </w:r>
      <w:r>
        <w:rPr>
          <w:rFonts w:hint="eastAsia" w:asciiTheme="minorEastAsia" w:hAnsiTheme="minorEastAsia" w:eastAsiaTheme="minorEastAsia" w:cstheme="minorBidi"/>
          <w:b/>
          <w:color w:val="auto"/>
          <w:szCs w:val="21"/>
          <w:highlight w:val="none"/>
        </w:rPr>
        <w:t>、</w:t>
      </w:r>
      <w:r>
        <w:rPr>
          <w:rFonts w:asciiTheme="minorEastAsia" w:hAnsiTheme="minorEastAsia" w:eastAsiaTheme="minorEastAsia" w:cstheme="minorBidi"/>
          <w:b/>
          <w:color w:val="auto"/>
          <w:szCs w:val="21"/>
          <w:highlight w:val="none"/>
        </w:rPr>
        <w:t>存储等内容</w:t>
      </w:r>
      <w:r>
        <w:rPr>
          <w:rFonts w:hint="eastAsia" w:asciiTheme="minorEastAsia" w:hAnsiTheme="minorEastAsia" w:eastAsiaTheme="minorEastAsia" w:cstheme="minorBidi"/>
          <w:b/>
          <w:color w:val="auto"/>
          <w:szCs w:val="21"/>
          <w:highlight w:val="none"/>
        </w:rPr>
        <w:t>；</w:t>
      </w:r>
    </w:p>
    <w:p>
      <w:pPr>
        <w:pStyle w:val="3"/>
        <w:numPr>
          <w:ilvl w:val="0"/>
          <w:numId w:val="1"/>
        </w:numPr>
        <w:spacing w:line="360" w:lineRule="exact"/>
        <w:rPr>
          <w:rFonts w:asciiTheme="minorEastAsia" w:hAnsiTheme="minorEastAsia" w:eastAsiaTheme="minorEastAsia"/>
          <w:color w:val="auto"/>
          <w:sz w:val="28"/>
          <w:szCs w:val="28"/>
          <w:highlight w:val="none"/>
        </w:rPr>
      </w:pPr>
      <w:bookmarkStart w:id="18" w:name="_Toc136956485"/>
      <w:r>
        <w:rPr>
          <w:rFonts w:hint="eastAsia" w:asciiTheme="minorEastAsia" w:hAnsiTheme="minorEastAsia" w:eastAsiaTheme="minorEastAsia"/>
          <w:color w:val="auto"/>
          <w:sz w:val="28"/>
          <w:szCs w:val="28"/>
          <w:highlight w:val="none"/>
        </w:rPr>
        <w:t>参考标准</w:t>
      </w:r>
      <w:bookmarkEnd w:id="18"/>
    </w:p>
    <w:p>
      <w:pPr>
        <w:pStyle w:val="44"/>
        <w:spacing w:line="360" w:lineRule="exact"/>
        <w:ind w:left="390" w:firstLine="0" w:firstLineChars="0"/>
        <w:rPr>
          <w:rFonts w:cs="黑体" w:asciiTheme="minorEastAsia" w:hAnsiTheme="minorEastAsia"/>
          <w:b/>
          <w:color w:val="auto"/>
          <w:kern w:val="0"/>
          <w:szCs w:val="21"/>
          <w:highlight w:val="none"/>
        </w:rPr>
      </w:pPr>
      <w:bookmarkStart w:id="19" w:name="_Toc449372886"/>
      <w:r>
        <w:rPr>
          <w:rFonts w:cs="黑体" w:asciiTheme="minorEastAsia" w:hAnsiTheme="minorEastAsia"/>
          <w:b/>
          <w:color w:val="auto"/>
          <w:kern w:val="0"/>
          <w:szCs w:val="21"/>
          <w:highlight w:val="none"/>
        </w:rPr>
        <w:t>GB/T 4798.1 电工电子产品应用环境条件第1部分：贮存</w:t>
      </w:r>
      <w:r>
        <w:rPr>
          <w:rFonts w:cs="黑体" w:asciiTheme="minorEastAsia" w:hAnsiTheme="minorEastAsia"/>
          <w:b/>
          <w:color w:val="auto"/>
          <w:kern w:val="0"/>
          <w:szCs w:val="21"/>
          <w:highlight w:val="none"/>
        </w:rPr>
        <w:br w:type="textWrapping"/>
      </w:r>
      <w:r>
        <w:rPr>
          <w:rFonts w:cs="黑体" w:asciiTheme="minorEastAsia" w:hAnsiTheme="minorEastAsia"/>
          <w:b/>
          <w:color w:val="auto"/>
          <w:kern w:val="0"/>
          <w:szCs w:val="21"/>
          <w:highlight w:val="none"/>
        </w:rPr>
        <w:t>GB/T 4798.2 电工电子产品应用环境条件第2部分：运输</w:t>
      </w:r>
    </w:p>
    <w:bookmarkEnd w:id="19"/>
    <w:p>
      <w:pPr>
        <w:pStyle w:val="44"/>
        <w:spacing w:line="360" w:lineRule="exact"/>
        <w:ind w:left="390" w:firstLine="0" w:firstLineChars="0"/>
        <w:rPr>
          <w:rFonts w:cs="黑体" w:asciiTheme="minorEastAsia" w:hAnsiTheme="minorEastAsia"/>
          <w:b/>
          <w:color w:val="auto"/>
          <w:kern w:val="0"/>
          <w:szCs w:val="21"/>
          <w:highlight w:val="none"/>
        </w:rPr>
      </w:pPr>
      <w:bookmarkStart w:id="20" w:name="_Toc136956486"/>
      <w:r>
        <w:rPr>
          <w:rFonts w:cs="黑体" w:asciiTheme="minorEastAsia" w:hAnsiTheme="minorEastAsia"/>
          <w:b/>
          <w:color w:val="auto"/>
          <w:kern w:val="0"/>
          <w:szCs w:val="21"/>
          <w:highlight w:val="none"/>
        </w:rPr>
        <w:t>CJ/T 194-2014</w:t>
      </w:r>
      <w:r>
        <w:rPr>
          <w:rFonts w:cs="黑体" w:asciiTheme="minorEastAsia" w:hAnsiTheme="minorEastAsia"/>
          <w:b/>
          <w:color w:val="auto"/>
          <w:kern w:val="0"/>
          <w:szCs w:val="21"/>
          <w:highlight w:val="none"/>
          <w:lang w:val="zh-TW" w:eastAsia="zh-TW"/>
        </w:rPr>
        <w:t>非接触式给水器具</w:t>
      </w:r>
    </w:p>
    <w:p>
      <w:pPr>
        <w:pStyle w:val="3"/>
        <w:numPr>
          <w:ilvl w:val="0"/>
          <w:numId w:val="1"/>
        </w:numPr>
        <w:spacing w:line="360" w:lineRule="exact"/>
        <w:rPr>
          <w:rFonts w:asciiTheme="minorEastAsia" w:hAnsiTheme="minorEastAsia" w:eastAsiaTheme="minorEastAsia"/>
          <w:color w:val="auto"/>
          <w:sz w:val="28"/>
          <w:szCs w:val="28"/>
          <w:highlight w:val="none"/>
        </w:rPr>
      </w:pPr>
      <w:r>
        <w:rPr>
          <w:rFonts w:hint="eastAsia" w:asciiTheme="minorEastAsia" w:hAnsiTheme="minorEastAsia" w:eastAsiaTheme="minorEastAsia"/>
          <w:color w:val="auto"/>
          <w:sz w:val="28"/>
          <w:szCs w:val="28"/>
          <w:highlight w:val="none"/>
        </w:rPr>
        <w:t>使用条件</w:t>
      </w:r>
      <w:bookmarkEnd w:id="20"/>
    </w:p>
    <w:p>
      <w:pPr>
        <w:pStyle w:val="44"/>
        <w:spacing w:line="360" w:lineRule="exact"/>
        <w:ind w:left="390" w:firstLine="0" w:firstLineChars="0"/>
        <w:rPr>
          <w:rFonts w:cs="黑体" w:asciiTheme="minorEastAsia" w:hAnsiTheme="minorEastAsia"/>
          <w:b/>
          <w:color w:val="auto"/>
          <w:kern w:val="0"/>
          <w:szCs w:val="21"/>
          <w:highlight w:val="none"/>
        </w:rPr>
      </w:pPr>
      <w:bookmarkStart w:id="21" w:name="_Toc136956487"/>
      <w:bookmarkStart w:id="22" w:name="_Toc343760243"/>
      <w:bookmarkStart w:id="23" w:name="_Toc353355815"/>
      <w:bookmarkStart w:id="24" w:name="_Toc354905928"/>
      <w:bookmarkStart w:id="25" w:name="_Toc341776166"/>
      <w:bookmarkStart w:id="26" w:name="_Toc341776388"/>
      <w:bookmarkStart w:id="27" w:name="_Toc345939358"/>
      <w:bookmarkStart w:id="28" w:name="_Toc355870085"/>
      <w:bookmarkStart w:id="29" w:name="_Toc353355929"/>
      <w:bookmarkStart w:id="30" w:name="_Toc342477539"/>
      <w:bookmarkStart w:id="31" w:name="_Toc341776036"/>
      <w:bookmarkStart w:id="32" w:name="_Toc334000931"/>
      <w:bookmarkStart w:id="33" w:name="_Toc355869945"/>
      <w:bookmarkStart w:id="34" w:name="_Toc354905783"/>
      <w:r>
        <w:rPr>
          <w:rFonts w:cs="黑体" w:asciiTheme="minorEastAsia" w:hAnsiTheme="minorEastAsia"/>
          <w:b/>
          <w:color w:val="auto"/>
          <w:kern w:val="0"/>
          <w:szCs w:val="21"/>
          <w:highlight w:val="none"/>
        </w:rPr>
        <w:t>工作场景：</w:t>
      </w:r>
      <w:r>
        <w:rPr>
          <w:rFonts w:hint="eastAsia" w:cs="黑体" w:asciiTheme="minorEastAsia" w:hAnsiTheme="minorEastAsia"/>
          <w:b/>
          <w:color w:val="auto"/>
          <w:kern w:val="0"/>
          <w:szCs w:val="21"/>
          <w:highlight w:val="none"/>
        </w:rPr>
        <w:t>厨卫空间</w:t>
      </w:r>
    </w:p>
    <w:p>
      <w:pPr>
        <w:pStyle w:val="44"/>
        <w:spacing w:line="360" w:lineRule="exact"/>
        <w:ind w:left="390" w:firstLine="0" w:firstLineChars="0"/>
        <w:rPr>
          <w:rFonts w:cs="黑体" w:asciiTheme="minorEastAsia" w:hAnsiTheme="minorEastAsia"/>
          <w:b/>
          <w:color w:val="auto"/>
          <w:kern w:val="0"/>
          <w:szCs w:val="21"/>
          <w:highlight w:val="none"/>
        </w:rPr>
      </w:pPr>
      <w:r>
        <w:rPr>
          <w:rFonts w:hint="eastAsia" w:cs="黑体" w:asciiTheme="minorEastAsia" w:hAnsiTheme="minorEastAsia"/>
          <w:b/>
          <w:color w:val="auto"/>
          <w:kern w:val="0"/>
          <w:szCs w:val="21"/>
          <w:highlight w:val="none"/>
          <w:lang w:val="zh-TW"/>
        </w:rPr>
        <w:t>使用</w:t>
      </w:r>
      <w:r>
        <w:rPr>
          <w:rFonts w:cs="黑体" w:asciiTheme="minorEastAsia" w:hAnsiTheme="minorEastAsia"/>
          <w:b/>
          <w:color w:val="auto"/>
          <w:kern w:val="0"/>
          <w:szCs w:val="21"/>
          <w:highlight w:val="none"/>
          <w:lang w:val="zh-TW" w:eastAsia="zh-TW"/>
        </w:rPr>
        <w:t>环境温度：</w:t>
      </w:r>
      <w:r>
        <w:rPr>
          <w:rFonts w:hint="eastAsia" w:cs="黑体" w:asciiTheme="minorEastAsia" w:hAnsiTheme="minorEastAsia"/>
          <w:b/>
          <w:color w:val="auto"/>
          <w:kern w:val="0"/>
          <w:szCs w:val="21"/>
          <w:highlight w:val="none"/>
        </w:rPr>
        <w:t>5</w:t>
      </w:r>
      <w:r>
        <w:rPr>
          <w:rFonts w:hint="eastAsia" w:ascii="宋体" w:hAnsi="宋体" w:eastAsia="宋体" w:cs="宋体"/>
          <w:b/>
          <w:color w:val="auto"/>
          <w:sz w:val="18"/>
          <w:szCs w:val="18"/>
          <w:highlight w:val="none"/>
        </w:rPr>
        <w:t>℃</w:t>
      </w:r>
      <w:r>
        <w:rPr>
          <w:rFonts w:cs="黑体" w:asciiTheme="minorEastAsia" w:hAnsiTheme="minorEastAsia"/>
          <w:b/>
          <w:color w:val="auto"/>
          <w:kern w:val="0"/>
          <w:szCs w:val="21"/>
          <w:highlight w:val="none"/>
        </w:rPr>
        <w:t>〜</w:t>
      </w:r>
      <w:r>
        <w:rPr>
          <w:rFonts w:hint="eastAsia" w:cs="黑体" w:asciiTheme="minorEastAsia" w:hAnsiTheme="minorEastAsia"/>
          <w:b/>
          <w:color w:val="auto"/>
          <w:kern w:val="0"/>
          <w:szCs w:val="21"/>
          <w:highlight w:val="none"/>
        </w:rPr>
        <w:t>50</w:t>
      </w:r>
      <w:r>
        <w:rPr>
          <w:rFonts w:hint="eastAsia" w:ascii="宋体" w:hAnsi="宋体" w:eastAsia="宋体" w:cs="宋体"/>
          <w:b/>
          <w:color w:val="auto"/>
          <w:sz w:val="18"/>
          <w:szCs w:val="18"/>
          <w:highlight w:val="none"/>
        </w:rPr>
        <w:t>℃</w:t>
      </w:r>
    </w:p>
    <w:p>
      <w:pPr>
        <w:pStyle w:val="44"/>
        <w:spacing w:line="360" w:lineRule="exact"/>
        <w:ind w:left="390" w:firstLine="0" w:firstLineChars="0"/>
        <w:rPr>
          <w:rFonts w:cs="黑体" w:asciiTheme="minorEastAsia" w:hAnsiTheme="minorEastAsia"/>
          <w:b/>
          <w:color w:val="auto"/>
          <w:kern w:val="0"/>
          <w:szCs w:val="21"/>
          <w:highlight w:val="none"/>
        </w:rPr>
      </w:pPr>
      <w:r>
        <w:rPr>
          <w:rFonts w:cs="黑体" w:asciiTheme="minorEastAsia" w:hAnsiTheme="minorEastAsia"/>
          <w:b/>
          <w:color w:val="auto"/>
          <w:kern w:val="0"/>
          <w:szCs w:val="21"/>
          <w:highlight w:val="none"/>
          <w:lang w:val="zh-TW" w:eastAsia="zh-TW"/>
        </w:rPr>
        <w:t>相对湿度：</w:t>
      </w:r>
      <w:r>
        <w:rPr>
          <w:rFonts w:cs="黑体" w:asciiTheme="minorEastAsia" w:hAnsiTheme="minorEastAsia"/>
          <w:b/>
          <w:color w:val="auto"/>
          <w:kern w:val="0"/>
          <w:szCs w:val="21"/>
          <w:highlight w:val="none"/>
        </w:rPr>
        <w:t>10%RH</w:t>
      </w:r>
      <w:r>
        <w:rPr>
          <w:rFonts w:cs="黑体" w:asciiTheme="minorEastAsia" w:hAnsiTheme="minorEastAsia"/>
          <w:b/>
          <w:color w:val="auto"/>
          <w:kern w:val="0"/>
          <w:szCs w:val="21"/>
          <w:highlight w:val="none"/>
          <w:lang w:val="zh-TW" w:eastAsia="zh-TW"/>
        </w:rPr>
        <w:t>〜</w:t>
      </w:r>
      <w:r>
        <w:rPr>
          <w:rFonts w:cs="黑体" w:asciiTheme="minorEastAsia" w:hAnsiTheme="minorEastAsia"/>
          <w:b/>
          <w:color w:val="auto"/>
          <w:kern w:val="0"/>
          <w:szCs w:val="21"/>
          <w:highlight w:val="none"/>
        </w:rPr>
        <w:t>95</w:t>
      </w:r>
      <w:r>
        <w:rPr>
          <w:rFonts w:hint="eastAsia" w:cs="黑体" w:asciiTheme="minorEastAsia" w:hAnsiTheme="minorEastAsia"/>
          <w:b/>
          <w:color w:val="auto"/>
          <w:kern w:val="0"/>
          <w:szCs w:val="21"/>
          <w:highlight w:val="none"/>
        </w:rPr>
        <w:t>%</w:t>
      </w:r>
      <w:r>
        <w:rPr>
          <w:rFonts w:cs="黑体" w:asciiTheme="minorEastAsia" w:hAnsiTheme="minorEastAsia"/>
          <w:b/>
          <w:color w:val="auto"/>
          <w:kern w:val="0"/>
          <w:szCs w:val="21"/>
          <w:highlight w:val="none"/>
        </w:rPr>
        <w:t>RH</w:t>
      </w:r>
    </w:p>
    <w:p>
      <w:pPr>
        <w:pStyle w:val="44"/>
        <w:spacing w:line="360" w:lineRule="exact"/>
        <w:ind w:left="390" w:firstLine="0" w:firstLineChars="0"/>
        <w:rPr>
          <w:rFonts w:cs="黑体" w:asciiTheme="minorEastAsia" w:hAnsiTheme="minorEastAsia"/>
          <w:b/>
          <w:color w:val="auto"/>
          <w:kern w:val="0"/>
          <w:szCs w:val="21"/>
          <w:highlight w:val="none"/>
        </w:rPr>
      </w:pPr>
      <w:r>
        <w:rPr>
          <w:rFonts w:cs="黑体" w:asciiTheme="minorEastAsia" w:hAnsiTheme="minorEastAsia"/>
          <w:b/>
          <w:color w:val="auto"/>
          <w:kern w:val="0"/>
          <w:szCs w:val="21"/>
          <w:highlight w:val="none"/>
          <w:lang w:val="zh-TW" w:eastAsia="zh-TW"/>
        </w:rPr>
        <w:t>工作水压：</w:t>
      </w:r>
      <w:r>
        <w:rPr>
          <w:rFonts w:cs="黑体" w:asciiTheme="minorEastAsia" w:hAnsiTheme="minorEastAsia"/>
          <w:b/>
          <w:color w:val="auto"/>
          <w:kern w:val="0"/>
          <w:szCs w:val="21"/>
          <w:highlight w:val="none"/>
        </w:rPr>
        <w:t>0.05MPa</w:t>
      </w:r>
      <w:r>
        <w:rPr>
          <w:rFonts w:cs="黑体" w:asciiTheme="minorEastAsia" w:hAnsiTheme="minorEastAsia"/>
          <w:b/>
          <w:color w:val="auto"/>
          <w:kern w:val="0"/>
          <w:szCs w:val="21"/>
          <w:highlight w:val="none"/>
          <w:lang w:val="zh-TW" w:eastAsia="zh-TW"/>
        </w:rPr>
        <w:t>〜</w:t>
      </w:r>
      <w:r>
        <w:rPr>
          <w:rFonts w:cs="黑体" w:asciiTheme="minorEastAsia" w:hAnsiTheme="minorEastAsia"/>
          <w:b/>
          <w:color w:val="auto"/>
          <w:kern w:val="0"/>
          <w:szCs w:val="21"/>
          <w:highlight w:val="none"/>
        </w:rPr>
        <w:t>0.8MPa</w:t>
      </w:r>
    </w:p>
    <w:p>
      <w:pPr>
        <w:pStyle w:val="44"/>
        <w:spacing w:line="360" w:lineRule="exact"/>
        <w:ind w:left="390" w:firstLine="0" w:firstLineChars="0"/>
        <w:rPr>
          <w:rFonts w:cs="黑体" w:asciiTheme="minorEastAsia" w:hAnsiTheme="minorEastAsia"/>
          <w:b/>
          <w:color w:val="auto"/>
          <w:kern w:val="0"/>
          <w:szCs w:val="21"/>
          <w:highlight w:val="none"/>
        </w:rPr>
      </w:pPr>
      <w:r>
        <w:rPr>
          <w:rFonts w:cs="黑体" w:asciiTheme="minorEastAsia" w:hAnsiTheme="minorEastAsia"/>
          <w:b/>
          <w:color w:val="auto"/>
          <w:kern w:val="0"/>
          <w:szCs w:val="21"/>
          <w:highlight w:val="none"/>
          <w:lang w:val="zh-TW" w:eastAsia="zh-TW"/>
        </w:rPr>
        <w:t>供电电源：</w:t>
      </w:r>
      <w:r>
        <w:rPr>
          <w:rFonts w:hint="eastAsia" w:cs="黑体" w:asciiTheme="minorEastAsia" w:hAnsiTheme="minorEastAsia"/>
          <w:b/>
          <w:color w:val="auto"/>
          <w:kern w:val="0"/>
          <w:szCs w:val="21"/>
          <w:highlight w:val="none"/>
        </w:rPr>
        <w:t>DC6V 或 100</w:t>
      </w:r>
      <w:r>
        <w:rPr>
          <w:rFonts w:cs="黑体" w:asciiTheme="minorEastAsia" w:hAnsiTheme="minorEastAsia"/>
          <w:b/>
          <w:color w:val="auto"/>
          <w:kern w:val="0"/>
          <w:szCs w:val="21"/>
          <w:highlight w:val="none"/>
        </w:rPr>
        <w:t>V</w:t>
      </w:r>
      <w:r>
        <w:rPr>
          <w:rFonts w:cs="黑体" w:asciiTheme="minorEastAsia" w:hAnsiTheme="minorEastAsia"/>
          <w:b/>
          <w:color w:val="auto"/>
          <w:kern w:val="0"/>
          <w:szCs w:val="21"/>
          <w:highlight w:val="none"/>
          <w:lang w:val="zh-TW" w:eastAsia="zh-TW"/>
        </w:rPr>
        <w:t>〜</w:t>
      </w:r>
      <w:r>
        <w:rPr>
          <w:rFonts w:cs="黑体" w:asciiTheme="minorEastAsia" w:hAnsiTheme="minorEastAsia"/>
          <w:b/>
          <w:color w:val="auto"/>
          <w:kern w:val="0"/>
          <w:szCs w:val="21"/>
          <w:highlight w:val="none"/>
        </w:rPr>
        <w:t>240V转</w:t>
      </w:r>
      <w:r>
        <w:rPr>
          <w:rFonts w:hint="eastAsia" w:cs="黑体" w:asciiTheme="minorEastAsia" w:hAnsiTheme="minorEastAsia"/>
          <w:b/>
          <w:color w:val="auto"/>
          <w:kern w:val="0"/>
          <w:szCs w:val="21"/>
          <w:highlight w:val="none"/>
        </w:rPr>
        <w:t>DC6</w:t>
      </w:r>
      <w:r>
        <w:rPr>
          <w:rFonts w:cs="黑体" w:asciiTheme="minorEastAsia" w:hAnsiTheme="minorEastAsia"/>
          <w:b/>
          <w:color w:val="auto"/>
          <w:kern w:val="0"/>
          <w:szCs w:val="21"/>
          <w:highlight w:val="none"/>
        </w:rPr>
        <w:t>V 1A适配器</w:t>
      </w:r>
    </w:p>
    <w:p>
      <w:pPr>
        <w:pStyle w:val="3"/>
        <w:numPr>
          <w:ilvl w:val="0"/>
          <w:numId w:val="1"/>
        </w:numPr>
        <w:spacing w:line="360" w:lineRule="exact"/>
        <w:rPr>
          <w:rFonts w:asciiTheme="minorEastAsia" w:hAnsiTheme="minorEastAsia" w:eastAsiaTheme="minorEastAsia"/>
          <w:b/>
          <w:color w:val="auto"/>
          <w:highlight w:val="none"/>
        </w:rPr>
      </w:pPr>
      <w:r>
        <w:rPr>
          <w:rFonts w:hint="eastAsia" w:asciiTheme="minorEastAsia" w:hAnsiTheme="minorEastAsia" w:eastAsiaTheme="minorEastAsia"/>
          <w:color w:val="auto"/>
          <w:sz w:val="28"/>
          <w:szCs w:val="28"/>
          <w:highlight w:val="none"/>
        </w:rPr>
        <w:t>产品结构</w:t>
      </w:r>
      <w:bookmarkEnd w:id="21"/>
    </w:p>
    <w:p>
      <w:pPr>
        <w:pStyle w:val="44"/>
        <w:ind w:left="390" w:firstLine="0" w:firstLineChars="0"/>
        <w:jc w:val="center"/>
        <w:rPr>
          <w:rFonts w:hint="eastAsia"/>
          <w:b/>
          <w:color w:val="auto"/>
          <w:highlight w:val="none"/>
        </w:rPr>
      </w:pPr>
      <w:r>
        <w:rPr>
          <w:rFonts w:hint="eastAsia"/>
          <w:b/>
          <w:color w:val="auto"/>
          <w:highlight w:val="none"/>
        </w:rPr>
        <w:t>具体信息参数详见图纸</w:t>
      </w:r>
    </w:p>
    <w:p>
      <w:pPr>
        <w:pStyle w:val="44"/>
        <w:ind w:left="390" w:firstLine="0" w:firstLineChars="0"/>
        <w:jc w:val="center"/>
        <w:rPr>
          <w:b/>
          <w:color w:val="auto"/>
          <w:highlight w:val="none"/>
        </w:rPr>
      </w:pPr>
      <w:r>
        <w:rPr>
          <w:color w:val="auto"/>
          <w:highlight w:val="none"/>
        </w:rPr>
        <w:drawing>
          <wp:inline distT="0" distB="0" distL="114300" distR="114300">
            <wp:extent cx="6473190" cy="4232275"/>
            <wp:effectExtent l="0" t="0" r="381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473190" cy="4232275"/>
                    </a:xfrm>
                    <a:prstGeom prst="rect">
                      <a:avLst/>
                    </a:prstGeom>
                    <a:noFill/>
                    <a:ln>
                      <a:noFill/>
                    </a:ln>
                  </pic:spPr>
                </pic:pic>
              </a:graphicData>
            </a:graphic>
          </wp:inline>
        </w:drawing>
      </w:r>
      <w:r>
        <w:rPr>
          <w:b/>
          <w:color w:val="auto"/>
          <w:highlight w:val="none"/>
        </w:rPr>
        <w:br w:type="page"/>
      </w:r>
    </w:p>
    <w:p>
      <w:pPr>
        <w:pStyle w:val="3"/>
        <w:numPr>
          <w:ilvl w:val="0"/>
          <w:numId w:val="1"/>
        </w:numPr>
        <w:spacing w:line="360" w:lineRule="exact"/>
        <w:rPr>
          <w:rFonts w:asciiTheme="minorEastAsia" w:hAnsiTheme="minorEastAsia" w:eastAsiaTheme="minorEastAsia"/>
          <w:color w:val="auto"/>
          <w:sz w:val="28"/>
          <w:szCs w:val="28"/>
          <w:highlight w:val="none"/>
        </w:rPr>
      </w:pPr>
      <w:bookmarkStart w:id="35" w:name="_Toc136956488"/>
      <w:r>
        <w:rPr>
          <w:rFonts w:hint="eastAsia" w:asciiTheme="minorEastAsia" w:hAnsiTheme="minorEastAsia" w:eastAsiaTheme="minorEastAsia"/>
          <w:color w:val="auto"/>
          <w:sz w:val="28"/>
          <w:szCs w:val="28"/>
          <w:highlight w:val="none"/>
        </w:rPr>
        <w:t>功能</w:t>
      </w:r>
      <w:bookmarkEnd w:id="35"/>
    </w:p>
    <w:tbl>
      <w:tblPr>
        <w:tblStyle w:val="27"/>
        <w:tblW w:w="0" w:type="auto"/>
        <w:tblInd w:w="1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00"/>
        <w:gridCol w:w="724"/>
        <w:gridCol w:w="1342"/>
        <w:gridCol w:w="6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2" w:hRule="atLeast"/>
        </w:trPr>
        <w:tc>
          <w:tcPr>
            <w:tcW w:w="1100"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技术名称</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序号</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项目名称</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技术要求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8" w:hRule="atLeast"/>
        </w:trPr>
        <w:tc>
          <w:tcPr>
            <w:tcW w:w="1100" w:type="dxa"/>
            <w:vMerge w:val="restart"/>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一般规格</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电源规格</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DV6V（四节碱性干电池）/AC110V-220</w:t>
            </w:r>
            <w:r>
              <w:rPr>
                <w:rFonts w:hint="eastAsia" w:ascii="宋体" w:hAnsi="宋体" w:cs="宋体"/>
                <w:color w:val="auto"/>
                <w:sz w:val="18"/>
                <w:szCs w:val="18"/>
                <w:highlight w:val="none"/>
                <w:lang w:val="zh-TW" w:eastAsia="zh-TW"/>
              </w:rPr>
              <w:t>V转</w:t>
            </w:r>
            <w:r>
              <w:rPr>
                <w:rFonts w:hint="eastAsia" w:ascii="宋体" w:hAnsi="宋体" w:cs="宋体"/>
                <w:color w:val="auto"/>
                <w:sz w:val="18"/>
                <w:szCs w:val="18"/>
                <w:highlight w:val="none"/>
              </w:rPr>
              <w:t>6V1A开关电源</w:t>
            </w:r>
            <w:r>
              <w:rPr>
                <w:rFonts w:hint="eastAsia" w:ascii="宋体" w:hAnsi="宋体" w:cs="宋体"/>
                <w:color w:val="auto"/>
                <w:sz w:val="18"/>
                <w:szCs w:val="18"/>
                <w:highlight w:val="none"/>
                <w:lang w:val="zh-TW" w:eastAsia="zh-TW"/>
              </w:rPr>
              <w:t>适配器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1.2</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工作环境温度</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w:t>
            </w:r>
            <w:r>
              <w:rPr>
                <w:rFonts w:cs="黑体" w:asciiTheme="minorEastAsia" w:hAnsiTheme="minorEastAsia"/>
                <w:color w:val="auto"/>
                <w:kern w:val="0"/>
                <w:sz w:val="18"/>
                <w:szCs w:val="18"/>
                <w:highlight w:val="none"/>
                <w:lang w:val="zh-TW" w:eastAsia="zh-TW"/>
              </w:rPr>
              <w:t>〜</w:t>
            </w:r>
            <w:r>
              <w:rPr>
                <w:rFonts w:hint="eastAsia" w:ascii="宋体" w:hAnsi="宋体" w:cs="宋体"/>
                <w:color w:val="auto"/>
                <w:sz w:val="18"/>
                <w:szCs w:val="18"/>
                <w:highlight w:val="none"/>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1.3</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工作环境湿度范围</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10</w:t>
            </w:r>
            <w:r>
              <w:rPr>
                <w:rFonts w:cs="黑体" w:asciiTheme="minorEastAsia" w:hAnsiTheme="minorEastAsia"/>
                <w:color w:val="auto"/>
                <w:kern w:val="0"/>
                <w:sz w:val="18"/>
                <w:szCs w:val="18"/>
                <w:highlight w:val="none"/>
                <w:lang w:val="zh-TW" w:eastAsia="zh-TW"/>
              </w:rPr>
              <w:t>〜</w:t>
            </w:r>
            <w:r>
              <w:rPr>
                <w:rFonts w:hint="eastAsia" w:ascii="宋体" w:hAnsi="宋体" w:cs="宋体"/>
                <w:color w:val="auto"/>
                <w:sz w:val="18"/>
                <w:szCs w:val="18"/>
                <w:highlight w:val="none"/>
              </w:rPr>
              <w:t>95 %RH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外观</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外观检查</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1.感应窗形状正确，表面静电膜贴附，无明显划痕、残胶等；</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2.灌胶部位平滑无气孔、无线端裸露、四周无残胶；</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3.线材颜色正确、无破皮、印字清晰正确，规格型号正确；</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4.端子无变形、插接不到位现象，且型号和颜色正确；</w:t>
            </w:r>
          </w:p>
          <w:p>
            <w:pPr>
              <w:ind w:left="105" w:leftChars="50" w:right="105" w:rightChars="50"/>
              <w:rPr>
                <w:rFonts w:hint="eastAsia" w:ascii="宋体" w:hAnsi="宋体" w:cs="宋体"/>
                <w:color w:val="auto"/>
                <w:sz w:val="18"/>
                <w:szCs w:val="18"/>
                <w:highlight w:val="none"/>
              </w:rPr>
            </w:pPr>
            <w:r>
              <w:rPr>
                <w:rFonts w:hint="eastAsia" w:ascii="宋体" w:hAnsi="宋体" w:cs="宋体"/>
                <w:color w:val="auto"/>
                <w:sz w:val="18"/>
                <w:szCs w:val="18"/>
                <w:highlight w:val="none"/>
              </w:rPr>
              <w:t>5.LED</w:t>
            </w:r>
            <w:r>
              <w:rPr>
                <w:rFonts w:hint="eastAsia" w:ascii="宋体" w:hAnsi="宋体" w:cs="宋体"/>
                <w:color w:val="auto"/>
                <w:sz w:val="18"/>
                <w:szCs w:val="18"/>
                <w:highlight w:val="none"/>
                <w:lang w:eastAsia="zh-CN"/>
              </w:rPr>
              <w:t>灯圈</w:t>
            </w:r>
            <w:r>
              <w:rPr>
                <w:rFonts w:hint="eastAsia" w:ascii="宋体" w:hAnsi="宋体" w:cs="宋体"/>
                <w:color w:val="auto"/>
                <w:sz w:val="18"/>
                <w:szCs w:val="18"/>
                <w:highlight w:val="none"/>
              </w:rPr>
              <w:t>颜色为红色。</w:t>
            </w:r>
          </w:p>
          <w:p>
            <w:pPr>
              <w:ind w:left="105" w:leftChars="50" w:right="105" w:rightChars="50"/>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6.光圈的颜色为蓝色。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tcBorders>
              <w:tl2br w:val="nil"/>
              <w:tr2bl w:val="nil"/>
            </w:tcBorders>
            <w:vAlign w:val="center"/>
          </w:tcPr>
          <w:p>
            <w:pPr>
              <w:ind w:left="105" w:leftChars="50" w:right="105" w:rightChars="50"/>
              <w:rPr>
                <w:rFonts w:hint="eastAsia" w:ascii="宋体" w:hAnsi="宋体" w:eastAsia="宋体" w:cs="宋体"/>
                <w:color w:val="auto"/>
                <w:sz w:val="18"/>
                <w:szCs w:val="18"/>
                <w:highlight w:val="none"/>
                <w:lang w:eastAsia="zh-CN"/>
              </w:rPr>
            </w:pPr>
            <w:r>
              <w:rPr>
                <w:rFonts w:hint="eastAsia" w:ascii="宋体" w:hAnsi="宋体" w:cs="宋体"/>
                <w:color w:val="auto"/>
                <w:sz w:val="18"/>
                <w:szCs w:val="18"/>
                <w:highlight w:val="none"/>
                <w:lang w:eastAsia="zh-CN"/>
              </w:rPr>
              <w:t>程序烧录后默认状态</w:t>
            </w:r>
          </w:p>
        </w:tc>
        <w:tc>
          <w:tcPr>
            <w:tcW w:w="724" w:type="dxa"/>
            <w:tcBorders>
              <w:tl2br w:val="nil"/>
              <w:tr2bl w:val="nil"/>
            </w:tcBorders>
            <w:vAlign w:val="center"/>
          </w:tcPr>
          <w:p>
            <w:pPr>
              <w:ind w:left="105" w:leftChars="50" w:right="105" w:rightChars="50"/>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3.1</w:t>
            </w:r>
          </w:p>
        </w:tc>
        <w:tc>
          <w:tcPr>
            <w:tcW w:w="1342" w:type="dxa"/>
            <w:tcBorders>
              <w:tl2br w:val="nil"/>
              <w:tr2bl w:val="nil"/>
            </w:tcBorders>
            <w:vAlign w:val="center"/>
          </w:tcPr>
          <w:p>
            <w:pPr>
              <w:ind w:left="105" w:leftChars="50" w:right="105" w:rightChars="50"/>
              <w:rPr>
                <w:rFonts w:hint="eastAsia" w:ascii="宋体" w:hAnsi="宋体" w:cs="宋体"/>
                <w:color w:val="auto"/>
                <w:sz w:val="18"/>
                <w:szCs w:val="18"/>
                <w:highlight w:val="none"/>
              </w:rPr>
            </w:pPr>
            <w:r>
              <w:rPr>
                <w:rFonts w:hint="eastAsia" w:ascii="宋体" w:hAnsi="宋体" w:cs="宋体"/>
                <w:color w:val="auto"/>
                <w:sz w:val="18"/>
                <w:szCs w:val="18"/>
                <w:highlight w:val="none"/>
                <w:lang w:eastAsia="zh-CN"/>
              </w:rPr>
              <w:t>程序烧录后默认状态</w:t>
            </w:r>
          </w:p>
        </w:tc>
        <w:tc>
          <w:tcPr>
            <w:tcW w:w="6253" w:type="dxa"/>
            <w:tcBorders>
              <w:tl2br w:val="nil"/>
              <w:tr2bl w:val="nil"/>
            </w:tcBorders>
            <w:vAlign w:val="center"/>
          </w:tcPr>
          <w:p>
            <w:pPr>
              <w:ind w:left="105" w:leftChars="50" w:right="105" w:rightChars="50"/>
              <w:rPr>
                <w:rFonts w:hint="eastAsia" w:ascii="宋体" w:hAnsi="宋体" w:cs="宋体"/>
                <w:color w:val="auto"/>
                <w:sz w:val="18"/>
                <w:szCs w:val="18"/>
                <w:highlight w:val="none"/>
              </w:rPr>
            </w:pPr>
            <w:r>
              <w:rPr>
                <w:rFonts w:hint="eastAsia" w:ascii="宋体" w:hAnsi="宋体" w:cs="宋体"/>
                <w:color w:val="auto"/>
                <w:sz w:val="18"/>
                <w:szCs w:val="18"/>
                <w:highlight w:val="none"/>
                <w:lang w:eastAsia="zh-CN"/>
              </w:rPr>
              <w:t>程序烧录后默认小便器模式，默认最远感应距离，可按具体需求按遥控器进行调节，具体参考各模式下遥控器功能。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tcBorders>
              <w:tl2br w:val="nil"/>
              <w:tr2bl w:val="nil"/>
            </w:tcBorders>
            <w:vAlign w:val="center"/>
          </w:tcPr>
          <w:p>
            <w:pPr>
              <w:ind w:left="105" w:leftChars="50" w:right="105" w:rightChars="50"/>
              <w:rPr>
                <w:rFonts w:hint="eastAsia" w:ascii="宋体" w:hAnsi="宋体" w:cs="宋体"/>
                <w:color w:val="auto"/>
                <w:sz w:val="18"/>
                <w:szCs w:val="18"/>
                <w:highlight w:val="none"/>
                <w:lang w:eastAsia="zh-CN"/>
              </w:rPr>
            </w:pPr>
            <w:r>
              <w:rPr>
                <w:rFonts w:hint="eastAsia" w:ascii="宋体" w:hAnsi="宋体" w:cs="宋体"/>
                <w:color w:val="auto"/>
                <w:sz w:val="18"/>
                <w:szCs w:val="18"/>
                <w:highlight w:val="none"/>
                <w:lang w:eastAsia="zh-CN"/>
              </w:rPr>
              <w:t>灯圈状态</w:t>
            </w:r>
          </w:p>
        </w:tc>
        <w:tc>
          <w:tcPr>
            <w:tcW w:w="724" w:type="dxa"/>
            <w:tcBorders>
              <w:tl2br w:val="nil"/>
              <w:tr2bl w:val="nil"/>
            </w:tcBorders>
            <w:vAlign w:val="center"/>
          </w:tcPr>
          <w:p>
            <w:pPr>
              <w:ind w:left="105" w:leftChars="50" w:right="105" w:rightChars="50"/>
              <w:rPr>
                <w:rFonts w:hint="default" w:ascii="宋体" w:hAnsi="宋体" w:cs="宋体"/>
                <w:color w:val="auto"/>
                <w:sz w:val="18"/>
                <w:szCs w:val="18"/>
                <w:highlight w:val="none"/>
                <w:lang w:val="en-US" w:eastAsia="zh-CN"/>
              </w:rPr>
            </w:pPr>
            <w:r>
              <w:rPr>
                <w:rFonts w:hint="eastAsia" w:ascii="宋体" w:hAnsi="宋体" w:cs="宋体"/>
                <w:color w:val="auto"/>
                <w:sz w:val="18"/>
                <w:szCs w:val="18"/>
                <w:highlight w:val="none"/>
                <w:lang w:val="en-US" w:eastAsia="zh-CN"/>
              </w:rPr>
              <w:t>4.1</w:t>
            </w:r>
          </w:p>
        </w:tc>
        <w:tc>
          <w:tcPr>
            <w:tcW w:w="1342" w:type="dxa"/>
            <w:tcBorders>
              <w:tl2br w:val="nil"/>
              <w:tr2bl w:val="nil"/>
            </w:tcBorders>
            <w:vAlign w:val="center"/>
          </w:tcPr>
          <w:p>
            <w:pPr>
              <w:ind w:left="105" w:leftChars="50" w:right="105" w:rightChars="50"/>
              <w:rPr>
                <w:rFonts w:hint="eastAsia" w:ascii="宋体" w:hAnsi="宋体" w:cs="宋体"/>
                <w:color w:val="auto"/>
                <w:sz w:val="18"/>
                <w:szCs w:val="18"/>
                <w:highlight w:val="none"/>
                <w:lang w:eastAsia="zh-CN"/>
              </w:rPr>
            </w:pPr>
            <w:r>
              <w:rPr>
                <w:rFonts w:hint="eastAsia" w:ascii="宋体" w:hAnsi="宋体" w:cs="宋体"/>
                <w:color w:val="auto"/>
                <w:sz w:val="18"/>
                <w:szCs w:val="18"/>
                <w:highlight w:val="none"/>
                <w:lang w:eastAsia="zh-CN"/>
              </w:rPr>
              <w:t>光圈显示效果</w:t>
            </w:r>
          </w:p>
        </w:tc>
        <w:tc>
          <w:tcPr>
            <w:tcW w:w="6253" w:type="dxa"/>
            <w:tcBorders>
              <w:tl2br w:val="nil"/>
              <w:tr2bl w:val="nil"/>
            </w:tcBorders>
            <w:vAlign w:val="center"/>
          </w:tcPr>
          <w:p>
            <w:pPr>
              <w:ind w:left="105" w:leftChars="50" w:right="105" w:rightChars="50"/>
              <w:rPr>
                <w:rFonts w:hint="eastAsia" w:ascii="宋体" w:hAnsi="宋体" w:cs="宋体"/>
                <w:color w:val="auto"/>
                <w:sz w:val="18"/>
                <w:szCs w:val="18"/>
                <w:highlight w:val="none"/>
                <w:lang w:val="en-US" w:eastAsia="zh-CN"/>
              </w:rPr>
            </w:pPr>
            <w:r>
              <w:rPr>
                <w:rFonts w:hint="eastAsia" w:ascii="宋体" w:hAnsi="宋体" w:cs="宋体"/>
                <w:color w:val="auto"/>
                <w:sz w:val="18"/>
                <w:szCs w:val="18"/>
                <w:highlight w:val="none"/>
                <w:lang w:val="en-US" w:eastAsia="zh-CN"/>
              </w:rPr>
              <w:t>模块在同一个电源输入端检测到电压变化时切换不同的光圈显示效果。</w:t>
            </w:r>
          </w:p>
          <w:p>
            <w:pPr>
              <w:numPr>
                <w:ilvl w:val="0"/>
                <w:numId w:val="2"/>
              </w:numPr>
              <w:ind w:left="105" w:leftChars="50" w:right="105" w:rightChars="50"/>
              <w:rPr>
                <w:rFonts w:hint="eastAsia" w:ascii="宋体" w:hAnsi="宋体" w:cs="宋体"/>
                <w:color w:val="auto"/>
                <w:sz w:val="18"/>
                <w:szCs w:val="18"/>
                <w:highlight w:val="none"/>
                <w:lang w:val="en-US" w:eastAsia="zh-CN"/>
              </w:rPr>
            </w:pPr>
            <w:r>
              <w:rPr>
                <w:rFonts w:hint="eastAsia" w:ascii="宋体" w:hAnsi="宋体" w:cs="宋体"/>
                <w:color w:val="auto"/>
                <w:sz w:val="18"/>
                <w:szCs w:val="18"/>
                <w:highlight w:val="none"/>
                <w:lang w:val="en-US" w:eastAsia="zh-CN"/>
              </w:rPr>
              <w:t>当电源电压</w:t>
            </w:r>
            <w:r>
              <w:rPr>
                <w:rFonts w:hint="eastAsia" w:ascii="宋体" w:hAnsi="宋体" w:eastAsia="宋体" w:cs="宋体"/>
                <w:color w:val="auto"/>
                <w:sz w:val="18"/>
                <w:szCs w:val="18"/>
                <w:highlight w:val="none"/>
                <w:lang w:val="en-US" w:eastAsia="zh-CN"/>
              </w:rPr>
              <w:t>≧</w:t>
            </w:r>
            <w:r>
              <w:rPr>
                <w:rFonts w:hint="eastAsia" w:ascii="宋体" w:hAnsi="宋体" w:cs="宋体"/>
                <w:color w:val="auto"/>
                <w:sz w:val="18"/>
                <w:szCs w:val="18"/>
                <w:highlight w:val="none"/>
                <w:lang w:val="en-US" w:eastAsia="zh-CN"/>
              </w:rPr>
              <w:t>6V时光圈闪灯状态定义（正常光圈模式）：当进入模块感应范围时，前1分钟内灯圈长亮，超过1分钟后模块还处于模块感应范围时，光圈以亮0.5S灭2S亮0.5S的频率循环进行闪灯直到离开模块感应范围。</w:t>
            </w:r>
          </w:p>
          <w:p>
            <w:pPr>
              <w:numPr>
                <w:ilvl w:val="0"/>
                <w:numId w:val="2"/>
              </w:numPr>
              <w:ind w:left="105" w:leftChars="50" w:right="105" w:rightChars="50"/>
              <w:rPr>
                <w:rFonts w:hint="default" w:ascii="宋体" w:hAnsi="宋体" w:cs="宋体"/>
                <w:color w:val="auto"/>
                <w:sz w:val="18"/>
                <w:szCs w:val="18"/>
                <w:highlight w:val="none"/>
                <w:lang w:val="en-US" w:eastAsia="zh-CN"/>
              </w:rPr>
            </w:pPr>
            <w:r>
              <w:rPr>
                <w:rFonts w:hint="eastAsia" w:ascii="宋体" w:hAnsi="宋体" w:cs="宋体"/>
                <w:color w:val="auto"/>
                <w:sz w:val="18"/>
                <w:szCs w:val="18"/>
                <w:highlight w:val="none"/>
                <w:lang w:val="en-US" w:eastAsia="zh-CN"/>
              </w:rPr>
              <w:t>当电源电压&lt;6V时下光圈闪灯状态定义（省电光圈模式）：当进入模块感应范围时，光圈以亮0.5S灭2S亮0.5S的频率循环进行闪灯直到离开模块感应范围。</w:t>
            </w:r>
          </w:p>
          <w:p>
            <w:pPr>
              <w:ind w:left="105" w:leftChars="50" w:right="105" w:rightChars="50"/>
              <w:rPr>
                <w:rFonts w:hint="default" w:ascii="宋体" w:hAnsi="宋体" w:cs="宋体"/>
                <w:color w:val="auto"/>
                <w:sz w:val="18"/>
                <w:szCs w:val="18"/>
                <w:highlight w:val="none"/>
                <w:lang w:val="en-US" w:eastAsia="zh-CN"/>
              </w:rPr>
            </w:pPr>
            <w:r>
              <w:rPr>
                <w:rFonts w:hint="eastAsia" w:ascii="宋体" w:hAnsi="宋体" w:cs="宋体"/>
                <w:color w:val="auto"/>
                <w:sz w:val="18"/>
                <w:szCs w:val="18"/>
                <w:highlight w:val="none"/>
                <w:lang w:val="en-US" w:eastAsia="zh-CN"/>
              </w:rPr>
              <w:t>3.强制省电模式：可以用遥控器强制在省电光圈模式（不管电源电压多少时都以省电光圈模式闪灯）和正常光圈模式间切换；可以用特殊触摸指令（连续触摸5－10S后离开，在5S内再触摸2次）在省电光圈模式和正常光圈模式间切换。模式切换成功时光圈长亮2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66" w:hRule="atLeast"/>
        </w:trPr>
        <w:tc>
          <w:tcPr>
            <w:tcW w:w="1100" w:type="dxa"/>
            <w:vMerge w:val="restart"/>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小便器模式</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功能特性</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1.上电</w:t>
            </w:r>
            <w:r>
              <w:rPr>
                <w:rFonts w:hint="eastAsia" w:ascii="宋体" w:hAnsi="宋体" w:cs="宋体"/>
                <w:color w:val="auto"/>
                <w:sz w:val="18"/>
                <w:szCs w:val="18"/>
                <w:highlight w:val="none"/>
                <w:lang w:eastAsia="zh-CN"/>
              </w:rPr>
              <w:t>光圈</w:t>
            </w:r>
            <w:r>
              <w:rPr>
                <w:rFonts w:hint="eastAsia" w:ascii="宋体" w:hAnsi="宋体" w:cs="宋体"/>
                <w:color w:val="auto"/>
                <w:sz w:val="18"/>
                <w:szCs w:val="18"/>
                <w:highlight w:val="none"/>
              </w:rPr>
              <w:t>闪一次，打开电磁阀后立即关闭电磁阀，之后</w:t>
            </w:r>
            <w:r>
              <w:rPr>
                <w:rFonts w:hint="eastAsia" w:ascii="宋体" w:hAnsi="宋体" w:cs="宋体"/>
                <w:color w:val="auto"/>
                <w:sz w:val="18"/>
                <w:szCs w:val="18"/>
                <w:highlight w:val="none"/>
                <w:lang w:eastAsia="zh-CN"/>
              </w:rPr>
              <w:t>进入正常待机状态</w:t>
            </w:r>
            <w:r>
              <w:rPr>
                <w:rFonts w:hint="eastAsia" w:ascii="宋体" w:hAnsi="宋体" w:cs="宋体"/>
                <w:color w:val="auto"/>
                <w:sz w:val="18"/>
                <w:szCs w:val="18"/>
                <w:highlight w:val="none"/>
              </w:rPr>
              <w:t>；</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2.常规模式：当进入感应范围时，</w:t>
            </w:r>
            <w:r>
              <w:rPr>
                <w:rFonts w:hint="eastAsia" w:ascii="宋体" w:hAnsi="宋体" w:cs="宋体"/>
                <w:color w:val="auto"/>
                <w:sz w:val="18"/>
                <w:szCs w:val="18"/>
                <w:highlight w:val="none"/>
                <w:lang w:val="en-US" w:eastAsia="zh-CN"/>
              </w:rPr>
              <w:t>光圈的显示如“4.1</w:t>
            </w:r>
            <w:r>
              <w:rPr>
                <w:rFonts w:hint="eastAsia" w:ascii="宋体" w:hAnsi="宋体" w:cs="宋体"/>
                <w:color w:val="auto"/>
                <w:sz w:val="18"/>
                <w:szCs w:val="18"/>
                <w:highlight w:val="none"/>
                <w:lang w:eastAsia="zh-CN"/>
              </w:rPr>
              <w:t>光圈显示效果</w:t>
            </w: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rPr>
              <w:t>判误时间2S,期间如果不再感应则模块无动作，连续感应2S后进行第一段冲水</w:t>
            </w:r>
            <w:r>
              <w:rPr>
                <w:rFonts w:hint="eastAsia" w:ascii="宋体" w:hAnsi="宋体" w:cs="宋体"/>
                <w:color w:val="FF0000"/>
                <w:sz w:val="18"/>
                <w:szCs w:val="18"/>
                <w:highlight w:val="none"/>
                <w:lang w:val="en-US" w:eastAsia="zh-CN"/>
              </w:rPr>
              <w:t>2</w:t>
            </w:r>
            <w:r>
              <w:rPr>
                <w:rFonts w:hint="eastAsia" w:ascii="宋体" w:hAnsi="宋体" w:cs="宋体"/>
                <w:color w:val="FF0000"/>
                <w:sz w:val="18"/>
                <w:szCs w:val="18"/>
                <w:highlight w:val="none"/>
              </w:rPr>
              <w:t>S±</w:t>
            </w:r>
            <w:r>
              <w:rPr>
                <w:rFonts w:hint="eastAsia" w:ascii="宋体" w:hAnsi="宋体" w:cs="宋体"/>
                <w:color w:val="FF0000"/>
                <w:sz w:val="18"/>
                <w:szCs w:val="18"/>
                <w:highlight w:val="none"/>
                <w:lang w:val="en-US" w:eastAsia="zh-CN"/>
              </w:rPr>
              <w:t>0.5</w:t>
            </w:r>
            <w:r>
              <w:rPr>
                <w:rFonts w:hint="eastAsia" w:ascii="宋体" w:hAnsi="宋体" w:cs="宋体"/>
                <w:color w:val="FF0000"/>
                <w:sz w:val="18"/>
                <w:szCs w:val="18"/>
                <w:highlight w:val="none"/>
              </w:rPr>
              <w:t>S</w:t>
            </w:r>
            <w:r>
              <w:rPr>
                <w:rFonts w:hint="eastAsia" w:ascii="宋体" w:hAnsi="宋体" w:cs="宋体"/>
                <w:color w:val="auto"/>
                <w:sz w:val="18"/>
                <w:szCs w:val="18"/>
                <w:highlight w:val="none"/>
              </w:rPr>
              <w:t>,冲水完后离开感应范围，延时2S进行第二段冲水</w:t>
            </w:r>
            <w:r>
              <w:rPr>
                <w:rFonts w:hint="eastAsia" w:ascii="宋体" w:hAnsi="宋体" w:cs="宋体"/>
                <w:color w:val="FF0000"/>
                <w:sz w:val="18"/>
                <w:szCs w:val="18"/>
                <w:highlight w:val="none"/>
                <w:lang w:val="en-US" w:eastAsia="zh-CN"/>
              </w:rPr>
              <w:t>2</w:t>
            </w:r>
            <w:r>
              <w:rPr>
                <w:rFonts w:hint="eastAsia" w:ascii="宋体" w:hAnsi="宋体" w:cs="宋体"/>
                <w:color w:val="FF0000"/>
                <w:sz w:val="18"/>
                <w:szCs w:val="18"/>
                <w:highlight w:val="none"/>
              </w:rPr>
              <w:t>S±</w:t>
            </w:r>
            <w:r>
              <w:rPr>
                <w:rFonts w:hint="eastAsia" w:ascii="宋体" w:hAnsi="宋体" w:cs="宋体"/>
                <w:color w:val="FF0000"/>
                <w:sz w:val="18"/>
                <w:szCs w:val="18"/>
                <w:highlight w:val="none"/>
                <w:lang w:val="en-US" w:eastAsia="zh-CN"/>
              </w:rPr>
              <w:t>0.5</w:t>
            </w:r>
            <w:r>
              <w:rPr>
                <w:rFonts w:hint="eastAsia" w:ascii="宋体" w:hAnsi="宋体" w:cs="宋体"/>
                <w:color w:val="FF0000"/>
                <w:sz w:val="18"/>
                <w:szCs w:val="18"/>
                <w:highlight w:val="none"/>
              </w:rPr>
              <w:t>S</w:t>
            </w:r>
            <w:r>
              <w:rPr>
                <w:rFonts w:hint="eastAsia" w:ascii="宋体" w:hAnsi="宋体" w:cs="宋体"/>
                <w:color w:val="auto"/>
                <w:sz w:val="18"/>
                <w:szCs w:val="18"/>
                <w:highlight w:val="none"/>
              </w:rPr>
              <w:t>，如果在第一段冲水结束前离开感应范围，则不进行第二段冲水动作；　</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3.节水模式：当切换到节水模式时，在常规模式的基础上，连续1分钟内接收到感应信号时不进行第一段冲水动作。</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4.</w:t>
            </w:r>
            <w:r>
              <w:rPr>
                <w:rFonts w:hint="eastAsia" w:ascii="宋体" w:hAnsi="宋体" w:cs="宋体"/>
                <w:color w:val="auto"/>
                <w:sz w:val="18"/>
                <w:szCs w:val="18"/>
                <w:highlight w:val="none"/>
                <w:lang w:eastAsia="zh-CN"/>
              </w:rPr>
              <w:t>触摸</w:t>
            </w:r>
            <w:r>
              <w:rPr>
                <w:rFonts w:hint="eastAsia" w:ascii="宋体" w:hAnsi="宋体" w:cs="宋体"/>
                <w:color w:val="auto"/>
                <w:sz w:val="18"/>
                <w:szCs w:val="18"/>
                <w:highlight w:val="none"/>
              </w:rPr>
              <w:t>按键功能：每</w:t>
            </w:r>
            <w:r>
              <w:rPr>
                <w:rFonts w:hint="eastAsia" w:ascii="宋体" w:hAnsi="宋体" w:cs="宋体"/>
                <w:color w:val="auto"/>
                <w:sz w:val="18"/>
                <w:szCs w:val="18"/>
                <w:highlight w:val="none"/>
                <w:lang w:eastAsia="zh-CN"/>
              </w:rPr>
              <w:t>触摸</w:t>
            </w:r>
            <w:r>
              <w:rPr>
                <w:rFonts w:hint="eastAsia" w:ascii="宋体" w:hAnsi="宋体" w:cs="宋体"/>
                <w:color w:val="auto"/>
                <w:sz w:val="18"/>
                <w:szCs w:val="18"/>
                <w:highlight w:val="none"/>
              </w:rPr>
              <w:t>一次，</w:t>
            </w:r>
            <w:r>
              <w:rPr>
                <w:rFonts w:hint="eastAsia" w:ascii="宋体" w:hAnsi="宋体" w:cs="宋体"/>
                <w:color w:val="auto"/>
                <w:sz w:val="18"/>
                <w:szCs w:val="18"/>
                <w:highlight w:val="none"/>
                <w:lang w:eastAsia="zh-CN"/>
              </w:rPr>
              <w:t>光圈亮</w:t>
            </w:r>
            <w:r>
              <w:rPr>
                <w:rFonts w:hint="eastAsia" w:ascii="宋体" w:hAnsi="宋体" w:cs="宋体"/>
                <w:color w:val="auto"/>
                <w:sz w:val="18"/>
                <w:szCs w:val="18"/>
                <w:highlight w:val="none"/>
                <w:lang w:val="en-US" w:eastAsia="zh-CN"/>
              </w:rPr>
              <w:t>0.2S，</w:t>
            </w:r>
            <w:r>
              <w:rPr>
                <w:rFonts w:hint="eastAsia" w:ascii="宋体" w:hAnsi="宋体" w:cs="宋体"/>
                <w:color w:val="auto"/>
                <w:sz w:val="18"/>
                <w:szCs w:val="18"/>
                <w:highlight w:val="none"/>
              </w:rPr>
              <w:t>进行第二段冲水（冲水时间随着遥控调节变化而变化），按住不放时只进行一次冲水动作且功耗不会增高；</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5.默认常规模式。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5.2</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感应距离</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1.出厂设定感应距离</w:t>
            </w:r>
            <w:r>
              <w:rPr>
                <w:rFonts w:hint="eastAsia" w:ascii="宋体" w:hAnsi="宋体" w:cs="宋体"/>
                <w:color w:val="auto"/>
                <w:sz w:val="18"/>
                <w:szCs w:val="18"/>
                <w:highlight w:val="none"/>
                <w:lang w:val="en-US" w:eastAsia="zh-CN"/>
              </w:rPr>
              <w:t>85</w:t>
            </w:r>
            <w:r>
              <w:rPr>
                <w:rFonts w:hint="eastAsia" w:ascii="宋体" w:hAnsi="宋体" w:cs="宋体"/>
                <w:color w:val="auto"/>
                <w:sz w:val="18"/>
                <w:szCs w:val="18"/>
                <w:highlight w:val="none"/>
              </w:rPr>
              <w:t>cm±10%（对29.7×29.7cm标准白板感应）；</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2.感应距离可调范围</w:t>
            </w:r>
            <w:r>
              <w:rPr>
                <w:rFonts w:hint="eastAsia" w:ascii="宋体" w:hAnsi="宋体" w:cs="宋体"/>
                <w:color w:val="auto"/>
                <w:sz w:val="18"/>
                <w:szCs w:val="18"/>
                <w:highlight w:val="none"/>
                <w:lang w:val="en-US" w:eastAsia="zh-CN"/>
              </w:rPr>
              <w:t>4</w:t>
            </w:r>
            <w:r>
              <w:rPr>
                <w:rFonts w:hint="eastAsia" w:ascii="宋体" w:hAnsi="宋体" w:cs="宋体"/>
                <w:color w:val="auto"/>
                <w:sz w:val="18"/>
                <w:szCs w:val="18"/>
                <w:highlight w:val="none"/>
              </w:rPr>
              <w:t>5-100cm（对29.7×29.7cm标准白板感应）。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07"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5.3</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小便器模式下遥控器功能</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1.按距离加减键调节感应距离，每次加减一档；</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2.按时间加减键调节第二段冲水时间，每次加减一档（约1S）；</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3.按节水切换键，切换成节水模式，再按节水切换键，切换成常规模式，如此循环；</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4</w:t>
            </w:r>
            <w:r>
              <w:rPr>
                <w:rFonts w:hint="eastAsia" w:ascii="宋体" w:hAnsi="宋体" w:cs="宋体"/>
                <w:strike w:val="0"/>
                <w:color w:val="auto"/>
                <w:sz w:val="18"/>
                <w:szCs w:val="18"/>
                <w:highlight w:val="none"/>
              </w:rPr>
              <w:t>.按遥控器上的小便、蹲便、淋浴器按键后会进入相应模式；</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5</w:t>
            </w:r>
            <w:r>
              <w:rPr>
                <w:rFonts w:hint="eastAsia" w:ascii="宋体" w:hAnsi="宋体" w:cs="宋体"/>
                <w:strike w:val="0"/>
                <w:color w:val="auto"/>
                <w:sz w:val="18"/>
                <w:szCs w:val="18"/>
                <w:highlight w:val="none"/>
              </w:rPr>
              <w:t>.进入相应模式的同时，会按当前标准反射白板的距离（正负10%）标定感应距离，如果标准反射白板当前位置超过模块最远距离，则标定最远距离，如果标准反射白板当前位置小于模块最近距离，则标定最近距离，正常标定成功</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亮0.5S一次，标定最近最远距离时</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闪烁3次；</w:t>
            </w:r>
          </w:p>
          <w:p>
            <w:pPr>
              <w:ind w:left="105" w:leftChars="50" w:right="105" w:rightChars="50"/>
              <w:rPr>
                <w:rFonts w:hint="eastAsia" w:ascii="宋体" w:hAnsi="宋体" w:eastAsia="宋体" w:cs="宋体"/>
                <w:strike/>
                <w:color w:val="auto"/>
                <w:sz w:val="18"/>
                <w:szCs w:val="18"/>
                <w:highlight w:val="none"/>
                <w:lang w:eastAsia="zh-CN"/>
              </w:rPr>
            </w:pPr>
            <w:r>
              <w:rPr>
                <w:rFonts w:hint="eastAsia" w:ascii="宋体" w:hAnsi="宋体" w:cs="宋体"/>
                <w:color w:val="auto"/>
                <w:sz w:val="18"/>
                <w:szCs w:val="18"/>
                <w:highlight w:val="none"/>
                <w:lang w:val="en-US" w:eastAsia="zh-CN"/>
              </w:rPr>
              <w:t>6</w:t>
            </w:r>
            <w:r>
              <w:rPr>
                <w:rFonts w:hint="eastAsia" w:ascii="宋体" w:hAnsi="宋体" w:cs="宋体"/>
                <w:color w:val="auto"/>
                <w:sz w:val="18"/>
                <w:szCs w:val="18"/>
                <w:highlight w:val="none"/>
              </w:rPr>
              <w:t>.模块接收到遥控信号时亮0.5S，当调节到极限时闪烁3次</w:t>
            </w:r>
            <w:r>
              <w:rPr>
                <w:rFonts w:hint="eastAsia" w:ascii="宋体" w:hAnsi="宋体" w:cs="宋体"/>
                <w:color w:val="auto"/>
                <w:sz w:val="18"/>
                <w:szCs w:val="18"/>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restart"/>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蹲便器模式</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6.1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功能特性</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1.上电</w:t>
            </w:r>
            <w:r>
              <w:rPr>
                <w:rFonts w:hint="eastAsia" w:ascii="宋体" w:hAnsi="宋体" w:cs="宋体"/>
                <w:color w:val="auto"/>
                <w:sz w:val="18"/>
                <w:szCs w:val="18"/>
                <w:highlight w:val="none"/>
                <w:lang w:eastAsia="zh-CN"/>
              </w:rPr>
              <w:t>光圈</w:t>
            </w:r>
            <w:r>
              <w:rPr>
                <w:rFonts w:hint="eastAsia" w:ascii="宋体" w:hAnsi="宋体" w:cs="宋体"/>
                <w:color w:val="auto"/>
                <w:sz w:val="18"/>
                <w:szCs w:val="18"/>
                <w:highlight w:val="none"/>
              </w:rPr>
              <w:t>闪一次，打开电磁阀后立即关闭电磁阀，之后</w:t>
            </w:r>
            <w:r>
              <w:rPr>
                <w:rFonts w:hint="eastAsia" w:ascii="宋体" w:hAnsi="宋体" w:cs="宋体"/>
                <w:color w:val="auto"/>
                <w:sz w:val="18"/>
                <w:szCs w:val="18"/>
                <w:highlight w:val="none"/>
                <w:lang w:eastAsia="zh-CN"/>
              </w:rPr>
              <w:t>进入正常待机状态</w:t>
            </w:r>
            <w:r>
              <w:rPr>
                <w:rFonts w:hint="eastAsia" w:ascii="宋体" w:hAnsi="宋体" w:cs="宋体"/>
                <w:color w:val="auto"/>
                <w:sz w:val="18"/>
                <w:szCs w:val="18"/>
                <w:highlight w:val="none"/>
              </w:rPr>
              <w:t>；</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2.常规模式：当进入感应范围时，</w:t>
            </w:r>
            <w:r>
              <w:rPr>
                <w:rFonts w:hint="eastAsia" w:ascii="宋体" w:hAnsi="宋体" w:cs="宋体"/>
                <w:color w:val="auto"/>
                <w:sz w:val="18"/>
                <w:szCs w:val="18"/>
                <w:highlight w:val="none"/>
                <w:lang w:val="en-US" w:eastAsia="zh-CN"/>
              </w:rPr>
              <w:t>光圈的显示如“4.1</w:t>
            </w:r>
            <w:r>
              <w:rPr>
                <w:rFonts w:hint="eastAsia" w:ascii="宋体" w:hAnsi="宋体" w:cs="宋体"/>
                <w:color w:val="auto"/>
                <w:sz w:val="18"/>
                <w:szCs w:val="18"/>
                <w:highlight w:val="none"/>
                <w:lang w:eastAsia="zh-CN"/>
              </w:rPr>
              <w:t>光圈显示效果</w:t>
            </w: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rPr>
              <w:t>判误时间2S,期间如果不再感应则模块无动作，连续感应2S后离开感应范围，延时2S进行冲水</w:t>
            </w:r>
            <w:r>
              <w:rPr>
                <w:rFonts w:hint="eastAsia" w:ascii="宋体" w:hAnsi="宋体" w:cs="宋体"/>
                <w:color w:val="FF0000"/>
                <w:sz w:val="18"/>
                <w:szCs w:val="18"/>
                <w:highlight w:val="none"/>
                <w:lang w:val="en-US" w:eastAsia="zh-CN"/>
              </w:rPr>
              <w:t>4</w:t>
            </w:r>
            <w:r>
              <w:rPr>
                <w:rFonts w:hint="eastAsia" w:ascii="宋体" w:hAnsi="宋体" w:cs="宋体"/>
                <w:color w:val="FF0000"/>
                <w:sz w:val="18"/>
                <w:szCs w:val="18"/>
                <w:highlight w:val="none"/>
              </w:rPr>
              <w:t>S±1S</w:t>
            </w:r>
            <w:r>
              <w:rPr>
                <w:rFonts w:hint="eastAsia" w:ascii="宋体" w:hAnsi="宋体" w:cs="宋体"/>
                <w:color w:val="auto"/>
                <w:sz w:val="18"/>
                <w:szCs w:val="18"/>
                <w:highlight w:val="none"/>
              </w:rPr>
              <w:t>；　</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3.节水模式：当切换到节水模式时，在常规模式的基础上，感应时间在2分钟</w:t>
            </w:r>
            <w:r>
              <w:rPr>
                <w:rFonts w:hint="eastAsia" w:ascii="宋体" w:hAnsi="宋体" w:cs="宋体"/>
                <w:color w:val="auto"/>
                <w:sz w:val="18"/>
                <w:szCs w:val="18"/>
                <w:highlight w:val="none"/>
              </w:rPr>
              <w:t>内，只冲水4S，感应时间超过2分钟则和常规模式一致；</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4.</w:t>
            </w:r>
            <w:r>
              <w:rPr>
                <w:rFonts w:hint="eastAsia" w:ascii="宋体" w:hAnsi="宋体" w:cs="宋体"/>
                <w:color w:val="auto"/>
                <w:sz w:val="18"/>
                <w:szCs w:val="18"/>
                <w:highlight w:val="none"/>
                <w:lang w:eastAsia="zh-CN"/>
              </w:rPr>
              <w:t>触摸</w:t>
            </w:r>
            <w:r>
              <w:rPr>
                <w:rFonts w:hint="eastAsia" w:ascii="宋体" w:hAnsi="宋体" w:cs="宋体"/>
                <w:color w:val="auto"/>
                <w:sz w:val="18"/>
                <w:szCs w:val="18"/>
                <w:highlight w:val="none"/>
              </w:rPr>
              <w:t>按键功能：每</w:t>
            </w:r>
            <w:r>
              <w:rPr>
                <w:rFonts w:hint="eastAsia" w:ascii="宋体" w:hAnsi="宋体" w:cs="宋体"/>
                <w:color w:val="auto"/>
                <w:sz w:val="18"/>
                <w:szCs w:val="18"/>
                <w:highlight w:val="none"/>
                <w:lang w:eastAsia="zh-CN"/>
              </w:rPr>
              <w:t>触摸</w:t>
            </w:r>
            <w:r>
              <w:rPr>
                <w:rFonts w:hint="eastAsia" w:ascii="宋体" w:hAnsi="宋体" w:cs="宋体"/>
                <w:color w:val="auto"/>
                <w:sz w:val="18"/>
                <w:szCs w:val="18"/>
                <w:highlight w:val="none"/>
              </w:rPr>
              <w:t>一次，</w:t>
            </w:r>
            <w:r>
              <w:rPr>
                <w:rFonts w:hint="eastAsia" w:ascii="宋体" w:hAnsi="宋体" w:cs="宋体"/>
                <w:color w:val="auto"/>
                <w:sz w:val="18"/>
                <w:szCs w:val="18"/>
                <w:highlight w:val="none"/>
                <w:lang w:eastAsia="zh-CN"/>
              </w:rPr>
              <w:t>光圈亮</w:t>
            </w:r>
            <w:r>
              <w:rPr>
                <w:rFonts w:hint="eastAsia" w:ascii="宋体" w:hAnsi="宋体" w:cs="宋体"/>
                <w:color w:val="auto"/>
                <w:sz w:val="18"/>
                <w:szCs w:val="18"/>
                <w:highlight w:val="none"/>
                <w:lang w:val="en-US" w:eastAsia="zh-CN"/>
              </w:rPr>
              <w:t>0.2S，</w:t>
            </w:r>
            <w:r>
              <w:rPr>
                <w:rFonts w:hint="eastAsia" w:ascii="宋体" w:hAnsi="宋体" w:cs="宋体"/>
                <w:color w:val="auto"/>
                <w:sz w:val="18"/>
                <w:szCs w:val="18"/>
                <w:highlight w:val="none"/>
              </w:rPr>
              <w:t>进行</w:t>
            </w:r>
            <w:r>
              <w:rPr>
                <w:rFonts w:hint="eastAsia" w:ascii="宋体" w:hAnsi="宋体" w:cs="宋体"/>
                <w:color w:val="auto"/>
                <w:sz w:val="18"/>
                <w:szCs w:val="18"/>
                <w:highlight w:val="none"/>
                <w:lang w:eastAsia="zh-CN"/>
              </w:rPr>
              <w:t>一次</w:t>
            </w:r>
            <w:r>
              <w:rPr>
                <w:rFonts w:hint="eastAsia" w:ascii="宋体" w:hAnsi="宋体" w:cs="宋体"/>
                <w:color w:val="auto"/>
                <w:sz w:val="18"/>
                <w:szCs w:val="18"/>
                <w:highlight w:val="none"/>
              </w:rPr>
              <w:t>冲水（冲水时间随着遥控调节变化而变化），按住不放时只进行一次冲水动作且功耗不会增高；</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5.</w:t>
            </w:r>
            <w:r>
              <w:rPr>
                <w:rFonts w:hint="eastAsia" w:ascii="宋体" w:hAnsi="宋体" w:cs="宋体"/>
                <w:color w:val="FF0000"/>
                <w:sz w:val="18"/>
                <w:szCs w:val="18"/>
                <w:highlight w:val="none"/>
              </w:rPr>
              <w:t>默认</w:t>
            </w:r>
            <w:r>
              <w:rPr>
                <w:rFonts w:hint="eastAsia" w:ascii="宋体" w:hAnsi="宋体" w:cs="宋体"/>
                <w:color w:val="FF0000"/>
                <w:sz w:val="18"/>
                <w:szCs w:val="18"/>
                <w:highlight w:val="none"/>
                <w:lang w:eastAsia="zh-CN"/>
              </w:rPr>
              <w:t>常规</w:t>
            </w:r>
            <w:r>
              <w:rPr>
                <w:rFonts w:hint="eastAsia" w:ascii="宋体" w:hAnsi="宋体" w:cs="宋体"/>
                <w:color w:val="FF0000"/>
                <w:sz w:val="18"/>
                <w:szCs w:val="18"/>
                <w:highlight w:val="none"/>
              </w:rPr>
              <w:t>模式</w:t>
            </w:r>
            <w:r>
              <w:rPr>
                <w:rFonts w:hint="eastAsia" w:ascii="宋体" w:hAnsi="宋体" w:cs="宋体"/>
                <w:color w:val="auto"/>
                <w:sz w:val="18"/>
                <w:szCs w:val="18"/>
                <w:highlight w:val="none"/>
              </w:rPr>
              <w:t>。</w:t>
            </w:r>
            <w:bookmarkStart w:id="41" w:name="_GoBack"/>
            <w:bookmarkEnd w:id="4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6.2</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感应距离</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1.出厂设定感应距离</w:t>
            </w:r>
            <w:r>
              <w:rPr>
                <w:rFonts w:hint="eastAsia" w:ascii="宋体" w:hAnsi="宋体" w:cs="宋体"/>
                <w:color w:val="auto"/>
                <w:sz w:val="18"/>
                <w:szCs w:val="18"/>
                <w:highlight w:val="none"/>
                <w:lang w:val="en-US" w:eastAsia="zh-CN"/>
              </w:rPr>
              <w:t>85</w:t>
            </w:r>
            <w:r>
              <w:rPr>
                <w:rFonts w:hint="eastAsia" w:ascii="宋体" w:hAnsi="宋体" w:cs="宋体"/>
                <w:color w:val="auto"/>
                <w:sz w:val="18"/>
                <w:szCs w:val="18"/>
                <w:highlight w:val="none"/>
              </w:rPr>
              <w:t>cm±10%（对29.7×29.7cm标准白板感应）；</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2.感应距离可调范围</w:t>
            </w:r>
            <w:r>
              <w:rPr>
                <w:rFonts w:hint="eastAsia" w:ascii="宋体" w:hAnsi="宋体" w:cs="宋体"/>
                <w:color w:val="auto"/>
                <w:sz w:val="18"/>
                <w:szCs w:val="18"/>
                <w:highlight w:val="none"/>
                <w:lang w:val="en-US" w:eastAsia="zh-CN"/>
              </w:rPr>
              <w:t>4</w:t>
            </w:r>
            <w:r>
              <w:rPr>
                <w:rFonts w:hint="eastAsia" w:ascii="宋体" w:hAnsi="宋体" w:cs="宋体"/>
                <w:color w:val="auto"/>
                <w:sz w:val="18"/>
                <w:szCs w:val="18"/>
                <w:highlight w:val="none"/>
              </w:rPr>
              <w:t>5-100cm（对29.7×29.7cm标准白板感应）。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6.3</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蹲便器模式下遥控器功能</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1.按距离加减键调节感应距离，每次加减一档；</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2.按时间加减键调节冲水时间，每次加减一档（约1S）；</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3.按节水切换键，切换成常规模式，再按节水切换键，切换成节水模式，如此循环；</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4</w:t>
            </w:r>
            <w:r>
              <w:rPr>
                <w:rFonts w:hint="eastAsia" w:ascii="宋体" w:hAnsi="宋体" w:cs="宋体"/>
                <w:strike w:val="0"/>
                <w:color w:val="auto"/>
                <w:sz w:val="18"/>
                <w:szCs w:val="18"/>
                <w:highlight w:val="none"/>
              </w:rPr>
              <w:t>.按遥控器上的小便、蹲便、淋浴器按键后会进入相应模式；</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5</w:t>
            </w:r>
            <w:r>
              <w:rPr>
                <w:rFonts w:hint="eastAsia" w:ascii="宋体" w:hAnsi="宋体" w:cs="宋体"/>
                <w:strike w:val="0"/>
                <w:color w:val="auto"/>
                <w:sz w:val="18"/>
                <w:szCs w:val="18"/>
                <w:highlight w:val="none"/>
              </w:rPr>
              <w:t>.进入相应模式的同时，会按当前标准反射白板的距离（正负10%）标定感应距离，如果标准反射白板当前位置超过模块最远距离，则标定最远距离，如果标准反射白板当前位置小于模块最近距离，则标定最近距离，正常标定成功</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亮0.5S一次，标定最近最远距离时</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闪烁3次；</w:t>
            </w:r>
          </w:p>
          <w:p>
            <w:pPr>
              <w:ind w:left="105" w:leftChars="50" w:right="105" w:rightChars="50"/>
              <w:rPr>
                <w:rFonts w:hint="eastAsia" w:ascii="宋体" w:hAnsi="宋体" w:eastAsia="宋体" w:cs="宋体"/>
                <w:strike/>
                <w:color w:val="auto"/>
                <w:sz w:val="18"/>
                <w:szCs w:val="18"/>
                <w:highlight w:val="none"/>
                <w:lang w:eastAsia="zh-CN"/>
              </w:rPr>
            </w:pPr>
            <w:r>
              <w:rPr>
                <w:rFonts w:hint="eastAsia" w:ascii="宋体" w:hAnsi="宋体" w:cs="宋体"/>
                <w:color w:val="auto"/>
                <w:sz w:val="18"/>
                <w:szCs w:val="18"/>
                <w:highlight w:val="none"/>
                <w:lang w:val="en-US" w:eastAsia="zh-CN"/>
              </w:rPr>
              <w:t>6</w:t>
            </w:r>
            <w:r>
              <w:rPr>
                <w:rFonts w:hint="eastAsia" w:ascii="宋体" w:hAnsi="宋体" w:cs="宋体"/>
                <w:color w:val="auto"/>
                <w:sz w:val="18"/>
                <w:szCs w:val="18"/>
                <w:highlight w:val="none"/>
              </w:rPr>
              <w:t>.模块接收到遥控信号时亮0.5S，当调节到极限时闪烁3次</w:t>
            </w:r>
            <w:r>
              <w:rPr>
                <w:rFonts w:hint="eastAsia" w:ascii="宋体" w:hAnsi="宋体" w:cs="宋体"/>
                <w:color w:val="auto"/>
                <w:sz w:val="18"/>
                <w:szCs w:val="18"/>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restart"/>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淋浴器模式</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7.1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功能特性</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1.上电</w:t>
            </w:r>
            <w:r>
              <w:rPr>
                <w:rFonts w:hint="eastAsia" w:ascii="宋体" w:hAnsi="宋体" w:cs="宋体"/>
                <w:color w:val="auto"/>
                <w:sz w:val="18"/>
                <w:szCs w:val="18"/>
                <w:highlight w:val="none"/>
                <w:lang w:eastAsia="zh-CN"/>
              </w:rPr>
              <w:t>光圈</w:t>
            </w:r>
            <w:r>
              <w:rPr>
                <w:rFonts w:hint="eastAsia" w:ascii="宋体" w:hAnsi="宋体" w:cs="宋体"/>
                <w:color w:val="auto"/>
                <w:sz w:val="18"/>
                <w:szCs w:val="18"/>
                <w:highlight w:val="none"/>
              </w:rPr>
              <w:t>闪一次，打开电磁阀后立即关闭电磁阀，之后</w:t>
            </w:r>
            <w:r>
              <w:rPr>
                <w:rFonts w:hint="eastAsia" w:ascii="宋体" w:hAnsi="宋体" w:cs="宋体"/>
                <w:color w:val="auto"/>
                <w:sz w:val="18"/>
                <w:szCs w:val="18"/>
                <w:highlight w:val="none"/>
                <w:lang w:eastAsia="zh-CN"/>
              </w:rPr>
              <w:t>进入正常待机状态</w:t>
            </w:r>
            <w:r>
              <w:rPr>
                <w:rFonts w:hint="eastAsia" w:ascii="宋体" w:hAnsi="宋体" w:cs="宋体"/>
                <w:color w:val="auto"/>
                <w:sz w:val="18"/>
                <w:szCs w:val="18"/>
                <w:highlight w:val="none"/>
              </w:rPr>
              <w:t>；</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2.当进入感应范围时，</w:t>
            </w:r>
            <w:r>
              <w:rPr>
                <w:rFonts w:hint="eastAsia" w:ascii="宋体" w:hAnsi="宋体" w:cs="宋体"/>
                <w:color w:val="auto"/>
                <w:sz w:val="18"/>
                <w:szCs w:val="18"/>
                <w:highlight w:val="none"/>
                <w:lang w:val="en-US" w:eastAsia="zh-CN"/>
              </w:rPr>
              <w:t>光圈的显示如“4.1</w:t>
            </w:r>
            <w:r>
              <w:rPr>
                <w:rFonts w:hint="eastAsia" w:ascii="宋体" w:hAnsi="宋体" w:cs="宋体"/>
                <w:color w:val="auto"/>
                <w:sz w:val="18"/>
                <w:szCs w:val="18"/>
                <w:highlight w:val="none"/>
                <w:lang w:eastAsia="zh-CN"/>
              </w:rPr>
              <w:t>光圈显示效果</w:t>
            </w:r>
            <w:r>
              <w:rPr>
                <w:rFonts w:hint="eastAsia" w:ascii="宋体" w:hAnsi="宋体" w:cs="宋体"/>
                <w:color w:val="auto"/>
                <w:sz w:val="18"/>
                <w:szCs w:val="18"/>
                <w:highlight w:val="none"/>
                <w:lang w:val="en-US" w:eastAsia="zh-CN"/>
              </w:rPr>
              <w:t>”，</w:t>
            </w:r>
            <w:r>
              <w:rPr>
                <w:rFonts w:hint="eastAsia" w:ascii="宋体" w:hAnsi="宋体" w:cs="宋体"/>
                <w:color w:val="auto"/>
                <w:sz w:val="18"/>
                <w:szCs w:val="18"/>
                <w:highlight w:val="none"/>
              </w:rPr>
              <w:t>电磁阀开；</w:t>
            </w:r>
          </w:p>
          <w:p>
            <w:pPr>
              <w:ind w:left="105" w:leftChars="50" w:right="105" w:rightChars="50"/>
              <w:rPr>
                <w:rFonts w:hint="eastAsia" w:ascii="宋体" w:hAnsi="宋体" w:eastAsia="宋体" w:cs="宋体"/>
                <w:color w:val="auto"/>
                <w:sz w:val="18"/>
                <w:szCs w:val="18"/>
                <w:highlight w:val="none"/>
                <w:lang w:eastAsia="zh-CN"/>
              </w:rPr>
            </w:pPr>
            <w:r>
              <w:rPr>
                <w:rFonts w:hint="eastAsia" w:ascii="宋体" w:hAnsi="宋体" w:cs="宋体"/>
                <w:color w:val="auto"/>
                <w:sz w:val="18"/>
                <w:szCs w:val="18"/>
                <w:highlight w:val="none"/>
              </w:rPr>
              <w:t>3.当离开感应范围时，电磁阀关</w:t>
            </w:r>
            <w:r>
              <w:rPr>
                <w:rFonts w:hint="eastAsia" w:ascii="宋体" w:hAnsi="宋体" w:cs="宋体"/>
                <w:color w:val="auto"/>
                <w:sz w:val="18"/>
                <w:szCs w:val="18"/>
                <w:highlight w:val="none"/>
                <w:lang w:eastAsia="zh-CN"/>
              </w:rPr>
              <w:t>；</w:t>
            </w:r>
          </w:p>
          <w:p>
            <w:pPr>
              <w:ind w:left="105" w:leftChars="50" w:right="105" w:rightChars="50"/>
              <w:rPr>
                <w:rFonts w:hint="default" w:ascii="宋体" w:hAnsi="宋体" w:eastAsia="宋体" w:cs="宋体"/>
                <w:color w:val="auto"/>
                <w:sz w:val="18"/>
                <w:szCs w:val="18"/>
                <w:highlight w:val="none"/>
                <w:lang w:val="en-US" w:eastAsia="zh-CN"/>
              </w:rPr>
            </w:pPr>
            <w:r>
              <w:rPr>
                <w:rFonts w:hint="eastAsia" w:ascii="宋体" w:hAnsi="宋体" w:cs="宋体"/>
                <w:color w:val="auto"/>
                <w:sz w:val="18"/>
                <w:szCs w:val="18"/>
                <w:highlight w:val="none"/>
                <w:lang w:val="en-US" w:eastAsia="zh-CN"/>
              </w:rPr>
              <w:t>4.淋浴器模式时，屏蔽触摸控制功能。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7.2</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感应距离</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1.出厂设定感应距离</w:t>
            </w:r>
            <w:r>
              <w:rPr>
                <w:rFonts w:hint="eastAsia" w:ascii="宋体" w:hAnsi="宋体" w:cs="宋体"/>
                <w:color w:val="auto"/>
                <w:sz w:val="18"/>
                <w:szCs w:val="18"/>
                <w:highlight w:val="none"/>
                <w:lang w:val="en-US" w:eastAsia="zh-CN"/>
              </w:rPr>
              <w:t>85</w:t>
            </w:r>
            <w:r>
              <w:rPr>
                <w:rFonts w:hint="eastAsia" w:ascii="宋体" w:hAnsi="宋体" w:cs="宋体"/>
                <w:color w:val="auto"/>
                <w:sz w:val="18"/>
                <w:szCs w:val="18"/>
                <w:highlight w:val="none"/>
              </w:rPr>
              <w:t>cm±10%（对29.7×29.7cm标准白板感应）；</w:t>
            </w: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2.感应距离可调范围</w:t>
            </w:r>
            <w:r>
              <w:rPr>
                <w:rFonts w:hint="eastAsia" w:ascii="宋体" w:hAnsi="宋体" w:cs="宋体"/>
                <w:color w:val="auto"/>
                <w:sz w:val="18"/>
                <w:szCs w:val="18"/>
                <w:highlight w:val="none"/>
                <w:lang w:val="en-US" w:eastAsia="zh-CN"/>
              </w:rPr>
              <w:t>4</w:t>
            </w:r>
            <w:r>
              <w:rPr>
                <w:rFonts w:hint="eastAsia" w:ascii="宋体" w:hAnsi="宋体" w:cs="宋体"/>
                <w:color w:val="auto"/>
                <w:sz w:val="18"/>
                <w:szCs w:val="18"/>
                <w:highlight w:val="none"/>
              </w:rPr>
              <w:t>5-100cm（对29.7×29.7cm标准白板感应）。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7.3</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开启与关断时间</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接入常规龙头电磁阀水路，开启时间不应大于1S，关闭时间不应大于1.5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7.4</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定时关水</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连续感应600S±10%电磁阀应能自动关水。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7.5</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lang w:eastAsia="zh-CN"/>
              </w:rPr>
              <w:t>淋浴</w:t>
            </w:r>
            <w:r>
              <w:rPr>
                <w:rFonts w:hint="eastAsia" w:ascii="宋体" w:hAnsi="宋体" w:cs="宋体"/>
                <w:color w:val="auto"/>
                <w:sz w:val="18"/>
                <w:szCs w:val="18"/>
                <w:highlight w:val="none"/>
              </w:rPr>
              <w:t>模式下遥控器功能</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1.按距离加减键调节感应距离，每次加减一档（约5cm）；</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2</w:t>
            </w:r>
            <w:r>
              <w:rPr>
                <w:rFonts w:hint="eastAsia" w:ascii="宋体" w:hAnsi="宋体" w:cs="宋体"/>
                <w:strike w:val="0"/>
                <w:color w:val="auto"/>
                <w:sz w:val="18"/>
                <w:szCs w:val="18"/>
                <w:highlight w:val="none"/>
              </w:rPr>
              <w:t>.按遥控器上的小便、蹲便、淋浴器按键后会进入相应模式；</w:t>
            </w:r>
          </w:p>
          <w:p>
            <w:pPr>
              <w:ind w:left="105" w:leftChars="50" w:right="105" w:rightChars="50"/>
              <w:rPr>
                <w:rFonts w:ascii="宋体" w:hAnsi="宋体" w:cs="宋体"/>
                <w:strike w:val="0"/>
                <w:color w:val="auto"/>
                <w:sz w:val="18"/>
                <w:szCs w:val="18"/>
                <w:highlight w:val="none"/>
              </w:rPr>
            </w:pPr>
            <w:r>
              <w:rPr>
                <w:rFonts w:hint="eastAsia" w:ascii="宋体" w:hAnsi="宋体" w:cs="宋体"/>
                <w:strike w:val="0"/>
                <w:color w:val="auto"/>
                <w:sz w:val="18"/>
                <w:szCs w:val="18"/>
                <w:highlight w:val="none"/>
                <w:lang w:val="en-US" w:eastAsia="zh-CN"/>
              </w:rPr>
              <w:t>3</w:t>
            </w:r>
            <w:r>
              <w:rPr>
                <w:rFonts w:hint="eastAsia" w:ascii="宋体" w:hAnsi="宋体" w:cs="宋体"/>
                <w:strike w:val="0"/>
                <w:color w:val="auto"/>
                <w:sz w:val="18"/>
                <w:szCs w:val="18"/>
                <w:highlight w:val="none"/>
              </w:rPr>
              <w:t>.进入相应模式的同时，会按当前标准反射白板的距离（正负10%）标定感应距离，如果标准反射白板当前位置超过模块最远距离，则标定最远距离，如果标准反射白板当前位置小于模块最近距离，则标定最近距离，正常标定成功</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亮0.5S一次，标定最近最远距离时</w:t>
            </w:r>
            <w:r>
              <w:rPr>
                <w:rFonts w:hint="eastAsia" w:ascii="宋体" w:hAnsi="宋体" w:cs="宋体"/>
                <w:strike w:val="0"/>
                <w:color w:val="auto"/>
                <w:sz w:val="18"/>
                <w:szCs w:val="18"/>
                <w:highlight w:val="none"/>
                <w:lang w:eastAsia="zh-CN"/>
              </w:rPr>
              <w:t>灯圈</w:t>
            </w:r>
            <w:r>
              <w:rPr>
                <w:rFonts w:hint="eastAsia" w:ascii="宋体" w:hAnsi="宋体" w:cs="宋体"/>
                <w:strike w:val="0"/>
                <w:color w:val="auto"/>
                <w:sz w:val="18"/>
                <w:szCs w:val="18"/>
                <w:highlight w:val="none"/>
              </w:rPr>
              <w:t>闪烁3次；</w:t>
            </w:r>
          </w:p>
          <w:p>
            <w:pPr>
              <w:ind w:left="105" w:leftChars="50" w:right="105" w:rightChars="50"/>
              <w:rPr>
                <w:rFonts w:ascii="宋体" w:hAnsi="宋体" w:cs="宋体"/>
                <w:strike/>
                <w:color w:val="auto"/>
                <w:sz w:val="18"/>
                <w:szCs w:val="18"/>
                <w:highlight w:val="none"/>
              </w:rPr>
            </w:pPr>
            <w:r>
              <w:rPr>
                <w:rFonts w:hint="eastAsia" w:ascii="宋体" w:hAnsi="宋体" w:cs="宋体"/>
                <w:color w:val="auto"/>
                <w:sz w:val="18"/>
                <w:szCs w:val="18"/>
                <w:highlight w:val="none"/>
                <w:lang w:val="en-US" w:eastAsia="zh-CN"/>
              </w:rPr>
              <w:t>4</w:t>
            </w:r>
            <w:r>
              <w:rPr>
                <w:rFonts w:hint="eastAsia" w:ascii="宋体" w:hAnsi="宋体" w:cs="宋体"/>
                <w:color w:val="auto"/>
                <w:sz w:val="18"/>
                <w:szCs w:val="18"/>
                <w:highlight w:val="none"/>
              </w:rPr>
              <w:t>.模块接收到遥控信号时亮0.5S，当调节到极限时闪烁3次</w:t>
            </w:r>
            <w:r>
              <w:rPr>
                <w:rFonts w:hint="eastAsia" w:ascii="宋体" w:hAnsi="宋体" w:cs="宋体"/>
                <w:color w:val="auto"/>
                <w:sz w:val="18"/>
                <w:szCs w:val="18"/>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restart"/>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通用规格</w:t>
            </w: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8.1</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断电保护</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给水器具无论在开启或关闭状态下，电源中断时，应能保持关闭状态。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8.2</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p>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欠压保护</w:t>
            </w:r>
          </w:p>
        </w:tc>
        <w:tc>
          <w:tcPr>
            <w:tcW w:w="6253" w:type="dxa"/>
            <w:tcBorders>
              <w:tl2br w:val="nil"/>
              <w:tr2bl w:val="nil"/>
            </w:tcBorders>
            <w:vAlign w:val="center"/>
          </w:tcPr>
          <w:p>
            <w:pPr>
              <w:ind w:left="105" w:leftChars="50" w:right="105" w:rightChars="50"/>
              <w:rPr>
                <w:rFonts w:hint="eastAsia" w:ascii="宋体" w:hAnsi="宋体" w:eastAsia="宋体" w:cs="宋体"/>
                <w:color w:val="auto"/>
                <w:sz w:val="18"/>
                <w:szCs w:val="18"/>
                <w:highlight w:val="none"/>
                <w:lang w:eastAsia="zh-CN"/>
              </w:rPr>
            </w:pPr>
            <w:r>
              <w:rPr>
                <w:rFonts w:hint="eastAsia" w:ascii="宋体" w:hAnsi="宋体" w:cs="宋体"/>
                <w:color w:val="auto"/>
                <w:sz w:val="18"/>
                <w:szCs w:val="18"/>
                <w:highlight w:val="none"/>
              </w:rPr>
              <w:t>当供电电压小于4.8V时，每感应一次</w:t>
            </w:r>
            <w:r>
              <w:rPr>
                <w:rFonts w:hint="eastAsia" w:ascii="宋体" w:hAnsi="宋体" w:cs="宋体"/>
                <w:color w:val="auto"/>
                <w:sz w:val="18"/>
                <w:szCs w:val="18"/>
                <w:highlight w:val="none"/>
                <w:lang w:eastAsia="zh-CN"/>
              </w:rPr>
              <w:t>灯圈</w:t>
            </w:r>
            <w:r>
              <w:rPr>
                <w:rFonts w:hint="eastAsia" w:ascii="宋体" w:hAnsi="宋体" w:cs="宋体"/>
                <w:color w:val="auto"/>
                <w:sz w:val="18"/>
                <w:szCs w:val="18"/>
                <w:highlight w:val="none"/>
              </w:rPr>
              <w:t>闪烁5次，闪烁间隔时间为1.5S，电磁阀仍可正常工作;当供电电压小于4.5V时，每感应一次</w:t>
            </w:r>
            <w:r>
              <w:rPr>
                <w:rFonts w:hint="eastAsia" w:ascii="宋体" w:hAnsi="宋体" w:cs="宋体"/>
                <w:color w:val="auto"/>
                <w:sz w:val="18"/>
                <w:szCs w:val="18"/>
                <w:highlight w:val="none"/>
                <w:lang w:eastAsia="zh-CN"/>
              </w:rPr>
              <w:t>灯圈</w:t>
            </w:r>
            <w:r>
              <w:rPr>
                <w:rFonts w:hint="eastAsia" w:ascii="宋体" w:hAnsi="宋体" w:cs="宋体"/>
                <w:color w:val="auto"/>
                <w:sz w:val="18"/>
                <w:szCs w:val="18"/>
                <w:highlight w:val="none"/>
              </w:rPr>
              <w:t>闪烁10次，闪烁间隔时间为0.5S，感应模块关闭电磁阀不工作</w:t>
            </w:r>
            <w:r>
              <w:rPr>
                <w:rFonts w:hint="eastAsia" w:ascii="宋体" w:hAnsi="宋体" w:cs="宋体"/>
                <w:color w:val="auto"/>
                <w:sz w:val="18"/>
                <w:szCs w:val="18"/>
                <w:highlight w:val="none"/>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8.3</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 xml:space="preserve">静态功耗 </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≤0.2mW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8.4</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输出脉冲宽度</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30mS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4" w:hRule="atLeast"/>
        </w:trPr>
        <w:tc>
          <w:tcPr>
            <w:tcW w:w="1100" w:type="dxa"/>
            <w:vMerge w:val="continue"/>
            <w:tcBorders>
              <w:tl2br w:val="nil"/>
              <w:tr2bl w:val="nil"/>
            </w:tcBorders>
            <w:vAlign w:val="center"/>
          </w:tcPr>
          <w:p>
            <w:pPr>
              <w:ind w:left="105" w:leftChars="50" w:right="105" w:rightChars="50"/>
              <w:rPr>
                <w:rFonts w:ascii="宋体" w:hAnsi="宋体" w:cs="宋体"/>
                <w:color w:val="auto"/>
                <w:sz w:val="18"/>
                <w:szCs w:val="18"/>
                <w:highlight w:val="none"/>
              </w:rPr>
            </w:pPr>
          </w:p>
        </w:tc>
        <w:tc>
          <w:tcPr>
            <w:tcW w:w="724"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8.5</w:t>
            </w:r>
          </w:p>
        </w:tc>
        <w:tc>
          <w:tcPr>
            <w:tcW w:w="1342"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响应时间</w:t>
            </w:r>
          </w:p>
        </w:tc>
        <w:tc>
          <w:tcPr>
            <w:tcW w:w="6253" w:type="dxa"/>
            <w:tcBorders>
              <w:tl2br w:val="nil"/>
              <w:tr2bl w:val="nil"/>
            </w:tcBorders>
            <w:vAlign w:val="center"/>
          </w:tcPr>
          <w:p>
            <w:pPr>
              <w:ind w:left="105" w:leftChars="50" w:right="105" w:rightChars="50"/>
              <w:rPr>
                <w:rFonts w:ascii="宋体" w:hAnsi="宋体" w:cs="宋体"/>
                <w:color w:val="auto"/>
                <w:sz w:val="18"/>
                <w:szCs w:val="18"/>
                <w:highlight w:val="none"/>
              </w:rPr>
            </w:pPr>
            <w:r>
              <w:rPr>
                <w:rFonts w:hint="eastAsia" w:ascii="宋体" w:hAnsi="宋体" w:cs="宋体"/>
                <w:color w:val="auto"/>
                <w:sz w:val="18"/>
                <w:szCs w:val="18"/>
                <w:highlight w:val="none"/>
              </w:rPr>
              <w:t>小便/蹲便/淋浴≤512mS</w:t>
            </w:r>
          </w:p>
        </w:tc>
      </w:tr>
    </w:tbl>
    <w:p>
      <w:pPr>
        <w:ind w:firstLine="480"/>
        <w:jc w:val="left"/>
        <w:rPr>
          <w:rFonts w:asciiTheme="minorEastAsia" w:hAnsiTheme="minorEastAsia" w:eastAsiaTheme="minorEastAsia"/>
          <w:b/>
          <w:bCs/>
          <w:color w:val="auto"/>
          <w:szCs w:val="21"/>
          <w:highlight w:val="none"/>
        </w:rPr>
      </w:pPr>
    </w:p>
    <w:p>
      <w:pPr>
        <w:rPr>
          <w:rFonts w:asciiTheme="minorEastAsia" w:hAnsiTheme="minorEastAsia" w:eastAsiaTheme="minorEastAsia"/>
          <w:b/>
          <w:bCs/>
          <w:color w:val="auto"/>
          <w:sz w:val="24"/>
          <w:highlight w:val="none"/>
        </w:rPr>
      </w:pPr>
      <w:bookmarkStart w:id="36" w:name="_Toc449372894"/>
      <w:r>
        <w:rPr>
          <w:rFonts w:asciiTheme="minorEastAsia" w:hAnsiTheme="minorEastAsia" w:eastAsiaTheme="minorEastAsia"/>
          <w:b/>
          <w:bCs/>
          <w:color w:val="auto"/>
          <w:sz w:val="24"/>
          <w:highlight w:val="none"/>
        </w:rPr>
        <w:br w:type="page"/>
      </w:r>
    </w:p>
    <w:p>
      <w:pPr>
        <w:widowControl/>
        <w:jc w:val="left"/>
        <w:rPr>
          <w:rFonts w:asciiTheme="minorEastAsia" w:hAnsiTheme="minorEastAsia" w:eastAsiaTheme="minorEastAsia"/>
          <w:b/>
          <w:bCs/>
          <w:color w:val="auto"/>
          <w:sz w:val="24"/>
          <w:highlight w:val="none"/>
        </w:rPr>
      </w:pPr>
    </w:p>
    <w:p>
      <w:pPr>
        <w:pStyle w:val="3"/>
        <w:numPr>
          <w:ilvl w:val="0"/>
          <w:numId w:val="1"/>
        </w:numPr>
        <w:spacing w:line="360" w:lineRule="exact"/>
        <w:ind w:left="523" w:hanging="523" w:hangingChars="186"/>
        <w:rPr>
          <w:rFonts w:asciiTheme="minorEastAsia" w:hAnsiTheme="minorEastAsia" w:eastAsiaTheme="minorEastAsia"/>
          <w:color w:val="auto"/>
          <w:sz w:val="28"/>
          <w:szCs w:val="28"/>
          <w:highlight w:val="none"/>
          <w:lang w:val="zh-CN"/>
        </w:rPr>
      </w:pPr>
      <w:bookmarkStart w:id="37" w:name="_Toc136956489"/>
      <w:r>
        <w:rPr>
          <w:rFonts w:hint="eastAsia" w:asciiTheme="minorEastAsia" w:hAnsiTheme="minorEastAsia" w:eastAsiaTheme="minorEastAsia"/>
          <w:color w:val="auto"/>
          <w:sz w:val="28"/>
          <w:szCs w:val="28"/>
          <w:highlight w:val="none"/>
          <w:lang w:val="zh-CN"/>
        </w:rPr>
        <w:t>性能</w:t>
      </w:r>
      <w:bookmarkEnd w:id="36"/>
      <w:bookmarkEnd w:id="37"/>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92"/>
        <w:gridCol w:w="6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9"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技术名称</w:t>
            </w: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90"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控制距离</w:t>
            </w:r>
          </w:p>
        </w:tc>
        <w:tc>
          <w:tcPr>
            <w:tcW w:w="6087" w:type="dxa"/>
            <w:vMerge w:val="restart"/>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CJ/T194-2014非接触式给水器具</w:t>
            </w:r>
          </w:p>
          <w:p>
            <w:pPr>
              <w:rPr>
                <w:rFonts w:ascii="宋体" w:hAnsi="宋体" w:cs="宋体"/>
                <w:color w:val="auto"/>
                <w:sz w:val="18"/>
                <w:szCs w:val="18"/>
                <w:highlight w:val="none"/>
              </w:rPr>
            </w:pPr>
            <w:r>
              <w:rPr>
                <w:rFonts w:hint="eastAsia" w:ascii="宋体" w:hAnsi="宋体" w:cs="宋体"/>
                <w:color w:val="auto"/>
                <w:sz w:val="18"/>
                <w:szCs w:val="18"/>
                <w:highlight w:val="none"/>
              </w:rPr>
              <w:t>功能规格要求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整机功率（交流）</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2"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启闭时间</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抗干扰性能</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断电及欠压保护</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耐高低温性能</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耐潮湿性能</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工作寿命</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9"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其他功能要求</w:t>
            </w:r>
          </w:p>
        </w:tc>
        <w:tc>
          <w:tcPr>
            <w:tcW w:w="6087"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vMerge w:val="restart"/>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抗干扰</w:t>
            </w: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静电等級：4级,空气放电+ 15KV、接触放电±8KV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电磁辐射: 3级,频率80M'1000Mllz.场强3Vm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15" w:hRule="exact"/>
          <w:jc w:val="center"/>
        </w:trPr>
        <w:tc>
          <w:tcPr>
            <w:tcW w:w="3392" w:type="dxa"/>
            <w:vMerge w:val="continue"/>
            <w:tcBorders>
              <w:tl2br w:val="nil"/>
              <w:tr2bl w:val="nil"/>
            </w:tcBorders>
            <w:shd w:val="clear" w:color="auto" w:fill="FFFFFF"/>
            <w:vAlign w:val="center"/>
          </w:tcPr>
          <w:p>
            <w:pPr>
              <w:rPr>
                <w:rFonts w:ascii="宋体" w:hAnsi="宋体" w:cs="宋体"/>
                <w:color w:val="auto"/>
                <w:sz w:val="18"/>
                <w:szCs w:val="18"/>
                <w:highlight w:val="none"/>
              </w:rPr>
            </w:pP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快速群脉冲：4级,正常工作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05"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模块防水性能</w:t>
            </w: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1.感应窗及封胶部分浸水（水深20cm）测试4H，感应窗无水珠、雾气等，功能正常；——单独一个模块测试</w:t>
            </w:r>
          </w:p>
          <w:p>
            <w:pPr>
              <w:rPr>
                <w:rFonts w:ascii="宋体" w:hAnsi="宋体" w:cs="宋体"/>
                <w:color w:val="auto"/>
                <w:sz w:val="18"/>
                <w:szCs w:val="18"/>
                <w:highlight w:val="none"/>
              </w:rPr>
            </w:pPr>
            <w:r>
              <w:rPr>
                <w:rFonts w:hint="eastAsia" w:ascii="宋体" w:hAnsi="宋体" w:cs="宋体"/>
                <w:color w:val="auto"/>
                <w:sz w:val="18"/>
                <w:szCs w:val="18"/>
                <w:highlight w:val="none"/>
              </w:rPr>
              <w:t>2.感应窗及封胶部分放入70℃的开水中煮0.5h后，取出样品，待冷却至常温后，感应窗无水珠、雾气等，功能正常。——单独一个模块测试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96" w:hRule="exact"/>
          <w:jc w:val="center"/>
        </w:trPr>
        <w:tc>
          <w:tcPr>
            <w:tcW w:w="3392"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光干扰</w:t>
            </w:r>
          </w:p>
        </w:tc>
        <w:tc>
          <w:tcPr>
            <w:tcW w:w="6087" w:type="dxa"/>
            <w:tcBorders>
              <w:tl2br w:val="nil"/>
              <w:tr2bl w:val="nil"/>
            </w:tcBorders>
            <w:shd w:val="clear" w:color="auto" w:fill="FFFFFF"/>
            <w:vAlign w:val="center"/>
          </w:tcPr>
          <w:p>
            <w:pPr>
              <w:rPr>
                <w:rFonts w:ascii="宋体" w:hAnsi="宋体" w:cs="宋体"/>
                <w:color w:val="auto"/>
                <w:sz w:val="18"/>
                <w:szCs w:val="18"/>
                <w:highlight w:val="none"/>
              </w:rPr>
            </w:pPr>
            <w:r>
              <w:rPr>
                <w:rFonts w:hint="eastAsia" w:ascii="宋体" w:hAnsi="宋体" w:cs="宋体"/>
                <w:color w:val="auto"/>
                <w:sz w:val="18"/>
                <w:szCs w:val="18"/>
                <w:highlight w:val="none"/>
              </w:rPr>
              <w:t xml:space="preserve">1 将产品模拟实际情况进行安装，在距离产品15cm～91cm处安装以下光源，光源的照射方向可以为直射或斜射等任何方向，产品不得受以下光源的干扰产生误动作。 </w:t>
            </w:r>
          </w:p>
          <w:p>
            <w:pPr>
              <w:rPr>
                <w:rFonts w:ascii="宋体" w:hAnsi="宋体" w:cs="宋体"/>
                <w:color w:val="auto"/>
                <w:sz w:val="18"/>
                <w:szCs w:val="18"/>
                <w:highlight w:val="none"/>
              </w:rPr>
            </w:pPr>
            <w:r>
              <w:rPr>
                <w:rFonts w:hint="eastAsia" w:ascii="宋体" w:hAnsi="宋体" w:cs="宋体"/>
                <w:color w:val="auto"/>
                <w:sz w:val="18"/>
                <w:szCs w:val="18"/>
                <w:highlight w:val="none"/>
              </w:rPr>
              <w:t>1.1 白炽灯  40W</w:t>
            </w:r>
          </w:p>
          <w:p>
            <w:pPr>
              <w:rPr>
                <w:rFonts w:ascii="宋体" w:hAnsi="宋体" w:cs="宋体"/>
                <w:color w:val="auto"/>
                <w:sz w:val="18"/>
                <w:szCs w:val="18"/>
                <w:highlight w:val="none"/>
              </w:rPr>
            </w:pPr>
            <w:r>
              <w:rPr>
                <w:rFonts w:hint="eastAsia" w:ascii="宋体" w:hAnsi="宋体" w:cs="宋体"/>
                <w:color w:val="auto"/>
                <w:sz w:val="18"/>
                <w:szCs w:val="18"/>
                <w:highlight w:val="none"/>
              </w:rPr>
              <w:t>1.2 荧光灯 T8-58W/54</w:t>
            </w:r>
          </w:p>
          <w:p>
            <w:pPr>
              <w:rPr>
                <w:rFonts w:ascii="宋体" w:hAnsi="宋体" w:cs="宋体"/>
                <w:color w:val="auto"/>
                <w:sz w:val="18"/>
                <w:szCs w:val="18"/>
                <w:highlight w:val="none"/>
              </w:rPr>
            </w:pPr>
            <w:r>
              <w:rPr>
                <w:rFonts w:hint="eastAsia" w:ascii="宋体" w:hAnsi="宋体" w:cs="宋体"/>
                <w:color w:val="auto"/>
                <w:sz w:val="18"/>
                <w:szCs w:val="18"/>
                <w:highlight w:val="none"/>
              </w:rPr>
              <w:t>1.3 卤素灯  50W</w:t>
            </w:r>
          </w:p>
          <w:p>
            <w:pPr>
              <w:rPr>
                <w:rFonts w:ascii="宋体" w:hAnsi="宋体" w:cs="宋体"/>
                <w:color w:val="auto"/>
                <w:sz w:val="18"/>
                <w:szCs w:val="18"/>
                <w:highlight w:val="none"/>
              </w:rPr>
            </w:pPr>
            <w:r>
              <w:rPr>
                <w:rFonts w:hint="eastAsia" w:ascii="宋体" w:hAnsi="宋体" w:cs="宋体"/>
                <w:color w:val="auto"/>
                <w:sz w:val="18"/>
                <w:szCs w:val="18"/>
                <w:highlight w:val="none"/>
              </w:rPr>
              <w:t>1.4 日光灯（普通/高频） 40W电子镇流日光灯</w:t>
            </w:r>
          </w:p>
          <w:p>
            <w:pPr>
              <w:rPr>
                <w:rFonts w:ascii="宋体" w:hAnsi="宋体" w:cs="宋体"/>
                <w:color w:val="auto"/>
                <w:sz w:val="18"/>
                <w:szCs w:val="18"/>
                <w:highlight w:val="none"/>
              </w:rPr>
            </w:pPr>
            <w:r>
              <w:rPr>
                <w:rFonts w:hint="eastAsia" w:ascii="宋体" w:hAnsi="宋体" w:cs="宋体"/>
                <w:color w:val="auto"/>
                <w:sz w:val="18"/>
                <w:szCs w:val="18"/>
                <w:highlight w:val="none"/>
              </w:rPr>
              <w:t>1.5 浴霸  实验室现有规格</w:t>
            </w:r>
          </w:p>
          <w:p>
            <w:pPr>
              <w:rPr>
                <w:rFonts w:ascii="宋体" w:hAnsi="宋体" w:cs="宋体"/>
                <w:color w:val="auto"/>
                <w:sz w:val="18"/>
                <w:szCs w:val="18"/>
                <w:highlight w:val="none"/>
              </w:rPr>
            </w:pPr>
            <w:r>
              <w:rPr>
                <w:rFonts w:hint="eastAsia" w:ascii="宋体" w:hAnsi="宋体" w:cs="宋体"/>
                <w:color w:val="auto"/>
                <w:sz w:val="18"/>
                <w:szCs w:val="18"/>
                <w:highlight w:val="none"/>
              </w:rPr>
              <w:t>1.6 日光灯、启微器测试台  同一个电源插座中并接入1000W电吹风和40W电子镇流日光灯。</w:t>
            </w:r>
          </w:p>
        </w:tc>
      </w:tr>
    </w:tbl>
    <w:p>
      <w:pPr>
        <w:rPr>
          <w:color w:val="auto"/>
          <w:highlight w:val="none"/>
          <w:lang w:val="zh-CN"/>
        </w:rPr>
      </w:pPr>
    </w:p>
    <w:p>
      <w:pPr>
        <w:pStyle w:val="3"/>
        <w:numPr>
          <w:ilvl w:val="0"/>
          <w:numId w:val="1"/>
        </w:numPr>
        <w:spacing w:line="360" w:lineRule="exact"/>
        <w:ind w:left="523" w:hanging="523" w:hangingChars="186"/>
        <w:rPr>
          <w:rFonts w:asciiTheme="minorEastAsia" w:hAnsiTheme="minorEastAsia" w:eastAsiaTheme="minorEastAsia"/>
          <w:color w:val="auto"/>
          <w:sz w:val="28"/>
          <w:szCs w:val="28"/>
          <w:highlight w:val="none"/>
          <w:lang w:val="zh-CN"/>
        </w:rPr>
      </w:pPr>
      <w:bookmarkStart w:id="38" w:name="_Toc136956490"/>
      <w:r>
        <w:rPr>
          <w:rFonts w:hint="eastAsia" w:asciiTheme="minorEastAsia" w:hAnsiTheme="minorEastAsia" w:eastAsiaTheme="minorEastAsia"/>
          <w:color w:val="auto"/>
          <w:sz w:val="28"/>
          <w:szCs w:val="28"/>
          <w:highlight w:val="none"/>
        </w:rPr>
        <w:t>贮存</w:t>
      </w:r>
      <w:bookmarkEnd w:id="38"/>
    </w:p>
    <w:p>
      <w:pPr>
        <w:pStyle w:val="44"/>
        <w:spacing w:line="360" w:lineRule="exact"/>
        <w:ind w:left="390" w:firstLine="105" w:firstLineChars="50"/>
        <w:rPr>
          <w:rFonts w:asciiTheme="minorEastAsia" w:hAnsiTheme="minorEastAsia"/>
          <w:color w:val="auto"/>
          <w:szCs w:val="21"/>
          <w:highlight w:val="none"/>
          <w:lang w:val="zh-CN"/>
        </w:rPr>
      </w:pPr>
      <w:bookmarkStart w:id="39" w:name="_Toc136956491"/>
      <w:bookmarkStart w:id="40" w:name="_Toc449372904"/>
      <w:r>
        <w:rPr>
          <w:rFonts w:hint="eastAsia" w:asciiTheme="minorEastAsia" w:hAnsiTheme="minorEastAsia"/>
          <w:b/>
          <w:color w:val="auto"/>
          <w:szCs w:val="21"/>
          <w:highlight w:val="none"/>
          <w:lang w:val="zh-CN"/>
        </w:rPr>
        <w:t>应贮存在通风良好干燥的室内，不应与腐蚀性物品混放。</w:t>
      </w:r>
    </w:p>
    <w:p>
      <w:pPr>
        <w:pStyle w:val="44"/>
        <w:spacing w:line="360" w:lineRule="exact"/>
        <w:ind w:left="390" w:firstLine="105" w:firstLineChars="50"/>
        <w:rPr>
          <w:rFonts w:asciiTheme="minorEastAsia" w:hAnsiTheme="minorEastAsia"/>
          <w:b/>
          <w:color w:val="auto"/>
          <w:szCs w:val="21"/>
          <w:highlight w:val="none"/>
          <w:lang w:val="zh-CN"/>
        </w:rPr>
      </w:pPr>
      <w:r>
        <w:rPr>
          <w:rFonts w:hint="eastAsia" w:asciiTheme="minorEastAsia" w:hAnsiTheme="minorEastAsia"/>
          <w:b/>
          <w:color w:val="auto"/>
          <w:szCs w:val="21"/>
          <w:highlight w:val="none"/>
          <w:lang w:val="zh-CN"/>
        </w:rPr>
        <w:t>存储环境</w:t>
      </w:r>
      <w:r>
        <w:rPr>
          <w:rFonts w:asciiTheme="minorEastAsia" w:hAnsiTheme="minorEastAsia"/>
          <w:b/>
          <w:color w:val="auto"/>
          <w:szCs w:val="21"/>
          <w:highlight w:val="none"/>
          <w:lang w:val="zh-CN"/>
        </w:rPr>
        <w:t>温度：</w:t>
      </w:r>
      <w:r>
        <w:rPr>
          <w:rFonts w:hint="eastAsia" w:asciiTheme="minorEastAsia" w:hAnsiTheme="minorEastAsia"/>
          <w:b/>
          <w:color w:val="auto"/>
          <w:szCs w:val="21"/>
          <w:highlight w:val="none"/>
          <w:lang w:val="zh-CN"/>
        </w:rPr>
        <w:t>-</w:t>
      </w:r>
      <w:r>
        <w:rPr>
          <w:rFonts w:asciiTheme="minorEastAsia" w:hAnsiTheme="minorEastAsia"/>
          <w:b/>
          <w:color w:val="auto"/>
          <w:szCs w:val="21"/>
          <w:highlight w:val="none"/>
          <w:lang w:val="zh-CN"/>
        </w:rPr>
        <w:t>10</w:t>
      </w:r>
      <w:r>
        <w:rPr>
          <w:rFonts w:hint="eastAsia" w:asciiTheme="minorEastAsia" w:hAnsiTheme="minorEastAsia"/>
          <w:b/>
          <w:color w:val="auto"/>
          <w:szCs w:val="21"/>
          <w:highlight w:val="none"/>
          <w:lang w:val="zh-CN"/>
        </w:rPr>
        <w:t>℃</w:t>
      </w:r>
      <w:r>
        <w:rPr>
          <w:rFonts w:asciiTheme="minorEastAsia" w:hAnsiTheme="minorEastAsia"/>
          <w:b/>
          <w:color w:val="auto"/>
          <w:szCs w:val="21"/>
          <w:highlight w:val="none"/>
          <w:lang w:val="zh-CN"/>
        </w:rPr>
        <w:t>~5</w:t>
      </w:r>
      <w:r>
        <w:rPr>
          <w:rFonts w:hint="eastAsia" w:asciiTheme="minorEastAsia" w:hAnsiTheme="minorEastAsia"/>
          <w:b/>
          <w:color w:val="auto"/>
          <w:szCs w:val="21"/>
          <w:highlight w:val="none"/>
          <w:lang w:val="zh-CN"/>
        </w:rPr>
        <w:t>5℃，相对</w:t>
      </w:r>
      <w:r>
        <w:rPr>
          <w:rFonts w:asciiTheme="minorEastAsia" w:hAnsiTheme="minorEastAsia"/>
          <w:b/>
          <w:color w:val="auto"/>
          <w:szCs w:val="21"/>
          <w:highlight w:val="none"/>
          <w:lang w:val="zh-CN"/>
        </w:rPr>
        <w:t>湿度：</w:t>
      </w:r>
      <w:r>
        <w:rPr>
          <w:rFonts w:hint="eastAsia" w:asciiTheme="minorEastAsia" w:hAnsiTheme="minorEastAsia"/>
          <w:b/>
          <w:color w:val="auto"/>
          <w:szCs w:val="21"/>
          <w:highlight w:val="none"/>
          <w:lang w:val="zh-CN"/>
        </w:rPr>
        <w:t>≤</w:t>
      </w:r>
      <w:r>
        <w:rPr>
          <w:rFonts w:asciiTheme="minorEastAsia" w:hAnsiTheme="minorEastAsia"/>
          <w:b/>
          <w:color w:val="auto"/>
          <w:szCs w:val="21"/>
          <w:highlight w:val="none"/>
          <w:lang w:val="zh-CN"/>
        </w:rPr>
        <w:t>95%RH</w:t>
      </w:r>
      <w:r>
        <w:rPr>
          <w:rFonts w:hint="eastAsia" w:asciiTheme="minorEastAsia" w:hAnsiTheme="minorEastAsia"/>
          <w:b/>
          <w:color w:val="auto"/>
          <w:szCs w:val="21"/>
          <w:highlight w:val="none"/>
          <w:lang w:val="zh-CN"/>
        </w:rPr>
        <w:t>。</w:t>
      </w:r>
    </w:p>
    <w:p>
      <w:pPr>
        <w:pStyle w:val="3"/>
        <w:numPr>
          <w:ilvl w:val="0"/>
          <w:numId w:val="1"/>
        </w:numPr>
        <w:spacing w:line="360" w:lineRule="exact"/>
        <w:ind w:left="523" w:hanging="523" w:hangingChars="186"/>
        <w:rPr>
          <w:rFonts w:asciiTheme="minorEastAsia" w:hAnsiTheme="minorEastAsia" w:eastAsiaTheme="minorEastAsia"/>
          <w:color w:val="auto"/>
          <w:sz w:val="28"/>
          <w:szCs w:val="28"/>
          <w:highlight w:val="none"/>
          <w:lang w:val="zh-CN"/>
        </w:rPr>
      </w:pPr>
      <w:r>
        <w:rPr>
          <w:rFonts w:hint="eastAsia" w:asciiTheme="minorEastAsia" w:hAnsiTheme="minorEastAsia" w:eastAsiaTheme="minorEastAsia"/>
          <w:color w:val="auto"/>
          <w:sz w:val="28"/>
          <w:szCs w:val="28"/>
          <w:highlight w:val="none"/>
          <w:lang w:val="zh-CN"/>
        </w:rPr>
        <w:t>检测与要求</w:t>
      </w:r>
      <w:bookmarkEnd w:id="39"/>
    </w:p>
    <w:p>
      <w:pPr>
        <w:ind w:left="424" w:leftChars="202" w:firstLine="2"/>
        <w:rPr>
          <w:rFonts w:asciiTheme="minorEastAsia" w:hAnsiTheme="minorEastAsia" w:eastAsiaTheme="minorEastAsia"/>
          <w:b/>
          <w:color w:val="auto"/>
          <w:highlight w:val="none"/>
          <w:lang w:val="zh-CN"/>
        </w:rPr>
      </w:pPr>
      <w:r>
        <w:rPr>
          <w:rFonts w:hint="eastAsia" w:asciiTheme="minorEastAsia" w:hAnsiTheme="minorEastAsia" w:eastAsiaTheme="minorEastAsia"/>
          <w:b/>
          <w:color w:val="auto"/>
          <w:highlight w:val="none"/>
          <w:lang w:val="zh-CN"/>
        </w:rPr>
        <w:t>参照功能</w:t>
      </w:r>
      <w:r>
        <w:rPr>
          <w:rFonts w:asciiTheme="minorEastAsia" w:hAnsiTheme="minorEastAsia" w:eastAsiaTheme="minorEastAsia"/>
          <w:b/>
          <w:color w:val="auto"/>
          <w:highlight w:val="none"/>
          <w:lang w:val="zh-CN"/>
        </w:rPr>
        <w:t>及性能</w:t>
      </w:r>
      <w:bookmarkEnd w:id="22"/>
      <w:bookmarkEnd w:id="23"/>
      <w:bookmarkEnd w:id="24"/>
      <w:bookmarkEnd w:id="25"/>
      <w:bookmarkEnd w:id="26"/>
      <w:bookmarkEnd w:id="27"/>
      <w:bookmarkEnd w:id="28"/>
      <w:bookmarkEnd w:id="29"/>
      <w:bookmarkEnd w:id="30"/>
      <w:bookmarkEnd w:id="31"/>
      <w:bookmarkEnd w:id="32"/>
      <w:bookmarkEnd w:id="33"/>
      <w:bookmarkEnd w:id="34"/>
      <w:bookmarkEnd w:id="40"/>
      <w:r>
        <w:rPr>
          <w:rFonts w:hint="eastAsia" w:asciiTheme="minorEastAsia" w:hAnsiTheme="minorEastAsia" w:eastAsiaTheme="minorEastAsia"/>
          <w:b/>
          <w:color w:val="auto"/>
          <w:highlight w:val="none"/>
          <w:lang w:val="zh-CN"/>
        </w:rPr>
        <w:t xml:space="preserve"> </w:t>
      </w:r>
    </w:p>
    <w:sectPr>
      <w:footerReference r:id="rId8" w:type="default"/>
      <w:endnotePr>
        <w:numFmt w:val="decimal"/>
      </w:endnotePr>
      <w:pgSz w:w="11906" w:h="16838"/>
      <w:pgMar w:top="851" w:right="851" w:bottom="851" w:left="851"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altName w:val="Calibri"/>
    <w:panose1 w:val="020F030202020403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80F3C52" w:usb2="00000016" w:usb3="00000000" w:csb0="0004001F"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pPr>
  </w:p>
  <w:p>
    <w:pPr>
      <w:pStyle w:val="1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pPr>
  </w:p>
  <w:p>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pPr>
    <w:r>
      <w:fldChar w:fldCharType="begin"/>
    </w:r>
    <w:r>
      <w:instrText xml:space="preserve">PAGE  </w:instrText>
    </w:r>
    <w:r>
      <w:fldChar w:fldCharType="end"/>
    </w:r>
  </w:p>
  <w:p>
    <w:pP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02135"/>
    </w:sdtPr>
    <w:sdtContent>
      <w:p>
        <w:pPr>
          <w:pStyle w:val="17"/>
          <w:jc w:val="right"/>
        </w:pPr>
        <w:r>
          <w:fldChar w:fldCharType="begin"/>
        </w:r>
        <w:r>
          <w:instrText xml:space="preserve"> PAGE   \* MERGEFORMAT </w:instrText>
        </w:r>
        <w:r>
          <w:fldChar w:fldCharType="separate"/>
        </w:r>
        <w:r>
          <w:rPr>
            <w:lang w:val="zh-CN"/>
          </w:rPr>
          <w:t>3</w:t>
        </w:r>
        <w:r>
          <w:rPr>
            <w:lang w:val="zh-CN"/>
          </w:rPr>
          <w:fldChar w:fldCharType="end"/>
        </w:r>
      </w:p>
    </w:sdtContent>
  </w:sdt>
  <w:p>
    <w:pPr>
      <w:pStyle w:val="1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rPr>
        <w:rFonts w:hint="default" w:eastAsia="宋体"/>
        <w:sz w:val="21"/>
        <w:szCs w:val="21"/>
        <w:lang w:val="en-US" w:eastAsia="zh-CN"/>
      </w:rPr>
    </w:pPr>
    <w:r>
      <w:rPr>
        <w:sz w:val="21"/>
        <w:szCs w:val="21"/>
      </w:rPr>
      <w:t>Rev:</w:t>
    </w:r>
    <w:r>
      <w:rPr>
        <w:rFonts w:hint="eastAsia"/>
        <w:sz w:val="21"/>
        <w:szCs w:val="21"/>
        <w:lang w:val="en-US" w:eastAsia="zh-CN"/>
      </w:rPr>
      <w:t>S1.2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rFonts w:hint="default" w:eastAsia="宋体"/>
        <w:szCs w:val="21"/>
        <w:lang w:val="en-US" w:eastAsia="zh-CN"/>
      </w:rPr>
    </w:pPr>
    <w:r>
      <w:rPr>
        <w:szCs w:val="21"/>
      </w:rPr>
      <w:t>Rev:</w:t>
    </w:r>
    <w:r>
      <w:rPr>
        <w:rFonts w:hint="eastAsia"/>
        <w:szCs w:val="21"/>
        <w:lang w:val="en-US" w:eastAsia="zh-CN"/>
      </w:rPr>
      <w:t>S1.2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0E0399F"/>
    <w:multiLevelType w:val="singleLevel"/>
    <w:tmpl w:val="E0E0399F"/>
    <w:lvl w:ilvl="0" w:tentative="0">
      <w:start w:val="1"/>
      <w:numFmt w:val="decimal"/>
      <w:lvlText w:val="%1."/>
      <w:lvlJc w:val="left"/>
      <w:pPr>
        <w:tabs>
          <w:tab w:val="left" w:pos="312"/>
        </w:tabs>
      </w:pPr>
    </w:lvl>
  </w:abstractNum>
  <w:abstractNum w:abstractNumId="1">
    <w:nsid w:val="16AF6C64"/>
    <w:multiLevelType w:val="multilevel"/>
    <w:tmpl w:val="16AF6C64"/>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F81"/>
    <w:rsid w:val="000006A4"/>
    <w:rsid w:val="00001704"/>
    <w:rsid w:val="00002014"/>
    <w:rsid w:val="0000341D"/>
    <w:rsid w:val="00005F21"/>
    <w:rsid w:val="000060A0"/>
    <w:rsid w:val="00007885"/>
    <w:rsid w:val="00010204"/>
    <w:rsid w:val="00010B9F"/>
    <w:rsid w:val="00010CDF"/>
    <w:rsid w:val="00012009"/>
    <w:rsid w:val="00013A63"/>
    <w:rsid w:val="00013D4B"/>
    <w:rsid w:val="00013FD2"/>
    <w:rsid w:val="00014000"/>
    <w:rsid w:val="000166E6"/>
    <w:rsid w:val="000170B2"/>
    <w:rsid w:val="0001714D"/>
    <w:rsid w:val="0002147A"/>
    <w:rsid w:val="0002227A"/>
    <w:rsid w:val="000241E9"/>
    <w:rsid w:val="00024222"/>
    <w:rsid w:val="00024543"/>
    <w:rsid w:val="00026E37"/>
    <w:rsid w:val="000279BF"/>
    <w:rsid w:val="000300E8"/>
    <w:rsid w:val="00030A2D"/>
    <w:rsid w:val="0003105C"/>
    <w:rsid w:val="00032612"/>
    <w:rsid w:val="00032743"/>
    <w:rsid w:val="00032E76"/>
    <w:rsid w:val="00035406"/>
    <w:rsid w:val="00037372"/>
    <w:rsid w:val="00040005"/>
    <w:rsid w:val="000449E8"/>
    <w:rsid w:val="00044F3A"/>
    <w:rsid w:val="000464CD"/>
    <w:rsid w:val="00050661"/>
    <w:rsid w:val="00050E32"/>
    <w:rsid w:val="00052D97"/>
    <w:rsid w:val="00053BAA"/>
    <w:rsid w:val="00053E65"/>
    <w:rsid w:val="000554CE"/>
    <w:rsid w:val="00057F5A"/>
    <w:rsid w:val="00061928"/>
    <w:rsid w:val="00062372"/>
    <w:rsid w:val="00063E0B"/>
    <w:rsid w:val="0006450D"/>
    <w:rsid w:val="00064A3D"/>
    <w:rsid w:val="00065952"/>
    <w:rsid w:val="00067EDD"/>
    <w:rsid w:val="0007113F"/>
    <w:rsid w:val="00073017"/>
    <w:rsid w:val="000745BC"/>
    <w:rsid w:val="000751DA"/>
    <w:rsid w:val="00076671"/>
    <w:rsid w:val="00080855"/>
    <w:rsid w:val="000813B8"/>
    <w:rsid w:val="000820BB"/>
    <w:rsid w:val="00082BAE"/>
    <w:rsid w:val="00085231"/>
    <w:rsid w:val="00085687"/>
    <w:rsid w:val="00086997"/>
    <w:rsid w:val="00090291"/>
    <w:rsid w:val="00090883"/>
    <w:rsid w:val="00091BA3"/>
    <w:rsid w:val="000929D9"/>
    <w:rsid w:val="00094464"/>
    <w:rsid w:val="00094843"/>
    <w:rsid w:val="00094EFD"/>
    <w:rsid w:val="000956E4"/>
    <w:rsid w:val="00095BD3"/>
    <w:rsid w:val="00097CB5"/>
    <w:rsid w:val="000A02B1"/>
    <w:rsid w:val="000A1087"/>
    <w:rsid w:val="000A3CA6"/>
    <w:rsid w:val="000A4070"/>
    <w:rsid w:val="000A41E1"/>
    <w:rsid w:val="000A4228"/>
    <w:rsid w:val="000A4724"/>
    <w:rsid w:val="000A59AA"/>
    <w:rsid w:val="000A719F"/>
    <w:rsid w:val="000B05AE"/>
    <w:rsid w:val="000B09F1"/>
    <w:rsid w:val="000B2169"/>
    <w:rsid w:val="000B2259"/>
    <w:rsid w:val="000B3A1D"/>
    <w:rsid w:val="000B4C38"/>
    <w:rsid w:val="000B4ED2"/>
    <w:rsid w:val="000B51B4"/>
    <w:rsid w:val="000B55AE"/>
    <w:rsid w:val="000B787B"/>
    <w:rsid w:val="000C0C84"/>
    <w:rsid w:val="000C178F"/>
    <w:rsid w:val="000C21D2"/>
    <w:rsid w:val="000C4BA8"/>
    <w:rsid w:val="000C5B83"/>
    <w:rsid w:val="000C767D"/>
    <w:rsid w:val="000C78AE"/>
    <w:rsid w:val="000D1EA1"/>
    <w:rsid w:val="000D39A3"/>
    <w:rsid w:val="000D6D1D"/>
    <w:rsid w:val="000D7988"/>
    <w:rsid w:val="000E03D9"/>
    <w:rsid w:val="000E074F"/>
    <w:rsid w:val="000E0AF6"/>
    <w:rsid w:val="000E201D"/>
    <w:rsid w:val="000E279C"/>
    <w:rsid w:val="000E2BDE"/>
    <w:rsid w:val="000E3AB9"/>
    <w:rsid w:val="000E4AB2"/>
    <w:rsid w:val="000E629E"/>
    <w:rsid w:val="000E7299"/>
    <w:rsid w:val="000F1B1E"/>
    <w:rsid w:val="000F2FF3"/>
    <w:rsid w:val="000F3A7D"/>
    <w:rsid w:val="000F3C6F"/>
    <w:rsid w:val="000F69CB"/>
    <w:rsid w:val="000F6C22"/>
    <w:rsid w:val="000F6E4D"/>
    <w:rsid w:val="00102956"/>
    <w:rsid w:val="00103385"/>
    <w:rsid w:val="0010349C"/>
    <w:rsid w:val="001050B2"/>
    <w:rsid w:val="00106929"/>
    <w:rsid w:val="00106D77"/>
    <w:rsid w:val="00106EA1"/>
    <w:rsid w:val="001104BA"/>
    <w:rsid w:val="00111271"/>
    <w:rsid w:val="001114E9"/>
    <w:rsid w:val="001120C7"/>
    <w:rsid w:val="0011215F"/>
    <w:rsid w:val="00113255"/>
    <w:rsid w:val="00113CCD"/>
    <w:rsid w:val="001140B0"/>
    <w:rsid w:val="001146A5"/>
    <w:rsid w:val="00114C4C"/>
    <w:rsid w:val="001153AB"/>
    <w:rsid w:val="001165E5"/>
    <w:rsid w:val="0011738F"/>
    <w:rsid w:val="00120D36"/>
    <w:rsid w:val="001216DE"/>
    <w:rsid w:val="00121A3F"/>
    <w:rsid w:val="001225F7"/>
    <w:rsid w:val="00123961"/>
    <w:rsid w:val="00123BFD"/>
    <w:rsid w:val="00126CC2"/>
    <w:rsid w:val="0013096F"/>
    <w:rsid w:val="001313D3"/>
    <w:rsid w:val="00132CE0"/>
    <w:rsid w:val="00134E47"/>
    <w:rsid w:val="00135C92"/>
    <w:rsid w:val="00136ABA"/>
    <w:rsid w:val="00136DB6"/>
    <w:rsid w:val="00137827"/>
    <w:rsid w:val="00137B4E"/>
    <w:rsid w:val="00140661"/>
    <w:rsid w:val="00141212"/>
    <w:rsid w:val="00141546"/>
    <w:rsid w:val="001419DB"/>
    <w:rsid w:val="001426CF"/>
    <w:rsid w:val="00144752"/>
    <w:rsid w:val="0014543D"/>
    <w:rsid w:val="00146010"/>
    <w:rsid w:val="00147C6B"/>
    <w:rsid w:val="00151688"/>
    <w:rsid w:val="00152335"/>
    <w:rsid w:val="00152369"/>
    <w:rsid w:val="00152F2A"/>
    <w:rsid w:val="001530A0"/>
    <w:rsid w:val="00153B34"/>
    <w:rsid w:val="00154BA6"/>
    <w:rsid w:val="00155131"/>
    <w:rsid w:val="001579E8"/>
    <w:rsid w:val="0016019F"/>
    <w:rsid w:val="0016084D"/>
    <w:rsid w:val="001622D0"/>
    <w:rsid w:val="00162C30"/>
    <w:rsid w:val="00162F1E"/>
    <w:rsid w:val="001638E1"/>
    <w:rsid w:val="00163C56"/>
    <w:rsid w:val="00163E52"/>
    <w:rsid w:val="00165C3F"/>
    <w:rsid w:val="00165D7C"/>
    <w:rsid w:val="00170116"/>
    <w:rsid w:val="001710F9"/>
    <w:rsid w:val="00171137"/>
    <w:rsid w:val="0017123B"/>
    <w:rsid w:val="001726FB"/>
    <w:rsid w:val="00172E36"/>
    <w:rsid w:val="00173B53"/>
    <w:rsid w:val="001741D9"/>
    <w:rsid w:val="00176887"/>
    <w:rsid w:val="00176B4A"/>
    <w:rsid w:val="00176C2E"/>
    <w:rsid w:val="001777D0"/>
    <w:rsid w:val="00180C23"/>
    <w:rsid w:val="00181340"/>
    <w:rsid w:val="0018277A"/>
    <w:rsid w:val="00182CFA"/>
    <w:rsid w:val="001855CE"/>
    <w:rsid w:val="0018604E"/>
    <w:rsid w:val="0018771F"/>
    <w:rsid w:val="001920B7"/>
    <w:rsid w:val="00192798"/>
    <w:rsid w:val="001937D3"/>
    <w:rsid w:val="00193EFC"/>
    <w:rsid w:val="001945FB"/>
    <w:rsid w:val="00194795"/>
    <w:rsid w:val="00196E35"/>
    <w:rsid w:val="00197B11"/>
    <w:rsid w:val="001A2B7D"/>
    <w:rsid w:val="001A5A35"/>
    <w:rsid w:val="001A6E96"/>
    <w:rsid w:val="001A749C"/>
    <w:rsid w:val="001B030B"/>
    <w:rsid w:val="001B092D"/>
    <w:rsid w:val="001B1CB3"/>
    <w:rsid w:val="001B1FA9"/>
    <w:rsid w:val="001B573C"/>
    <w:rsid w:val="001B58AE"/>
    <w:rsid w:val="001B6F87"/>
    <w:rsid w:val="001B7358"/>
    <w:rsid w:val="001C2D47"/>
    <w:rsid w:val="001C3366"/>
    <w:rsid w:val="001C57F0"/>
    <w:rsid w:val="001C623E"/>
    <w:rsid w:val="001C7094"/>
    <w:rsid w:val="001C7310"/>
    <w:rsid w:val="001D13FF"/>
    <w:rsid w:val="001D5141"/>
    <w:rsid w:val="001D5339"/>
    <w:rsid w:val="001D730A"/>
    <w:rsid w:val="001D7DBB"/>
    <w:rsid w:val="001E0488"/>
    <w:rsid w:val="001E1BCB"/>
    <w:rsid w:val="001E5C8F"/>
    <w:rsid w:val="001E6283"/>
    <w:rsid w:val="001E63CF"/>
    <w:rsid w:val="001E64E5"/>
    <w:rsid w:val="001E64E9"/>
    <w:rsid w:val="001E6A67"/>
    <w:rsid w:val="001E77D5"/>
    <w:rsid w:val="001E7891"/>
    <w:rsid w:val="001F161F"/>
    <w:rsid w:val="001F2050"/>
    <w:rsid w:val="001F2975"/>
    <w:rsid w:val="001F2E91"/>
    <w:rsid w:val="001F4211"/>
    <w:rsid w:val="001F45A1"/>
    <w:rsid w:val="001F4EA3"/>
    <w:rsid w:val="001F5B89"/>
    <w:rsid w:val="001F6AA1"/>
    <w:rsid w:val="001F6BF8"/>
    <w:rsid w:val="002007FB"/>
    <w:rsid w:val="00202F70"/>
    <w:rsid w:val="002077E8"/>
    <w:rsid w:val="00212A0E"/>
    <w:rsid w:val="002131CE"/>
    <w:rsid w:val="00213C20"/>
    <w:rsid w:val="002140AB"/>
    <w:rsid w:val="00214D89"/>
    <w:rsid w:val="0021610A"/>
    <w:rsid w:val="00220501"/>
    <w:rsid w:val="00220552"/>
    <w:rsid w:val="00221B29"/>
    <w:rsid w:val="00221BA8"/>
    <w:rsid w:val="00222215"/>
    <w:rsid w:val="002228C5"/>
    <w:rsid w:val="00223261"/>
    <w:rsid w:val="00224E9A"/>
    <w:rsid w:val="00225C0E"/>
    <w:rsid w:val="00232D0A"/>
    <w:rsid w:val="002347F4"/>
    <w:rsid w:val="002352F3"/>
    <w:rsid w:val="00237424"/>
    <w:rsid w:val="002405AA"/>
    <w:rsid w:val="00241681"/>
    <w:rsid w:val="00242E40"/>
    <w:rsid w:val="00243CBB"/>
    <w:rsid w:val="00244C70"/>
    <w:rsid w:val="002465A4"/>
    <w:rsid w:val="00247EF6"/>
    <w:rsid w:val="002509A6"/>
    <w:rsid w:val="00251237"/>
    <w:rsid w:val="00252621"/>
    <w:rsid w:val="0025346D"/>
    <w:rsid w:val="00254338"/>
    <w:rsid w:val="00255CE4"/>
    <w:rsid w:val="002561C0"/>
    <w:rsid w:val="00256858"/>
    <w:rsid w:val="002572BE"/>
    <w:rsid w:val="00257E85"/>
    <w:rsid w:val="00260FD9"/>
    <w:rsid w:val="00261EB3"/>
    <w:rsid w:val="00261FC2"/>
    <w:rsid w:val="00262724"/>
    <w:rsid w:val="00262BD1"/>
    <w:rsid w:val="0026381A"/>
    <w:rsid w:val="00264A34"/>
    <w:rsid w:val="002654C0"/>
    <w:rsid w:val="00266B9B"/>
    <w:rsid w:val="00267A45"/>
    <w:rsid w:val="00267A6B"/>
    <w:rsid w:val="00267CC4"/>
    <w:rsid w:val="0027006C"/>
    <w:rsid w:val="002702D4"/>
    <w:rsid w:val="00270CA5"/>
    <w:rsid w:val="00271804"/>
    <w:rsid w:val="002731DC"/>
    <w:rsid w:val="00274719"/>
    <w:rsid w:val="002751CF"/>
    <w:rsid w:val="002770CC"/>
    <w:rsid w:val="002774C6"/>
    <w:rsid w:val="00280081"/>
    <w:rsid w:val="00281547"/>
    <w:rsid w:val="0028239C"/>
    <w:rsid w:val="00284DD3"/>
    <w:rsid w:val="00285BC8"/>
    <w:rsid w:val="00285DF1"/>
    <w:rsid w:val="002865B4"/>
    <w:rsid w:val="00287561"/>
    <w:rsid w:val="00290B20"/>
    <w:rsid w:val="0029284F"/>
    <w:rsid w:val="00292C58"/>
    <w:rsid w:val="00292E89"/>
    <w:rsid w:val="00293236"/>
    <w:rsid w:val="00293498"/>
    <w:rsid w:val="00293F49"/>
    <w:rsid w:val="00294827"/>
    <w:rsid w:val="0029498D"/>
    <w:rsid w:val="00295386"/>
    <w:rsid w:val="00296B94"/>
    <w:rsid w:val="00296BC9"/>
    <w:rsid w:val="00297089"/>
    <w:rsid w:val="00297B2A"/>
    <w:rsid w:val="002A0AB5"/>
    <w:rsid w:val="002A0D07"/>
    <w:rsid w:val="002A160E"/>
    <w:rsid w:val="002A3671"/>
    <w:rsid w:val="002A4BBF"/>
    <w:rsid w:val="002A5332"/>
    <w:rsid w:val="002A595B"/>
    <w:rsid w:val="002A69CC"/>
    <w:rsid w:val="002A6CAC"/>
    <w:rsid w:val="002A6EE6"/>
    <w:rsid w:val="002A7E19"/>
    <w:rsid w:val="002B0118"/>
    <w:rsid w:val="002B1D24"/>
    <w:rsid w:val="002B2A25"/>
    <w:rsid w:val="002B3781"/>
    <w:rsid w:val="002B44E2"/>
    <w:rsid w:val="002B7EE1"/>
    <w:rsid w:val="002C0B43"/>
    <w:rsid w:val="002C155F"/>
    <w:rsid w:val="002C4244"/>
    <w:rsid w:val="002C7BB1"/>
    <w:rsid w:val="002D15D4"/>
    <w:rsid w:val="002D1C3C"/>
    <w:rsid w:val="002D34CC"/>
    <w:rsid w:val="002D479D"/>
    <w:rsid w:val="002D5107"/>
    <w:rsid w:val="002D575B"/>
    <w:rsid w:val="002D5775"/>
    <w:rsid w:val="002D6EEA"/>
    <w:rsid w:val="002D742D"/>
    <w:rsid w:val="002E3CFE"/>
    <w:rsid w:val="002E4615"/>
    <w:rsid w:val="002E5DCF"/>
    <w:rsid w:val="002E5F44"/>
    <w:rsid w:val="002F0E76"/>
    <w:rsid w:val="002F2247"/>
    <w:rsid w:val="002F5CB0"/>
    <w:rsid w:val="002F6E41"/>
    <w:rsid w:val="00300DE9"/>
    <w:rsid w:val="00301070"/>
    <w:rsid w:val="003012B9"/>
    <w:rsid w:val="00302300"/>
    <w:rsid w:val="00302861"/>
    <w:rsid w:val="00302C29"/>
    <w:rsid w:val="0030365B"/>
    <w:rsid w:val="00303875"/>
    <w:rsid w:val="00304438"/>
    <w:rsid w:val="00305505"/>
    <w:rsid w:val="00305754"/>
    <w:rsid w:val="00305EEA"/>
    <w:rsid w:val="00306059"/>
    <w:rsid w:val="003102EB"/>
    <w:rsid w:val="00310C2A"/>
    <w:rsid w:val="00312EEE"/>
    <w:rsid w:val="0031354C"/>
    <w:rsid w:val="003141EA"/>
    <w:rsid w:val="00315830"/>
    <w:rsid w:val="00317953"/>
    <w:rsid w:val="0032022E"/>
    <w:rsid w:val="003202ED"/>
    <w:rsid w:val="00320F18"/>
    <w:rsid w:val="003212FB"/>
    <w:rsid w:val="00323441"/>
    <w:rsid w:val="00326259"/>
    <w:rsid w:val="00326D35"/>
    <w:rsid w:val="00330CDE"/>
    <w:rsid w:val="00331603"/>
    <w:rsid w:val="003339CF"/>
    <w:rsid w:val="00334E69"/>
    <w:rsid w:val="0033763E"/>
    <w:rsid w:val="00343104"/>
    <w:rsid w:val="00343F38"/>
    <w:rsid w:val="003456A7"/>
    <w:rsid w:val="00345F3E"/>
    <w:rsid w:val="003519CE"/>
    <w:rsid w:val="00353618"/>
    <w:rsid w:val="003544B0"/>
    <w:rsid w:val="00354E4F"/>
    <w:rsid w:val="00356403"/>
    <w:rsid w:val="00356B2F"/>
    <w:rsid w:val="0035749F"/>
    <w:rsid w:val="003601EC"/>
    <w:rsid w:val="00360FDE"/>
    <w:rsid w:val="003640E4"/>
    <w:rsid w:val="003643EB"/>
    <w:rsid w:val="003647E5"/>
    <w:rsid w:val="00364958"/>
    <w:rsid w:val="00366CD4"/>
    <w:rsid w:val="00371879"/>
    <w:rsid w:val="00372871"/>
    <w:rsid w:val="003728BB"/>
    <w:rsid w:val="00373BC1"/>
    <w:rsid w:val="00373C85"/>
    <w:rsid w:val="003751D5"/>
    <w:rsid w:val="0037567E"/>
    <w:rsid w:val="00375B9F"/>
    <w:rsid w:val="00376540"/>
    <w:rsid w:val="003779C0"/>
    <w:rsid w:val="00377C28"/>
    <w:rsid w:val="00383503"/>
    <w:rsid w:val="00383822"/>
    <w:rsid w:val="003847F7"/>
    <w:rsid w:val="00384ADF"/>
    <w:rsid w:val="00385546"/>
    <w:rsid w:val="00385DB2"/>
    <w:rsid w:val="00386842"/>
    <w:rsid w:val="00387535"/>
    <w:rsid w:val="00390BF2"/>
    <w:rsid w:val="00390E2A"/>
    <w:rsid w:val="0039153A"/>
    <w:rsid w:val="00392253"/>
    <w:rsid w:val="003927A2"/>
    <w:rsid w:val="00394020"/>
    <w:rsid w:val="00394400"/>
    <w:rsid w:val="003946DC"/>
    <w:rsid w:val="0039529C"/>
    <w:rsid w:val="00396E39"/>
    <w:rsid w:val="003974F9"/>
    <w:rsid w:val="003A0707"/>
    <w:rsid w:val="003A0936"/>
    <w:rsid w:val="003A1C67"/>
    <w:rsid w:val="003A3038"/>
    <w:rsid w:val="003A5291"/>
    <w:rsid w:val="003A6335"/>
    <w:rsid w:val="003A74E4"/>
    <w:rsid w:val="003B0198"/>
    <w:rsid w:val="003B0E37"/>
    <w:rsid w:val="003B1046"/>
    <w:rsid w:val="003B237F"/>
    <w:rsid w:val="003B2FBF"/>
    <w:rsid w:val="003B4CAE"/>
    <w:rsid w:val="003B5A66"/>
    <w:rsid w:val="003B60F3"/>
    <w:rsid w:val="003B6870"/>
    <w:rsid w:val="003B7F57"/>
    <w:rsid w:val="003C070F"/>
    <w:rsid w:val="003C1450"/>
    <w:rsid w:val="003C19D3"/>
    <w:rsid w:val="003C2C9A"/>
    <w:rsid w:val="003C5B1D"/>
    <w:rsid w:val="003C61F0"/>
    <w:rsid w:val="003C653C"/>
    <w:rsid w:val="003C69FB"/>
    <w:rsid w:val="003C6A65"/>
    <w:rsid w:val="003D08A2"/>
    <w:rsid w:val="003D375B"/>
    <w:rsid w:val="003D470E"/>
    <w:rsid w:val="003D4951"/>
    <w:rsid w:val="003D5116"/>
    <w:rsid w:val="003D54C2"/>
    <w:rsid w:val="003E079E"/>
    <w:rsid w:val="003E1201"/>
    <w:rsid w:val="003E2096"/>
    <w:rsid w:val="003E2E2D"/>
    <w:rsid w:val="003E339A"/>
    <w:rsid w:val="003E41A2"/>
    <w:rsid w:val="003E4331"/>
    <w:rsid w:val="003E5274"/>
    <w:rsid w:val="003E5900"/>
    <w:rsid w:val="003E677F"/>
    <w:rsid w:val="003F0659"/>
    <w:rsid w:val="003F3046"/>
    <w:rsid w:val="003F325B"/>
    <w:rsid w:val="003F3F1B"/>
    <w:rsid w:val="003F543F"/>
    <w:rsid w:val="003F57C2"/>
    <w:rsid w:val="00400AC6"/>
    <w:rsid w:val="0040354C"/>
    <w:rsid w:val="00403959"/>
    <w:rsid w:val="004041AD"/>
    <w:rsid w:val="004056E1"/>
    <w:rsid w:val="004060A9"/>
    <w:rsid w:val="004062A6"/>
    <w:rsid w:val="00406C38"/>
    <w:rsid w:val="00406E9E"/>
    <w:rsid w:val="0040746E"/>
    <w:rsid w:val="00407D20"/>
    <w:rsid w:val="004113FD"/>
    <w:rsid w:val="00411A8B"/>
    <w:rsid w:val="004142A6"/>
    <w:rsid w:val="0041498A"/>
    <w:rsid w:val="00415847"/>
    <w:rsid w:val="00416242"/>
    <w:rsid w:val="0042124A"/>
    <w:rsid w:val="004236B9"/>
    <w:rsid w:val="00423AD5"/>
    <w:rsid w:val="00427464"/>
    <w:rsid w:val="00431E53"/>
    <w:rsid w:val="00432DA8"/>
    <w:rsid w:val="00433619"/>
    <w:rsid w:val="00436E6A"/>
    <w:rsid w:val="004371C5"/>
    <w:rsid w:val="00440DCE"/>
    <w:rsid w:val="00442455"/>
    <w:rsid w:val="0044259A"/>
    <w:rsid w:val="00442C6E"/>
    <w:rsid w:val="00444464"/>
    <w:rsid w:val="00444C35"/>
    <w:rsid w:val="00445929"/>
    <w:rsid w:val="0044702F"/>
    <w:rsid w:val="00450982"/>
    <w:rsid w:val="00451166"/>
    <w:rsid w:val="00452237"/>
    <w:rsid w:val="00452927"/>
    <w:rsid w:val="00452C5D"/>
    <w:rsid w:val="00452E48"/>
    <w:rsid w:val="00453B3A"/>
    <w:rsid w:val="004547A5"/>
    <w:rsid w:val="00454E68"/>
    <w:rsid w:val="004552D7"/>
    <w:rsid w:val="004572E2"/>
    <w:rsid w:val="0045784A"/>
    <w:rsid w:val="00461042"/>
    <w:rsid w:val="00461CFA"/>
    <w:rsid w:val="00461E2A"/>
    <w:rsid w:val="00462CFE"/>
    <w:rsid w:val="00463047"/>
    <w:rsid w:val="0046397C"/>
    <w:rsid w:val="00464079"/>
    <w:rsid w:val="004646CA"/>
    <w:rsid w:val="00465F14"/>
    <w:rsid w:val="004702D5"/>
    <w:rsid w:val="0047078C"/>
    <w:rsid w:val="00470827"/>
    <w:rsid w:val="00471331"/>
    <w:rsid w:val="004723D6"/>
    <w:rsid w:val="0047299A"/>
    <w:rsid w:val="004730A1"/>
    <w:rsid w:val="0047399A"/>
    <w:rsid w:val="004753DA"/>
    <w:rsid w:val="00476ABA"/>
    <w:rsid w:val="00476C2F"/>
    <w:rsid w:val="004777A5"/>
    <w:rsid w:val="00477CA2"/>
    <w:rsid w:val="00480D22"/>
    <w:rsid w:val="00481079"/>
    <w:rsid w:val="00481207"/>
    <w:rsid w:val="00481737"/>
    <w:rsid w:val="00481BFF"/>
    <w:rsid w:val="00482CC0"/>
    <w:rsid w:val="00484A8F"/>
    <w:rsid w:val="00485014"/>
    <w:rsid w:val="00485B93"/>
    <w:rsid w:val="00485D1E"/>
    <w:rsid w:val="004866DD"/>
    <w:rsid w:val="004900B7"/>
    <w:rsid w:val="004903B8"/>
    <w:rsid w:val="004937E7"/>
    <w:rsid w:val="0049678C"/>
    <w:rsid w:val="00496808"/>
    <w:rsid w:val="004978E0"/>
    <w:rsid w:val="004A0813"/>
    <w:rsid w:val="004A0B23"/>
    <w:rsid w:val="004A1A66"/>
    <w:rsid w:val="004A2A11"/>
    <w:rsid w:val="004A2F74"/>
    <w:rsid w:val="004A30A3"/>
    <w:rsid w:val="004A363C"/>
    <w:rsid w:val="004A475C"/>
    <w:rsid w:val="004B069E"/>
    <w:rsid w:val="004B07DA"/>
    <w:rsid w:val="004B1882"/>
    <w:rsid w:val="004B2641"/>
    <w:rsid w:val="004B2B09"/>
    <w:rsid w:val="004B4ED0"/>
    <w:rsid w:val="004B56A8"/>
    <w:rsid w:val="004B5ECE"/>
    <w:rsid w:val="004B6280"/>
    <w:rsid w:val="004B644F"/>
    <w:rsid w:val="004B7679"/>
    <w:rsid w:val="004C1077"/>
    <w:rsid w:val="004C1443"/>
    <w:rsid w:val="004C14B9"/>
    <w:rsid w:val="004C41A3"/>
    <w:rsid w:val="004C679E"/>
    <w:rsid w:val="004C6A83"/>
    <w:rsid w:val="004D1928"/>
    <w:rsid w:val="004D23DC"/>
    <w:rsid w:val="004D24B3"/>
    <w:rsid w:val="004D26C3"/>
    <w:rsid w:val="004D2B98"/>
    <w:rsid w:val="004D3B33"/>
    <w:rsid w:val="004D409A"/>
    <w:rsid w:val="004D6096"/>
    <w:rsid w:val="004D67DF"/>
    <w:rsid w:val="004D7BA1"/>
    <w:rsid w:val="004E081C"/>
    <w:rsid w:val="004E15BA"/>
    <w:rsid w:val="004E1605"/>
    <w:rsid w:val="004E1CF3"/>
    <w:rsid w:val="004E3BCB"/>
    <w:rsid w:val="004E4282"/>
    <w:rsid w:val="004E4E60"/>
    <w:rsid w:val="004E59D4"/>
    <w:rsid w:val="004E60C3"/>
    <w:rsid w:val="004E6444"/>
    <w:rsid w:val="004E6BCC"/>
    <w:rsid w:val="004E730C"/>
    <w:rsid w:val="004F1DBC"/>
    <w:rsid w:val="004F340C"/>
    <w:rsid w:val="004F347C"/>
    <w:rsid w:val="004F4626"/>
    <w:rsid w:val="004F4C82"/>
    <w:rsid w:val="004F699B"/>
    <w:rsid w:val="004F69B5"/>
    <w:rsid w:val="004F7433"/>
    <w:rsid w:val="004F783F"/>
    <w:rsid w:val="005003BA"/>
    <w:rsid w:val="00500BFC"/>
    <w:rsid w:val="005011EF"/>
    <w:rsid w:val="005018F2"/>
    <w:rsid w:val="0050696A"/>
    <w:rsid w:val="00511E2D"/>
    <w:rsid w:val="0051621C"/>
    <w:rsid w:val="00517648"/>
    <w:rsid w:val="00520FB0"/>
    <w:rsid w:val="00521604"/>
    <w:rsid w:val="005232D2"/>
    <w:rsid w:val="005241DC"/>
    <w:rsid w:val="00524C44"/>
    <w:rsid w:val="00526670"/>
    <w:rsid w:val="005272F3"/>
    <w:rsid w:val="00531279"/>
    <w:rsid w:val="00531902"/>
    <w:rsid w:val="00531B62"/>
    <w:rsid w:val="0053230A"/>
    <w:rsid w:val="00532D73"/>
    <w:rsid w:val="0053463E"/>
    <w:rsid w:val="005347DB"/>
    <w:rsid w:val="00535FEA"/>
    <w:rsid w:val="005415C0"/>
    <w:rsid w:val="0054247D"/>
    <w:rsid w:val="00542A40"/>
    <w:rsid w:val="00545912"/>
    <w:rsid w:val="00547940"/>
    <w:rsid w:val="0055212E"/>
    <w:rsid w:val="00556AC3"/>
    <w:rsid w:val="00557598"/>
    <w:rsid w:val="0056323E"/>
    <w:rsid w:val="005633E3"/>
    <w:rsid w:val="00563B99"/>
    <w:rsid w:val="00565E76"/>
    <w:rsid w:val="005665B4"/>
    <w:rsid w:val="00567117"/>
    <w:rsid w:val="005712CF"/>
    <w:rsid w:val="00574075"/>
    <w:rsid w:val="00574635"/>
    <w:rsid w:val="00574990"/>
    <w:rsid w:val="0057518B"/>
    <w:rsid w:val="00575581"/>
    <w:rsid w:val="00575627"/>
    <w:rsid w:val="00575C07"/>
    <w:rsid w:val="005761C7"/>
    <w:rsid w:val="0057663B"/>
    <w:rsid w:val="00580BBF"/>
    <w:rsid w:val="00580D83"/>
    <w:rsid w:val="0058221A"/>
    <w:rsid w:val="005824BB"/>
    <w:rsid w:val="005845C4"/>
    <w:rsid w:val="005846AB"/>
    <w:rsid w:val="00585A45"/>
    <w:rsid w:val="0058710B"/>
    <w:rsid w:val="00590287"/>
    <w:rsid w:val="00590DE4"/>
    <w:rsid w:val="00593A06"/>
    <w:rsid w:val="00594D0F"/>
    <w:rsid w:val="00596952"/>
    <w:rsid w:val="00597191"/>
    <w:rsid w:val="00597A72"/>
    <w:rsid w:val="005A11BD"/>
    <w:rsid w:val="005A1726"/>
    <w:rsid w:val="005A3151"/>
    <w:rsid w:val="005A3F0C"/>
    <w:rsid w:val="005A4C97"/>
    <w:rsid w:val="005A76A6"/>
    <w:rsid w:val="005B011D"/>
    <w:rsid w:val="005B076B"/>
    <w:rsid w:val="005B1C35"/>
    <w:rsid w:val="005B2AC3"/>
    <w:rsid w:val="005B3968"/>
    <w:rsid w:val="005B4436"/>
    <w:rsid w:val="005B48A1"/>
    <w:rsid w:val="005B4B6B"/>
    <w:rsid w:val="005B4E8C"/>
    <w:rsid w:val="005B59B6"/>
    <w:rsid w:val="005B6C86"/>
    <w:rsid w:val="005B7E39"/>
    <w:rsid w:val="005C02C8"/>
    <w:rsid w:val="005C0C43"/>
    <w:rsid w:val="005C3562"/>
    <w:rsid w:val="005C3D2A"/>
    <w:rsid w:val="005C46E5"/>
    <w:rsid w:val="005C4BB5"/>
    <w:rsid w:val="005C4CCE"/>
    <w:rsid w:val="005C4CD4"/>
    <w:rsid w:val="005C4E35"/>
    <w:rsid w:val="005C68BA"/>
    <w:rsid w:val="005C6CED"/>
    <w:rsid w:val="005C7D36"/>
    <w:rsid w:val="005D31CB"/>
    <w:rsid w:val="005D34F3"/>
    <w:rsid w:val="005D405C"/>
    <w:rsid w:val="005D5385"/>
    <w:rsid w:val="005D5701"/>
    <w:rsid w:val="005D725B"/>
    <w:rsid w:val="005D7637"/>
    <w:rsid w:val="005D7FCF"/>
    <w:rsid w:val="005E0BAD"/>
    <w:rsid w:val="005E0BBA"/>
    <w:rsid w:val="005E1D83"/>
    <w:rsid w:val="005E3902"/>
    <w:rsid w:val="005E3A99"/>
    <w:rsid w:val="005E6A3B"/>
    <w:rsid w:val="005E6EF3"/>
    <w:rsid w:val="005E7200"/>
    <w:rsid w:val="005F0CA5"/>
    <w:rsid w:val="005F1553"/>
    <w:rsid w:val="005F2901"/>
    <w:rsid w:val="005F4222"/>
    <w:rsid w:val="005F4EAB"/>
    <w:rsid w:val="005F512C"/>
    <w:rsid w:val="005F514C"/>
    <w:rsid w:val="005F59B3"/>
    <w:rsid w:val="005F6674"/>
    <w:rsid w:val="005F686E"/>
    <w:rsid w:val="005F7107"/>
    <w:rsid w:val="0060078E"/>
    <w:rsid w:val="00602464"/>
    <w:rsid w:val="0060340E"/>
    <w:rsid w:val="00603E6B"/>
    <w:rsid w:val="006058DA"/>
    <w:rsid w:val="0060597C"/>
    <w:rsid w:val="00605A6B"/>
    <w:rsid w:val="00606625"/>
    <w:rsid w:val="00606B56"/>
    <w:rsid w:val="00607206"/>
    <w:rsid w:val="006107B1"/>
    <w:rsid w:val="00612255"/>
    <w:rsid w:val="0061373F"/>
    <w:rsid w:val="00613762"/>
    <w:rsid w:val="00613974"/>
    <w:rsid w:val="00613A8E"/>
    <w:rsid w:val="00613D78"/>
    <w:rsid w:val="006145CE"/>
    <w:rsid w:val="0061619D"/>
    <w:rsid w:val="00616203"/>
    <w:rsid w:val="00617BE6"/>
    <w:rsid w:val="00622433"/>
    <w:rsid w:val="00625A8F"/>
    <w:rsid w:val="00625B8B"/>
    <w:rsid w:val="00626CA9"/>
    <w:rsid w:val="00633C63"/>
    <w:rsid w:val="00633D10"/>
    <w:rsid w:val="00635675"/>
    <w:rsid w:val="0063570E"/>
    <w:rsid w:val="00636609"/>
    <w:rsid w:val="00636808"/>
    <w:rsid w:val="00636BB6"/>
    <w:rsid w:val="00637821"/>
    <w:rsid w:val="00641EDA"/>
    <w:rsid w:val="00642083"/>
    <w:rsid w:val="00642212"/>
    <w:rsid w:val="00642367"/>
    <w:rsid w:val="00642A48"/>
    <w:rsid w:val="00644AC8"/>
    <w:rsid w:val="00645A3E"/>
    <w:rsid w:val="0064601C"/>
    <w:rsid w:val="00650616"/>
    <w:rsid w:val="006507D2"/>
    <w:rsid w:val="006525D6"/>
    <w:rsid w:val="00652DB8"/>
    <w:rsid w:val="00653257"/>
    <w:rsid w:val="006533C3"/>
    <w:rsid w:val="006545F0"/>
    <w:rsid w:val="00654E97"/>
    <w:rsid w:val="006568E5"/>
    <w:rsid w:val="0065708C"/>
    <w:rsid w:val="00657BA0"/>
    <w:rsid w:val="00660305"/>
    <w:rsid w:val="00661E85"/>
    <w:rsid w:val="0066213A"/>
    <w:rsid w:val="0066293E"/>
    <w:rsid w:val="00662A14"/>
    <w:rsid w:val="0066449A"/>
    <w:rsid w:val="00665260"/>
    <w:rsid w:val="006654E0"/>
    <w:rsid w:val="00666891"/>
    <w:rsid w:val="00667B8D"/>
    <w:rsid w:val="00670BD6"/>
    <w:rsid w:val="00671B63"/>
    <w:rsid w:val="00671E7F"/>
    <w:rsid w:val="00672955"/>
    <w:rsid w:val="00672E80"/>
    <w:rsid w:val="00674014"/>
    <w:rsid w:val="00674F30"/>
    <w:rsid w:val="00675485"/>
    <w:rsid w:val="00675523"/>
    <w:rsid w:val="00675C90"/>
    <w:rsid w:val="006765CB"/>
    <w:rsid w:val="0067752B"/>
    <w:rsid w:val="00677DA8"/>
    <w:rsid w:val="006808CA"/>
    <w:rsid w:val="00680A33"/>
    <w:rsid w:val="00680D45"/>
    <w:rsid w:val="00684AE6"/>
    <w:rsid w:val="00686643"/>
    <w:rsid w:val="00687D69"/>
    <w:rsid w:val="00687F04"/>
    <w:rsid w:val="0069243F"/>
    <w:rsid w:val="00693403"/>
    <w:rsid w:val="00693479"/>
    <w:rsid w:val="00696036"/>
    <w:rsid w:val="00697F49"/>
    <w:rsid w:val="006A00FA"/>
    <w:rsid w:val="006A05BF"/>
    <w:rsid w:val="006A10F6"/>
    <w:rsid w:val="006A1EB7"/>
    <w:rsid w:val="006A23F7"/>
    <w:rsid w:val="006A241D"/>
    <w:rsid w:val="006A2A72"/>
    <w:rsid w:val="006A42AE"/>
    <w:rsid w:val="006A6A9A"/>
    <w:rsid w:val="006B0062"/>
    <w:rsid w:val="006B288A"/>
    <w:rsid w:val="006B3642"/>
    <w:rsid w:val="006B396D"/>
    <w:rsid w:val="006B4634"/>
    <w:rsid w:val="006B4BCE"/>
    <w:rsid w:val="006B7EDD"/>
    <w:rsid w:val="006C0FAF"/>
    <w:rsid w:val="006C15F6"/>
    <w:rsid w:val="006C18F0"/>
    <w:rsid w:val="006C2549"/>
    <w:rsid w:val="006C42CC"/>
    <w:rsid w:val="006C48C4"/>
    <w:rsid w:val="006C4FAC"/>
    <w:rsid w:val="006C5A7B"/>
    <w:rsid w:val="006C5BB9"/>
    <w:rsid w:val="006C5C0C"/>
    <w:rsid w:val="006C5D0A"/>
    <w:rsid w:val="006C5EE2"/>
    <w:rsid w:val="006C775E"/>
    <w:rsid w:val="006C7FEC"/>
    <w:rsid w:val="006D1A13"/>
    <w:rsid w:val="006D39D4"/>
    <w:rsid w:val="006D7758"/>
    <w:rsid w:val="006E0C3A"/>
    <w:rsid w:val="006E0C45"/>
    <w:rsid w:val="006E171A"/>
    <w:rsid w:val="006E28B0"/>
    <w:rsid w:val="006E563A"/>
    <w:rsid w:val="006F173F"/>
    <w:rsid w:val="006F1A8D"/>
    <w:rsid w:val="006F6071"/>
    <w:rsid w:val="006F79C7"/>
    <w:rsid w:val="006F7E1B"/>
    <w:rsid w:val="007008C9"/>
    <w:rsid w:val="00700FC3"/>
    <w:rsid w:val="00702337"/>
    <w:rsid w:val="00702A1C"/>
    <w:rsid w:val="00703C24"/>
    <w:rsid w:val="00704DA1"/>
    <w:rsid w:val="00710F31"/>
    <w:rsid w:val="00711471"/>
    <w:rsid w:val="00713224"/>
    <w:rsid w:val="007133B3"/>
    <w:rsid w:val="0071352D"/>
    <w:rsid w:val="00714483"/>
    <w:rsid w:val="007151EF"/>
    <w:rsid w:val="0071581D"/>
    <w:rsid w:val="00715D80"/>
    <w:rsid w:val="00715E4B"/>
    <w:rsid w:val="00715E6A"/>
    <w:rsid w:val="007164E3"/>
    <w:rsid w:val="007165F7"/>
    <w:rsid w:val="0071734F"/>
    <w:rsid w:val="007176D4"/>
    <w:rsid w:val="00717A72"/>
    <w:rsid w:val="00720C73"/>
    <w:rsid w:val="00721FA7"/>
    <w:rsid w:val="0072251A"/>
    <w:rsid w:val="00722569"/>
    <w:rsid w:val="00722B18"/>
    <w:rsid w:val="00723AF6"/>
    <w:rsid w:val="00724D8D"/>
    <w:rsid w:val="00730868"/>
    <w:rsid w:val="0073112A"/>
    <w:rsid w:val="00731E0B"/>
    <w:rsid w:val="00732C09"/>
    <w:rsid w:val="0073384E"/>
    <w:rsid w:val="00734240"/>
    <w:rsid w:val="007356BD"/>
    <w:rsid w:val="007369A2"/>
    <w:rsid w:val="00737751"/>
    <w:rsid w:val="00740456"/>
    <w:rsid w:val="00741D85"/>
    <w:rsid w:val="007428B4"/>
    <w:rsid w:val="00743E81"/>
    <w:rsid w:val="00744B3D"/>
    <w:rsid w:val="00744BFF"/>
    <w:rsid w:val="0075130E"/>
    <w:rsid w:val="00753ACD"/>
    <w:rsid w:val="00753F32"/>
    <w:rsid w:val="00754DB4"/>
    <w:rsid w:val="00755D5A"/>
    <w:rsid w:val="00756A6B"/>
    <w:rsid w:val="00756B0C"/>
    <w:rsid w:val="0075757E"/>
    <w:rsid w:val="00761839"/>
    <w:rsid w:val="0076191B"/>
    <w:rsid w:val="00762483"/>
    <w:rsid w:val="007625F8"/>
    <w:rsid w:val="00762981"/>
    <w:rsid w:val="007629A8"/>
    <w:rsid w:val="00763D54"/>
    <w:rsid w:val="00764BD9"/>
    <w:rsid w:val="0076514B"/>
    <w:rsid w:val="007661C5"/>
    <w:rsid w:val="00767479"/>
    <w:rsid w:val="00770B58"/>
    <w:rsid w:val="00774A21"/>
    <w:rsid w:val="00775166"/>
    <w:rsid w:val="00775950"/>
    <w:rsid w:val="0077609E"/>
    <w:rsid w:val="0078355A"/>
    <w:rsid w:val="00783FD5"/>
    <w:rsid w:val="007849A2"/>
    <w:rsid w:val="00784B1B"/>
    <w:rsid w:val="00784C8F"/>
    <w:rsid w:val="00785EB5"/>
    <w:rsid w:val="00786D41"/>
    <w:rsid w:val="00787CF6"/>
    <w:rsid w:val="0079089E"/>
    <w:rsid w:val="00791559"/>
    <w:rsid w:val="007921A7"/>
    <w:rsid w:val="0079279B"/>
    <w:rsid w:val="00794E80"/>
    <w:rsid w:val="007968DB"/>
    <w:rsid w:val="0079791B"/>
    <w:rsid w:val="007A0788"/>
    <w:rsid w:val="007A13EA"/>
    <w:rsid w:val="007A17C5"/>
    <w:rsid w:val="007A1EC5"/>
    <w:rsid w:val="007A3767"/>
    <w:rsid w:val="007A398B"/>
    <w:rsid w:val="007A48F1"/>
    <w:rsid w:val="007A4F41"/>
    <w:rsid w:val="007A5477"/>
    <w:rsid w:val="007A6BEA"/>
    <w:rsid w:val="007B14B1"/>
    <w:rsid w:val="007B40DB"/>
    <w:rsid w:val="007B41C6"/>
    <w:rsid w:val="007B4858"/>
    <w:rsid w:val="007B4A6A"/>
    <w:rsid w:val="007B4B77"/>
    <w:rsid w:val="007B5FD4"/>
    <w:rsid w:val="007B7B35"/>
    <w:rsid w:val="007C18C3"/>
    <w:rsid w:val="007C1D54"/>
    <w:rsid w:val="007C4213"/>
    <w:rsid w:val="007C4399"/>
    <w:rsid w:val="007C4ACD"/>
    <w:rsid w:val="007C5A6B"/>
    <w:rsid w:val="007D1975"/>
    <w:rsid w:val="007D19A0"/>
    <w:rsid w:val="007D1FC9"/>
    <w:rsid w:val="007D2765"/>
    <w:rsid w:val="007D38FC"/>
    <w:rsid w:val="007D417E"/>
    <w:rsid w:val="007D4F93"/>
    <w:rsid w:val="007E0816"/>
    <w:rsid w:val="007E1689"/>
    <w:rsid w:val="007E26BE"/>
    <w:rsid w:val="007E6881"/>
    <w:rsid w:val="007E7CF2"/>
    <w:rsid w:val="007F0534"/>
    <w:rsid w:val="007F21D9"/>
    <w:rsid w:val="007F2D66"/>
    <w:rsid w:val="007F5303"/>
    <w:rsid w:val="007F6DE2"/>
    <w:rsid w:val="007F7174"/>
    <w:rsid w:val="008006C5"/>
    <w:rsid w:val="008009F7"/>
    <w:rsid w:val="00800DBD"/>
    <w:rsid w:val="00800E45"/>
    <w:rsid w:val="00802A96"/>
    <w:rsid w:val="0080357B"/>
    <w:rsid w:val="008049AA"/>
    <w:rsid w:val="00805674"/>
    <w:rsid w:val="00807538"/>
    <w:rsid w:val="00810BEF"/>
    <w:rsid w:val="00811163"/>
    <w:rsid w:val="00811443"/>
    <w:rsid w:val="008128D9"/>
    <w:rsid w:val="00812ECC"/>
    <w:rsid w:val="0081369B"/>
    <w:rsid w:val="00813DD3"/>
    <w:rsid w:val="00814961"/>
    <w:rsid w:val="00814E56"/>
    <w:rsid w:val="00815383"/>
    <w:rsid w:val="008179BF"/>
    <w:rsid w:val="00820047"/>
    <w:rsid w:val="008202AE"/>
    <w:rsid w:val="0082097F"/>
    <w:rsid w:val="008219E5"/>
    <w:rsid w:val="00822297"/>
    <w:rsid w:val="0082300E"/>
    <w:rsid w:val="00823B85"/>
    <w:rsid w:val="008242A1"/>
    <w:rsid w:val="00824C51"/>
    <w:rsid w:val="008304E1"/>
    <w:rsid w:val="008305FF"/>
    <w:rsid w:val="00832E06"/>
    <w:rsid w:val="00832EE3"/>
    <w:rsid w:val="00833C24"/>
    <w:rsid w:val="0083479D"/>
    <w:rsid w:val="00837614"/>
    <w:rsid w:val="00837F81"/>
    <w:rsid w:val="00840829"/>
    <w:rsid w:val="008418AE"/>
    <w:rsid w:val="00844FD9"/>
    <w:rsid w:val="008454AD"/>
    <w:rsid w:val="008458F7"/>
    <w:rsid w:val="008476B9"/>
    <w:rsid w:val="00850F01"/>
    <w:rsid w:val="00851250"/>
    <w:rsid w:val="00854AC6"/>
    <w:rsid w:val="00857246"/>
    <w:rsid w:val="00860E87"/>
    <w:rsid w:val="00861C3C"/>
    <w:rsid w:val="00862223"/>
    <w:rsid w:val="00862301"/>
    <w:rsid w:val="00862CFA"/>
    <w:rsid w:val="00863D77"/>
    <w:rsid w:val="00864D7E"/>
    <w:rsid w:val="008651A3"/>
    <w:rsid w:val="00866051"/>
    <w:rsid w:val="008661C8"/>
    <w:rsid w:val="008669D5"/>
    <w:rsid w:val="00866C65"/>
    <w:rsid w:val="00867E6F"/>
    <w:rsid w:val="0087052C"/>
    <w:rsid w:val="00874234"/>
    <w:rsid w:val="00875569"/>
    <w:rsid w:val="00875E5F"/>
    <w:rsid w:val="0087755A"/>
    <w:rsid w:val="0087759D"/>
    <w:rsid w:val="008804A9"/>
    <w:rsid w:val="0088196D"/>
    <w:rsid w:val="008841E7"/>
    <w:rsid w:val="00884CFA"/>
    <w:rsid w:val="00885897"/>
    <w:rsid w:val="00885A87"/>
    <w:rsid w:val="00885EF1"/>
    <w:rsid w:val="0088600D"/>
    <w:rsid w:val="00892757"/>
    <w:rsid w:val="008934BF"/>
    <w:rsid w:val="00894582"/>
    <w:rsid w:val="00894638"/>
    <w:rsid w:val="00894B41"/>
    <w:rsid w:val="00894C8E"/>
    <w:rsid w:val="00894DCD"/>
    <w:rsid w:val="00897779"/>
    <w:rsid w:val="008A07AD"/>
    <w:rsid w:val="008A1F0E"/>
    <w:rsid w:val="008A7664"/>
    <w:rsid w:val="008B21F5"/>
    <w:rsid w:val="008B3FBF"/>
    <w:rsid w:val="008B53C0"/>
    <w:rsid w:val="008B5417"/>
    <w:rsid w:val="008B5532"/>
    <w:rsid w:val="008B5C59"/>
    <w:rsid w:val="008C0E1B"/>
    <w:rsid w:val="008C6A99"/>
    <w:rsid w:val="008D1078"/>
    <w:rsid w:val="008D1784"/>
    <w:rsid w:val="008D1A47"/>
    <w:rsid w:val="008D2429"/>
    <w:rsid w:val="008D3D4A"/>
    <w:rsid w:val="008D4203"/>
    <w:rsid w:val="008D4520"/>
    <w:rsid w:val="008D4EAF"/>
    <w:rsid w:val="008D4FDD"/>
    <w:rsid w:val="008D537F"/>
    <w:rsid w:val="008E04E5"/>
    <w:rsid w:val="008E1DA5"/>
    <w:rsid w:val="008E6C10"/>
    <w:rsid w:val="008E7014"/>
    <w:rsid w:val="008E77C7"/>
    <w:rsid w:val="008F066E"/>
    <w:rsid w:val="008F08F3"/>
    <w:rsid w:val="008F143C"/>
    <w:rsid w:val="008F1780"/>
    <w:rsid w:val="008F3477"/>
    <w:rsid w:val="008F4C5F"/>
    <w:rsid w:val="008F529B"/>
    <w:rsid w:val="008F5C26"/>
    <w:rsid w:val="008F67D6"/>
    <w:rsid w:val="008F76D0"/>
    <w:rsid w:val="009017A2"/>
    <w:rsid w:val="00902532"/>
    <w:rsid w:val="00904995"/>
    <w:rsid w:val="00904A2F"/>
    <w:rsid w:val="00904B46"/>
    <w:rsid w:val="0090676B"/>
    <w:rsid w:val="00907304"/>
    <w:rsid w:val="009102B1"/>
    <w:rsid w:val="00910B41"/>
    <w:rsid w:val="00912B91"/>
    <w:rsid w:val="009130A8"/>
    <w:rsid w:val="00914110"/>
    <w:rsid w:val="0092214D"/>
    <w:rsid w:val="009236B8"/>
    <w:rsid w:val="00926C69"/>
    <w:rsid w:val="009278E4"/>
    <w:rsid w:val="0092797A"/>
    <w:rsid w:val="00927F42"/>
    <w:rsid w:val="00930710"/>
    <w:rsid w:val="009315FB"/>
    <w:rsid w:val="00931E64"/>
    <w:rsid w:val="00933349"/>
    <w:rsid w:val="00933EBD"/>
    <w:rsid w:val="00933F1A"/>
    <w:rsid w:val="0093518E"/>
    <w:rsid w:val="009356EB"/>
    <w:rsid w:val="00937EF4"/>
    <w:rsid w:val="00937F71"/>
    <w:rsid w:val="00942E6C"/>
    <w:rsid w:val="009449DC"/>
    <w:rsid w:val="0094574B"/>
    <w:rsid w:val="00946080"/>
    <w:rsid w:val="00946192"/>
    <w:rsid w:val="009464A6"/>
    <w:rsid w:val="00946BFE"/>
    <w:rsid w:val="00946FC8"/>
    <w:rsid w:val="009477F4"/>
    <w:rsid w:val="00947A55"/>
    <w:rsid w:val="00951890"/>
    <w:rsid w:val="00952770"/>
    <w:rsid w:val="0095310D"/>
    <w:rsid w:val="009541C9"/>
    <w:rsid w:val="00954507"/>
    <w:rsid w:val="00954F97"/>
    <w:rsid w:val="009556E3"/>
    <w:rsid w:val="009564CD"/>
    <w:rsid w:val="00957729"/>
    <w:rsid w:val="00957890"/>
    <w:rsid w:val="0096085E"/>
    <w:rsid w:val="00960E03"/>
    <w:rsid w:val="00963629"/>
    <w:rsid w:val="0096443F"/>
    <w:rsid w:val="00965163"/>
    <w:rsid w:val="009652CF"/>
    <w:rsid w:val="00965D50"/>
    <w:rsid w:val="009669EC"/>
    <w:rsid w:val="009709FE"/>
    <w:rsid w:val="00972853"/>
    <w:rsid w:val="00975B1E"/>
    <w:rsid w:val="009805BC"/>
    <w:rsid w:val="00980B6B"/>
    <w:rsid w:val="00983C7F"/>
    <w:rsid w:val="00983FCB"/>
    <w:rsid w:val="0098501B"/>
    <w:rsid w:val="0098604A"/>
    <w:rsid w:val="00987CC9"/>
    <w:rsid w:val="009909C8"/>
    <w:rsid w:val="00993967"/>
    <w:rsid w:val="009940B7"/>
    <w:rsid w:val="009A01DC"/>
    <w:rsid w:val="009A06B4"/>
    <w:rsid w:val="009A221C"/>
    <w:rsid w:val="009A241E"/>
    <w:rsid w:val="009A28D1"/>
    <w:rsid w:val="009A2964"/>
    <w:rsid w:val="009A2E88"/>
    <w:rsid w:val="009A31CB"/>
    <w:rsid w:val="009A5C81"/>
    <w:rsid w:val="009A7E0E"/>
    <w:rsid w:val="009B0595"/>
    <w:rsid w:val="009B098D"/>
    <w:rsid w:val="009B169F"/>
    <w:rsid w:val="009B1D11"/>
    <w:rsid w:val="009B1FE9"/>
    <w:rsid w:val="009B3540"/>
    <w:rsid w:val="009B4DBF"/>
    <w:rsid w:val="009B5C7B"/>
    <w:rsid w:val="009B657C"/>
    <w:rsid w:val="009B766A"/>
    <w:rsid w:val="009C06F2"/>
    <w:rsid w:val="009C1B9E"/>
    <w:rsid w:val="009C2F14"/>
    <w:rsid w:val="009C32BE"/>
    <w:rsid w:val="009C4132"/>
    <w:rsid w:val="009C5487"/>
    <w:rsid w:val="009C6CAB"/>
    <w:rsid w:val="009C6D01"/>
    <w:rsid w:val="009C7233"/>
    <w:rsid w:val="009C739E"/>
    <w:rsid w:val="009D02FE"/>
    <w:rsid w:val="009D0DB2"/>
    <w:rsid w:val="009D1F69"/>
    <w:rsid w:val="009D3F9C"/>
    <w:rsid w:val="009D712B"/>
    <w:rsid w:val="009E028E"/>
    <w:rsid w:val="009E098C"/>
    <w:rsid w:val="009E0D0A"/>
    <w:rsid w:val="009E15F5"/>
    <w:rsid w:val="009E18ED"/>
    <w:rsid w:val="009E1A79"/>
    <w:rsid w:val="009E3ABE"/>
    <w:rsid w:val="009E6C00"/>
    <w:rsid w:val="009F2EC8"/>
    <w:rsid w:val="009F3A69"/>
    <w:rsid w:val="009F3AD4"/>
    <w:rsid w:val="009F3AEC"/>
    <w:rsid w:val="009F3B0C"/>
    <w:rsid w:val="009F44B6"/>
    <w:rsid w:val="009F4EC7"/>
    <w:rsid w:val="009F6AAA"/>
    <w:rsid w:val="009F6B11"/>
    <w:rsid w:val="00A00606"/>
    <w:rsid w:val="00A0079B"/>
    <w:rsid w:val="00A0147A"/>
    <w:rsid w:val="00A01D51"/>
    <w:rsid w:val="00A029E6"/>
    <w:rsid w:val="00A03043"/>
    <w:rsid w:val="00A0414B"/>
    <w:rsid w:val="00A04CC4"/>
    <w:rsid w:val="00A07CC7"/>
    <w:rsid w:val="00A11013"/>
    <w:rsid w:val="00A12174"/>
    <w:rsid w:val="00A13AA9"/>
    <w:rsid w:val="00A13CC4"/>
    <w:rsid w:val="00A155EF"/>
    <w:rsid w:val="00A15F17"/>
    <w:rsid w:val="00A15F21"/>
    <w:rsid w:val="00A16083"/>
    <w:rsid w:val="00A161A5"/>
    <w:rsid w:val="00A1624B"/>
    <w:rsid w:val="00A169D7"/>
    <w:rsid w:val="00A16E3D"/>
    <w:rsid w:val="00A17102"/>
    <w:rsid w:val="00A17446"/>
    <w:rsid w:val="00A2088B"/>
    <w:rsid w:val="00A20F6C"/>
    <w:rsid w:val="00A218B4"/>
    <w:rsid w:val="00A2284D"/>
    <w:rsid w:val="00A22947"/>
    <w:rsid w:val="00A22B54"/>
    <w:rsid w:val="00A22F5D"/>
    <w:rsid w:val="00A25EB7"/>
    <w:rsid w:val="00A26086"/>
    <w:rsid w:val="00A2703B"/>
    <w:rsid w:val="00A27E30"/>
    <w:rsid w:val="00A30E52"/>
    <w:rsid w:val="00A32ECD"/>
    <w:rsid w:val="00A3360D"/>
    <w:rsid w:val="00A342DD"/>
    <w:rsid w:val="00A365C0"/>
    <w:rsid w:val="00A36C09"/>
    <w:rsid w:val="00A36FA7"/>
    <w:rsid w:val="00A401B3"/>
    <w:rsid w:val="00A40D6A"/>
    <w:rsid w:val="00A40DAB"/>
    <w:rsid w:val="00A4206D"/>
    <w:rsid w:val="00A42447"/>
    <w:rsid w:val="00A426AD"/>
    <w:rsid w:val="00A429F1"/>
    <w:rsid w:val="00A4455D"/>
    <w:rsid w:val="00A45C06"/>
    <w:rsid w:val="00A477B9"/>
    <w:rsid w:val="00A502CD"/>
    <w:rsid w:val="00A50D31"/>
    <w:rsid w:val="00A5311E"/>
    <w:rsid w:val="00A56258"/>
    <w:rsid w:val="00A5715B"/>
    <w:rsid w:val="00A57836"/>
    <w:rsid w:val="00A61BC8"/>
    <w:rsid w:val="00A6256C"/>
    <w:rsid w:val="00A6465E"/>
    <w:rsid w:val="00A65D53"/>
    <w:rsid w:val="00A67816"/>
    <w:rsid w:val="00A702A9"/>
    <w:rsid w:val="00A7089E"/>
    <w:rsid w:val="00A70D50"/>
    <w:rsid w:val="00A7174B"/>
    <w:rsid w:val="00A718C8"/>
    <w:rsid w:val="00A72517"/>
    <w:rsid w:val="00A72A3A"/>
    <w:rsid w:val="00A73A3C"/>
    <w:rsid w:val="00A73B8F"/>
    <w:rsid w:val="00A74ADA"/>
    <w:rsid w:val="00A74D61"/>
    <w:rsid w:val="00A7686E"/>
    <w:rsid w:val="00A770F4"/>
    <w:rsid w:val="00A77246"/>
    <w:rsid w:val="00A81960"/>
    <w:rsid w:val="00A8223B"/>
    <w:rsid w:val="00A82A87"/>
    <w:rsid w:val="00A836BF"/>
    <w:rsid w:val="00A841B5"/>
    <w:rsid w:val="00A842F9"/>
    <w:rsid w:val="00A8497A"/>
    <w:rsid w:val="00A85554"/>
    <w:rsid w:val="00A85F73"/>
    <w:rsid w:val="00A87042"/>
    <w:rsid w:val="00A9163F"/>
    <w:rsid w:val="00A92031"/>
    <w:rsid w:val="00A92880"/>
    <w:rsid w:val="00A92E46"/>
    <w:rsid w:val="00A9366E"/>
    <w:rsid w:val="00A93860"/>
    <w:rsid w:val="00A941C3"/>
    <w:rsid w:val="00A971BC"/>
    <w:rsid w:val="00A9720E"/>
    <w:rsid w:val="00A97C57"/>
    <w:rsid w:val="00AA1EE9"/>
    <w:rsid w:val="00AA21FE"/>
    <w:rsid w:val="00AA2709"/>
    <w:rsid w:val="00AA3DD1"/>
    <w:rsid w:val="00AA4D97"/>
    <w:rsid w:val="00AA59C7"/>
    <w:rsid w:val="00AA5BBC"/>
    <w:rsid w:val="00AA744A"/>
    <w:rsid w:val="00AA7DC1"/>
    <w:rsid w:val="00AB0FD5"/>
    <w:rsid w:val="00AB1675"/>
    <w:rsid w:val="00AB178B"/>
    <w:rsid w:val="00AB2484"/>
    <w:rsid w:val="00AB2AD9"/>
    <w:rsid w:val="00AB34A5"/>
    <w:rsid w:val="00AB3BE5"/>
    <w:rsid w:val="00AC0CFA"/>
    <w:rsid w:val="00AC2A71"/>
    <w:rsid w:val="00AC2D08"/>
    <w:rsid w:val="00AC3BFD"/>
    <w:rsid w:val="00AC3E1C"/>
    <w:rsid w:val="00AC401E"/>
    <w:rsid w:val="00AC40B3"/>
    <w:rsid w:val="00AC490B"/>
    <w:rsid w:val="00AC4A29"/>
    <w:rsid w:val="00AC4A9D"/>
    <w:rsid w:val="00AC53DE"/>
    <w:rsid w:val="00AC5E74"/>
    <w:rsid w:val="00AC6257"/>
    <w:rsid w:val="00AC65BA"/>
    <w:rsid w:val="00AC761F"/>
    <w:rsid w:val="00AC7BD5"/>
    <w:rsid w:val="00AC7C61"/>
    <w:rsid w:val="00AC7ECF"/>
    <w:rsid w:val="00AD1DDC"/>
    <w:rsid w:val="00AD247B"/>
    <w:rsid w:val="00AD2C37"/>
    <w:rsid w:val="00AD715A"/>
    <w:rsid w:val="00AD7856"/>
    <w:rsid w:val="00AE266E"/>
    <w:rsid w:val="00AE2AE0"/>
    <w:rsid w:val="00AE3243"/>
    <w:rsid w:val="00AE378F"/>
    <w:rsid w:val="00AE4A63"/>
    <w:rsid w:val="00AE591E"/>
    <w:rsid w:val="00AE592D"/>
    <w:rsid w:val="00AE61F6"/>
    <w:rsid w:val="00AE6251"/>
    <w:rsid w:val="00AE7793"/>
    <w:rsid w:val="00AF0170"/>
    <w:rsid w:val="00AF0B59"/>
    <w:rsid w:val="00AF0B91"/>
    <w:rsid w:val="00AF13AC"/>
    <w:rsid w:val="00AF395E"/>
    <w:rsid w:val="00AF3F33"/>
    <w:rsid w:val="00AF416E"/>
    <w:rsid w:val="00AF4A7E"/>
    <w:rsid w:val="00AF5018"/>
    <w:rsid w:val="00AF5871"/>
    <w:rsid w:val="00AF64E5"/>
    <w:rsid w:val="00AF6EB4"/>
    <w:rsid w:val="00AF789C"/>
    <w:rsid w:val="00B00ABF"/>
    <w:rsid w:val="00B01349"/>
    <w:rsid w:val="00B049A2"/>
    <w:rsid w:val="00B05342"/>
    <w:rsid w:val="00B05932"/>
    <w:rsid w:val="00B05AFC"/>
    <w:rsid w:val="00B05CF5"/>
    <w:rsid w:val="00B07DEC"/>
    <w:rsid w:val="00B10559"/>
    <w:rsid w:val="00B132E0"/>
    <w:rsid w:val="00B1339D"/>
    <w:rsid w:val="00B13F81"/>
    <w:rsid w:val="00B148AA"/>
    <w:rsid w:val="00B14920"/>
    <w:rsid w:val="00B149D6"/>
    <w:rsid w:val="00B14BA4"/>
    <w:rsid w:val="00B17864"/>
    <w:rsid w:val="00B205A0"/>
    <w:rsid w:val="00B24022"/>
    <w:rsid w:val="00B24E02"/>
    <w:rsid w:val="00B258F9"/>
    <w:rsid w:val="00B27186"/>
    <w:rsid w:val="00B27379"/>
    <w:rsid w:val="00B3183C"/>
    <w:rsid w:val="00B325B2"/>
    <w:rsid w:val="00B3404F"/>
    <w:rsid w:val="00B34810"/>
    <w:rsid w:val="00B34C2C"/>
    <w:rsid w:val="00B34E17"/>
    <w:rsid w:val="00B354A7"/>
    <w:rsid w:val="00B35D09"/>
    <w:rsid w:val="00B35E47"/>
    <w:rsid w:val="00B35FB6"/>
    <w:rsid w:val="00B36317"/>
    <w:rsid w:val="00B36815"/>
    <w:rsid w:val="00B36FC3"/>
    <w:rsid w:val="00B376B1"/>
    <w:rsid w:val="00B37CDB"/>
    <w:rsid w:val="00B40D85"/>
    <w:rsid w:val="00B435C1"/>
    <w:rsid w:val="00B440A2"/>
    <w:rsid w:val="00B44715"/>
    <w:rsid w:val="00B44C36"/>
    <w:rsid w:val="00B44C3E"/>
    <w:rsid w:val="00B45299"/>
    <w:rsid w:val="00B45D9F"/>
    <w:rsid w:val="00B50AF1"/>
    <w:rsid w:val="00B50E89"/>
    <w:rsid w:val="00B52146"/>
    <w:rsid w:val="00B52C57"/>
    <w:rsid w:val="00B55083"/>
    <w:rsid w:val="00B55441"/>
    <w:rsid w:val="00B55CC8"/>
    <w:rsid w:val="00B55EC8"/>
    <w:rsid w:val="00B56189"/>
    <w:rsid w:val="00B566A4"/>
    <w:rsid w:val="00B57FB2"/>
    <w:rsid w:val="00B6004A"/>
    <w:rsid w:val="00B615E0"/>
    <w:rsid w:val="00B638D3"/>
    <w:rsid w:val="00B63DEC"/>
    <w:rsid w:val="00B65BBF"/>
    <w:rsid w:val="00B664BD"/>
    <w:rsid w:val="00B6732B"/>
    <w:rsid w:val="00B701A7"/>
    <w:rsid w:val="00B710E6"/>
    <w:rsid w:val="00B736FE"/>
    <w:rsid w:val="00B741CF"/>
    <w:rsid w:val="00B74F20"/>
    <w:rsid w:val="00B77CEA"/>
    <w:rsid w:val="00B80EC8"/>
    <w:rsid w:val="00B8191F"/>
    <w:rsid w:val="00B81F9E"/>
    <w:rsid w:val="00B82D70"/>
    <w:rsid w:val="00B853BF"/>
    <w:rsid w:val="00B8682C"/>
    <w:rsid w:val="00B87E6E"/>
    <w:rsid w:val="00B90829"/>
    <w:rsid w:val="00B90880"/>
    <w:rsid w:val="00B92F88"/>
    <w:rsid w:val="00B931FE"/>
    <w:rsid w:val="00B9664C"/>
    <w:rsid w:val="00B97278"/>
    <w:rsid w:val="00BA0381"/>
    <w:rsid w:val="00BA0418"/>
    <w:rsid w:val="00BA214F"/>
    <w:rsid w:val="00BA2520"/>
    <w:rsid w:val="00BA29F0"/>
    <w:rsid w:val="00BA2B95"/>
    <w:rsid w:val="00BA3D1E"/>
    <w:rsid w:val="00BA48F9"/>
    <w:rsid w:val="00BA495B"/>
    <w:rsid w:val="00BA60D0"/>
    <w:rsid w:val="00BA673A"/>
    <w:rsid w:val="00BA6A9F"/>
    <w:rsid w:val="00BA72C1"/>
    <w:rsid w:val="00BA72E5"/>
    <w:rsid w:val="00BB0141"/>
    <w:rsid w:val="00BB0A65"/>
    <w:rsid w:val="00BB1482"/>
    <w:rsid w:val="00BB349F"/>
    <w:rsid w:val="00BB3E08"/>
    <w:rsid w:val="00BB42D0"/>
    <w:rsid w:val="00BB4994"/>
    <w:rsid w:val="00BB72D8"/>
    <w:rsid w:val="00BC1AC5"/>
    <w:rsid w:val="00BC1F9D"/>
    <w:rsid w:val="00BC27F2"/>
    <w:rsid w:val="00BC2CFD"/>
    <w:rsid w:val="00BC3110"/>
    <w:rsid w:val="00BC3C06"/>
    <w:rsid w:val="00BC3ED4"/>
    <w:rsid w:val="00BC4540"/>
    <w:rsid w:val="00BC4B1C"/>
    <w:rsid w:val="00BC6756"/>
    <w:rsid w:val="00BD08D0"/>
    <w:rsid w:val="00BD0EA9"/>
    <w:rsid w:val="00BD13EA"/>
    <w:rsid w:val="00BD1999"/>
    <w:rsid w:val="00BD1B47"/>
    <w:rsid w:val="00BD2546"/>
    <w:rsid w:val="00BD40D6"/>
    <w:rsid w:val="00BD5087"/>
    <w:rsid w:val="00BD5BC2"/>
    <w:rsid w:val="00BD6DE5"/>
    <w:rsid w:val="00BD73B6"/>
    <w:rsid w:val="00BD751B"/>
    <w:rsid w:val="00BD7C61"/>
    <w:rsid w:val="00BE230E"/>
    <w:rsid w:val="00BE3CCD"/>
    <w:rsid w:val="00BE40BB"/>
    <w:rsid w:val="00BE55F7"/>
    <w:rsid w:val="00BE6DB4"/>
    <w:rsid w:val="00BE7387"/>
    <w:rsid w:val="00BF0846"/>
    <w:rsid w:val="00BF13C1"/>
    <w:rsid w:val="00BF1783"/>
    <w:rsid w:val="00BF1A02"/>
    <w:rsid w:val="00BF20C7"/>
    <w:rsid w:val="00BF52FF"/>
    <w:rsid w:val="00BF554A"/>
    <w:rsid w:val="00BF5A04"/>
    <w:rsid w:val="00BF74D8"/>
    <w:rsid w:val="00C00D98"/>
    <w:rsid w:val="00C00E2F"/>
    <w:rsid w:val="00C01FBE"/>
    <w:rsid w:val="00C02B25"/>
    <w:rsid w:val="00C03342"/>
    <w:rsid w:val="00C03CAC"/>
    <w:rsid w:val="00C03CD3"/>
    <w:rsid w:val="00C04A6F"/>
    <w:rsid w:val="00C04BA4"/>
    <w:rsid w:val="00C04C11"/>
    <w:rsid w:val="00C04E4A"/>
    <w:rsid w:val="00C04E97"/>
    <w:rsid w:val="00C05099"/>
    <w:rsid w:val="00C05915"/>
    <w:rsid w:val="00C12BD8"/>
    <w:rsid w:val="00C156C0"/>
    <w:rsid w:val="00C15B3B"/>
    <w:rsid w:val="00C170A8"/>
    <w:rsid w:val="00C20ED3"/>
    <w:rsid w:val="00C220E1"/>
    <w:rsid w:val="00C22D5C"/>
    <w:rsid w:val="00C22D81"/>
    <w:rsid w:val="00C22FAF"/>
    <w:rsid w:val="00C22FBF"/>
    <w:rsid w:val="00C23003"/>
    <w:rsid w:val="00C231B8"/>
    <w:rsid w:val="00C23CB9"/>
    <w:rsid w:val="00C240EA"/>
    <w:rsid w:val="00C24E18"/>
    <w:rsid w:val="00C30277"/>
    <w:rsid w:val="00C32FB2"/>
    <w:rsid w:val="00C34648"/>
    <w:rsid w:val="00C35B55"/>
    <w:rsid w:val="00C36223"/>
    <w:rsid w:val="00C41138"/>
    <w:rsid w:val="00C43EAC"/>
    <w:rsid w:val="00C4465A"/>
    <w:rsid w:val="00C44871"/>
    <w:rsid w:val="00C47B6E"/>
    <w:rsid w:val="00C51F90"/>
    <w:rsid w:val="00C55CA3"/>
    <w:rsid w:val="00C55D6C"/>
    <w:rsid w:val="00C5653A"/>
    <w:rsid w:val="00C56EAD"/>
    <w:rsid w:val="00C57397"/>
    <w:rsid w:val="00C60EFA"/>
    <w:rsid w:val="00C61D22"/>
    <w:rsid w:val="00C6202C"/>
    <w:rsid w:val="00C62759"/>
    <w:rsid w:val="00C6433E"/>
    <w:rsid w:val="00C6460B"/>
    <w:rsid w:val="00C64D7B"/>
    <w:rsid w:val="00C6664D"/>
    <w:rsid w:val="00C701A6"/>
    <w:rsid w:val="00C721EE"/>
    <w:rsid w:val="00C7258C"/>
    <w:rsid w:val="00C72811"/>
    <w:rsid w:val="00C7286D"/>
    <w:rsid w:val="00C7548D"/>
    <w:rsid w:val="00C756B9"/>
    <w:rsid w:val="00C76B0F"/>
    <w:rsid w:val="00C76FDD"/>
    <w:rsid w:val="00C77E48"/>
    <w:rsid w:val="00C8030B"/>
    <w:rsid w:val="00C8039B"/>
    <w:rsid w:val="00C80926"/>
    <w:rsid w:val="00C81465"/>
    <w:rsid w:val="00C821FA"/>
    <w:rsid w:val="00C82520"/>
    <w:rsid w:val="00C83B87"/>
    <w:rsid w:val="00C8437E"/>
    <w:rsid w:val="00C844AB"/>
    <w:rsid w:val="00C84814"/>
    <w:rsid w:val="00C85041"/>
    <w:rsid w:val="00C85397"/>
    <w:rsid w:val="00C90C68"/>
    <w:rsid w:val="00C931B3"/>
    <w:rsid w:val="00C94EAC"/>
    <w:rsid w:val="00C95090"/>
    <w:rsid w:val="00C961FB"/>
    <w:rsid w:val="00C96585"/>
    <w:rsid w:val="00C9713E"/>
    <w:rsid w:val="00CA022A"/>
    <w:rsid w:val="00CA0C95"/>
    <w:rsid w:val="00CA1031"/>
    <w:rsid w:val="00CA10C8"/>
    <w:rsid w:val="00CA5EAD"/>
    <w:rsid w:val="00CA72E9"/>
    <w:rsid w:val="00CA7EC8"/>
    <w:rsid w:val="00CB072F"/>
    <w:rsid w:val="00CB0F99"/>
    <w:rsid w:val="00CB26C6"/>
    <w:rsid w:val="00CB2CB0"/>
    <w:rsid w:val="00CB33FB"/>
    <w:rsid w:val="00CB45C5"/>
    <w:rsid w:val="00CB5EEC"/>
    <w:rsid w:val="00CB77FB"/>
    <w:rsid w:val="00CB7E5E"/>
    <w:rsid w:val="00CC1400"/>
    <w:rsid w:val="00CC2415"/>
    <w:rsid w:val="00CC2789"/>
    <w:rsid w:val="00CC35C8"/>
    <w:rsid w:val="00CC5F33"/>
    <w:rsid w:val="00CD1FE7"/>
    <w:rsid w:val="00CD25AB"/>
    <w:rsid w:val="00CD29D2"/>
    <w:rsid w:val="00CD30E7"/>
    <w:rsid w:val="00CD35C2"/>
    <w:rsid w:val="00CD4B60"/>
    <w:rsid w:val="00CE0A3F"/>
    <w:rsid w:val="00CE5782"/>
    <w:rsid w:val="00CE63AE"/>
    <w:rsid w:val="00CE6BF8"/>
    <w:rsid w:val="00CF01B7"/>
    <w:rsid w:val="00CF106E"/>
    <w:rsid w:val="00CF238D"/>
    <w:rsid w:val="00CF338C"/>
    <w:rsid w:val="00CF5D40"/>
    <w:rsid w:val="00D0157C"/>
    <w:rsid w:val="00D02A47"/>
    <w:rsid w:val="00D033B2"/>
    <w:rsid w:val="00D035F2"/>
    <w:rsid w:val="00D03E05"/>
    <w:rsid w:val="00D04FC2"/>
    <w:rsid w:val="00D057D0"/>
    <w:rsid w:val="00D11E76"/>
    <w:rsid w:val="00D13433"/>
    <w:rsid w:val="00D14A33"/>
    <w:rsid w:val="00D15AD6"/>
    <w:rsid w:val="00D16496"/>
    <w:rsid w:val="00D1797E"/>
    <w:rsid w:val="00D21255"/>
    <w:rsid w:val="00D214FC"/>
    <w:rsid w:val="00D219DC"/>
    <w:rsid w:val="00D21B0C"/>
    <w:rsid w:val="00D23090"/>
    <w:rsid w:val="00D231DE"/>
    <w:rsid w:val="00D23595"/>
    <w:rsid w:val="00D23F4C"/>
    <w:rsid w:val="00D24EAE"/>
    <w:rsid w:val="00D26F24"/>
    <w:rsid w:val="00D3376F"/>
    <w:rsid w:val="00D34FAE"/>
    <w:rsid w:val="00D354FF"/>
    <w:rsid w:val="00D35E08"/>
    <w:rsid w:val="00D366DE"/>
    <w:rsid w:val="00D379F9"/>
    <w:rsid w:val="00D409E7"/>
    <w:rsid w:val="00D4235E"/>
    <w:rsid w:val="00D42DD3"/>
    <w:rsid w:val="00D43ABC"/>
    <w:rsid w:val="00D44B44"/>
    <w:rsid w:val="00D45EC6"/>
    <w:rsid w:val="00D50AB2"/>
    <w:rsid w:val="00D514F3"/>
    <w:rsid w:val="00D519A2"/>
    <w:rsid w:val="00D51C44"/>
    <w:rsid w:val="00D526E2"/>
    <w:rsid w:val="00D5328C"/>
    <w:rsid w:val="00D53813"/>
    <w:rsid w:val="00D53D17"/>
    <w:rsid w:val="00D54019"/>
    <w:rsid w:val="00D54040"/>
    <w:rsid w:val="00D54347"/>
    <w:rsid w:val="00D57E48"/>
    <w:rsid w:val="00D60488"/>
    <w:rsid w:val="00D61B7B"/>
    <w:rsid w:val="00D61CD6"/>
    <w:rsid w:val="00D6267B"/>
    <w:rsid w:val="00D63064"/>
    <w:rsid w:val="00D631A4"/>
    <w:rsid w:val="00D63DDB"/>
    <w:rsid w:val="00D6433E"/>
    <w:rsid w:val="00D65369"/>
    <w:rsid w:val="00D65E43"/>
    <w:rsid w:val="00D7211A"/>
    <w:rsid w:val="00D7540B"/>
    <w:rsid w:val="00D7616D"/>
    <w:rsid w:val="00D76B36"/>
    <w:rsid w:val="00D8309F"/>
    <w:rsid w:val="00D83C37"/>
    <w:rsid w:val="00D83FB3"/>
    <w:rsid w:val="00D84E90"/>
    <w:rsid w:val="00D858FA"/>
    <w:rsid w:val="00D864AC"/>
    <w:rsid w:val="00D878E9"/>
    <w:rsid w:val="00D9101C"/>
    <w:rsid w:val="00D93D73"/>
    <w:rsid w:val="00D95B99"/>
    <w:rsid w:val="00D95D77"/>
    <w:rsid w:val="00D960DD"/>
    <w:rsid w:val="00D977BE"/>
    <w:rsid w:val="00D97C26"/>
    <w:rsid w:val="00DA01D5"/>
    <w:rsid w:val="00DA2DF9"/>
    <w:rsid w:val="00DA3100"/>
    <w:rsid w:val="00DA581F"/>
    <w:rsid w:val="00DB30AB"/>
    <w:rsid w:val="00DB3AFC"/>
    <w:rsid w:val="00DB46F5"/>
    <w:rsid w:val="00DB6467"/>
    <w:rsid w:val="00DB72E2"/>
    <w:rsid w:val="00DB78BE"/>
    <w:rsid w:val="00DC3A6C"/>
    <w:rsid w:val="00DC4C09"/>
    <w:rsid w:val="00DC6FAE"/>
    <w:rsid w:val="00DC7733"/>
    <w:rsid w:val="00DD0D40"/>
    <w:rsid w:val="00DD193A"/>
    <w:rsid w:val="00DD1A90"/>
    <w:rsid w:val="00DD2C97"/>
    <w:rsid w:val="00DD4083"/>
    <w:rsid w:val="00DD4970"/>
    <w:rsid w:val="00DD5D66"/>
    <w:rsid w:val="00DD773B"/>
    <w:rsid w:val="00DE0215"/>
    <w:rsid w:val="00DE12AA"/>
    <w:rsid w:val="00DE16ED"/>
    <w:rsid w:val="00DE2A41"/>
    <w:rsid w:val="00DE41DD"/>
    <w:rsid w:val="00DE42F9"/>
    <w:rsid w:val="00DE4D53"/>
    <w:rsid w:val="00DE577A"/>
    <w:rsid w:val="00DE5D2B"/>
    <w:rsid w:val="00DE6CDB"/>
    <w:rsid w:val="00DE7767"/>
    <w:rsid w:val="00DF3A54"/>
    <w:rsid w:val="00DF3D23"/>
    <w:rsid w:val="00DF4336"/>
    <w:rsid w:val="00DF4E9F"/>
    <w:rsid w:val="00DF6495"/>
    <w:rsid w:val="00DF753A"/>
    <w:rsid w:val="00DF77BF"/>
    <w:rsid w:val="00E0040D"/>
    <w:rsid w:val="00E00632"/>
    <w:rsid w:val="00E00CFE"/>
    <w:rsid w:val="00E011AA"/>
    <w:rsid w:val="00E029AD"/>
    <w:rsid w:val="00E03265"/>
    <w:rsid w:val="00E060DA"/>
    <w:rsid w:val="00E06255"/>
    <w:rsid w:val="00E13556"/>
    <w:rsid w:val="00E15F96"/>
    <w:rsid w:val="00E173EB"/>
    <w:rsid w:val="00E22842"/>
    <w:rsid w:val="00E23753"/>
    <w:rsid w:val="00E24F24"/>
    <w:rsid w:val="00E25F42"/>
    <w:rsid w:val="00E27B04"/>
    <w:rsid w:val="00E27BDA"/>
    <w:rsid w:val="00E31C2E"/>
    <w:rsid w:val="00E3624D"/>
    <w:rsid w:val="00E37432"/>
    <w:rsid w:val="00E37FDA"/>
    <w:rsid w:val="00E40989"/>
    <w:rsid w:val="00E40BF9"/>
    <w:rsid w:val="00E438E9"/>
    <w:rsid w:val="00E45FA4"/>
    <w:rsid w:val="00E46E69"/>
    <w:rsid w:val="00E51789"/>
    <w:rsid w:val="00E51D0B"/>
    <w:rsid w:val="00E53DBD"/>
    <w:rsid w:val="00E54242"/>
    <w:rsid w:val="00E56928"/>
    <w:rsid w:val="00E56DDD"/>
    <w:rsid w:val="00E5770A"/>
    <w:rsid w:val="00E60900"/>
    <w:rsid w:val="00E60E0C"/>
    <w:rsid w:val="00E61534"/>
    <w:rsid w:val="00E622F2"/>
    <w:rsid w:val="00E62990"/>
    <w:rsid w:val="00E62E1A"/>
    <w:rsid w:val="00E647B4"/>
    <w:rsid w:val="00E64B70"/>
    <w:rsid w:val="00E656EE"/>
    <w:rsid w:val="00E66B87"/>
    <w:rsid w:val="00E66B94"/>
    <w:rsid w:val="00E66EFA"/>
    <w:rsid w:val="00E67345"/>
    <w:rsid w:val="00E67671"/>
    <w:rsid w:val="00E706F6"/>
    <w:rsid w:val="00E735CC"/>
    <w:rsid w:val="00E73EF1"/>
    <w:rsid w:val="00E76529"/>
    <w:rsid w:val="00E76D39"/>
    <w:rsid w:val="00E80CE1"/>
    <w:rsid w:val="00E81586"/>
    <w:rsid w:val="00E81805"/>
    <w:rsid w:val="00E81A1A"/>
    <w:rsid w:val="00E82245"/>
    <w:rsid w:val="00E83B2B"/>
    <w:rsid w:val="00E8460F"/>
    <w:rsid w:val="00E85AE7"/>
    <w:rsid w:val="00E86791"/>
    <w:rsid w:val="00E92241"/>
    <w:rsid w:val="00E92FB6"/>
    <w:rsid w:val="00E93B02"/>
    <w:rsid w:val="00E96426"/>
    <w:rsid w:val="00E96961"/>
    <w:rsid w:val="00E96E3C"/>
    <w:rsid w:val="00E971C2"/>
    <w:rsid w:val="00EA1103"/>
    <w:rsid w:val="00EA1A5D"/>
    <w:rsid w:val="00EA254E"/>
    <w:rsid w:val="00EA31D6"/>
    <w:rsid w:val="00EA5193"/>
    <w:rsid w:val="00EA7818"/>
    <w:rsid w:val="00EB05E5"/>
    <w:rsid w:val="00EB09BE"/>
    <w:rsid w:val="00EB3129"/>
    <w:rsid w:val="00EB37D7"/>
    <w:rsid w:val="00EB4821"/>
    <w:rsid w:val="00EB5FE4"/>
    <w:rsid w:val="00EB70C6"/>
    <w:rsid w:val="00EB717A"/>
    <w:rsid w:val="00EC0B7C"/>
    <w:rsid w:val="00EC0DB5"/>
    <w:rsid w:val="00EC3F80"/>
    <w:rsid w:val="00EC4905"/>
    <w:rsid w:val="00EC4C10"/>
    <w:rsid w:val="00EC56D6"/>
    <w:rsid w:val="00EC6920"/>
    <w:rsid w:val="00EC69E8"/>
    <w:rsid w:val="00EC6BE5"/>
    <w:rsid w:val="00EC72DB"/>
    <w:rsid w:val="00ED0CCB"/>
    <w:rsid w:val="00ED0CDE"/>
    <w:rsid w:val="00ED0D7A"/>
    <w:rsid w:val="00ED1946"/>
    <w:rsid w:val="00ED35CF"/>
    <w:rsid w:val="00ED3B85"/>
    <w:rsid w:val="00ED6D06"/>
    <w:rsid w:val="00ED7DA1"/>
    <w:rsid w:val="00ED7F77"/>
    <w:rsid w:val="00EE05FF"/>
    <w:rsid w:val="00EE12B0"/>
    <w:rsid w:val="00EE22DD"/>
    <w:rsid w:val="00EE3A39"/>
    <w:rsid w:val="00EE45C9"/>
    <w:rsid w:val="00EE48AB"/>
    <w:rsid w:val="00EE521E"/>
    <w:rsid w:val="00EE52AA"/>
    <w:rsid w:val="00EE5B21"/>
    <w:rsid w:val="00EE6439"/>
    <w:rsid w:val="00EF1B57"/>
    <w:rsid w:val="00EF1BED"/>
    <w:rsid w:val="00EF3774"/>
    <w:rsid w:val="00EF3C79"/>
    <w:rsid w:val="00EF4172"/>
    <w:rsid w:val="00EF6C3D"/>
    <w:rsid w:val="00EF7A82"/>
    <w:rsid w:val="00EF7B21"/>
    <w:rsid w:val="00EF7EE2"/>
    <w:rsid w:val="00F01E6E"/>
    <w:rsid w:val="00F01F46"/>
    <w:rsid w:val="00F03305"/>
    <w:rsid w:val="00F0354D"/>
    <w:rsid w:val="00F03C9F"/>
    <w:rsid w:val="00F03FB3"/>
    <w:rsid w:val="00F04C82"/>
    <w:rsid w:val="00F04FD6"/>
    <w:rsid w:val="00F06586"/>
    <w:rsid w:val="00F06E19"/>
    <w:rsid w:val="00F10519"/>
    <w:rsid w:val="00F107DA"/>
    <w:rsid w:val="00F11405"/>
    <w:rsid w:val="00F120C9"/>
    <w:rsid w:val="00F12132"/>
    <w:rsid w:val="00F13595"/>
    <w:rsid w:val="00F16F46"/>
    <w:rsid w:val="00F2054F"/>
    <w:rsid w:val="00F20CBD"/>
    <w:rsid w:val="00F20EF1"/>
    <w:rsid w:val="00F21290"/>
    <w:rsid w:val="00F21EF3"/>
    <w:rsid w:val="00F22403"/>
    <w:rsid w:val="00F260E3"/>
    <w:rsid w:val="00F27228"/>
    <w:rsid w:val="00F30562"/>
    <w:rsid w:val="00F33ACC"/>
    <w:rsid w:val="00F3460B"/>
    <w:rsid w:val="00F359C3"/>
    <w:rsid w:val="00F36820"/>
    <w:rsid w:val="00F371DB"/>
    <w:rsid w:val="00F41E1B"/>
    <w:rsid w:val="00F43E10"/>
    <w:rsid w:val="00F45085"/>
    <w:rsid w:val="00F45867"/>
    <w:rsid w:val="00F4680A"/>
    <w:rsid w:val="00F46A2B"/>
    <w:rsid w:val="00F4735F"/>
    <w:rsid w:val="00F51D60"/>
    <w:rsid w:val="00F52015"/>
    <w:rsid w:val="00F5252D"/>
    <w:rsid w:val="00F5635D"/>
    <w:rsid w:val="00F5638A"/>
    <w:rsid w:val="00F570CD"/>
    <w:rsid w:val="00F571FC"/>
    <w:rsid w:val="00F613F1"/>
    <w:rsid w:val="00F6368A"/>
    <w:rsid w:val="00F63D70"/>
    <w:rsid w:val="00F65391"/>
    <w:rsid w:val="00F657B8"/>
    <w:rsid w:val="00F67C43"/>
    <w:rsid w:val="00F72242"/>
    <w:rsid w:val="00F75597"/>
    <w:rsid w:val="00F75811"/>
    <w:rsid w:val="00F75D55"/>
    <w:rsid w:val="00F75D76"/>
    <w:rsid w:val="00F760CD"/>
    <w:rsid w:val="00F777E2"/>
    <w:rsid w:val="00F77CEC"/>
    <w:rsid w:val="00F81268"/>
    <w:rsid w:val="00F82A42"/>
    <w:rsid w:val="00F84CD5"/>
    <w:rsid w:val="00F84F44"/>
    <w:rsid w:val="00F8572B"/>
    <w:rsid w:val="00F86AF2"/>
    <w:rsid w:val="00F87B9A"/>
    <w:rsid w:val="00F87DE2"/>
    <w:rsid w:val="00F910CB"/>
    <w:rsid w:val="00F92CFF"/>
    <w:rsid w:val="00F93B5E"/>
    <w:rsid w:val="00F946D5"/>
    <w:rsid w:val="00F94F19"/>
    <w:rsid w:val="00F95D6C"/>
    <w:rsid w:val="00F95FDE"/>
    <w:rsid w:val="00F961DB"/>
    <w:rsid w:val="00FA0223"/>
    <w:rsid w:val="00FA04E7"/>
    <w:rsid w:val="00FA13F0"/>
    <w:rsid w:val="00FA2C12"/>
    <w:rsid w:val="00FA390D"/>
    <w:rsid w:val="00FA3DCA"/>
    <w:rsid w:val="00FA4905"/>
    <w:rsid w:val="00FA544B"/>
    <w:rsid w:val="00FA65A1"/>
    <w:rsid w:val="00FA6D8D"/>
    <w:rsid w:val="00FA7A3E"/>
    <w:rsid w:val="00FB06C2"/>
    <w:rsid w:val="00FB06DA"/>
    <w:rsid w:val="00FB1F6A"/>
    <w:rsid w:val="00FB34E1"/>
    <w:rsid w:val="00FB3584"/>
    <w:rsid w:val="00FB3D73"/>
    <w:rsid w:val="00FB42EC"/>
    <w:rsid w:val="00FB4562"/>
    <w:rsid w:val="00FC32C3"/>
    <w:rsid w:val="00FC4BC3"/>
    <w:rsid w:val="00FC4EE7"/>
    <w:rsid w:val="00FC5758"/>
    <w:rsid w:val="00FC623E"/>
    <w:rsid w:val="00FD0293"/>
    <w:rsid w:val="00FD146A"/>
    <w:rsid w:val="00FD161A"/>
    <w:rsid w:val="00FD2428"/>
    <w:rsid w:val="00FD36F4"/>
    <w:rsid w:val="00FD44CC"/>
    <w:rsid w:val="00FD5304"/>
    <w:rsid w:val="00FE0301"/>
    <w:rsid w:val="00FE03A6"/>
    <w:rsid w:val="00FE04E6"/>
    <w:rsid w:val="00FE10DA"/>
    <w:rsid w:val="00FE1B6E"/>
    <w:rsid w:val="00FE2F45"/>
    <w:rsid w:val="00FE3E62"/>
    <w:rsid w:val="00FE452D"/>
    <w:rsid w:val="00FE47F9"/>
    <w:rsid w:val="00FE48C3"/>
    <w:rsid w:val="00FE560C"/>
    <w:rsid w:val="00FE6944"/>
    <w:rsid w:val="00FE7020"/>
    <w:rsid w:val="00FF1DE2"/>
    <w:rsid w:val="00FF1F9A"/>
    <w:rsid w:val="00FF2178"/>
    <w:rsid w:val="00FF2610"/>
    <w:rsid w:val="00FF41B2"/>
    <w:rsid w:val="00FF42EC"/>
    <w:rsid w:val="00FF5DE5"/>
    <w:rsid w:val="00FF6FD0"/>
    <w:rsid w:val="021E4ADF"/>
    <w:rsid w:val="04C35E5F"/>
    <w:rsid w:val="0C5C4C33"/>
    <w:rsid w:val="0C9F21DB"/>
    <w:rsid w:val="0D317E21"/>
    <w:rsid w:val="0F342B0C"/>
    <w:rsid w:val="0F3A7188"/>
    <w:rsid w:val="0F453972"/>
    <w:rsid w:val="111473C5"/>
    <w:rsid w:val="11CA71E8"/>
    <w:rsid w:val="120F10AC"/>
    <w:rsid w:val="14BC04BD"/>
    <w:rsid w:val="16541475"/>
    <w:rsid w:val="16CE7C7F"/>
    <w:rsid w:val="16D45ADF"/>
    <w:rsid w:val="18D46BAE"/>
    <w:rsid w:val="1B413B08"/>
    <w:rsid w:val="1BF91B06"/>
    <w:rsid w:val="1C626194"/>
    <w:rsid w:val="1FE72365"/>
    <w:rsid w:val="210B7804"/>
    <w:rsid w:val="218C764D"/>
    <w:rsid w:val="24681A98"/>
    <w:rsid w:val="2D7C0B84"/>
    <w:rsid w:val="2D8B42F3"/>
    <w:rsid w:val="2FCB25A5"/>
    <w:rsid w:val="310F1D26"/>
    <w:rsid w:val="33F15972"/>
    <w:rsid w:val="35CA525F"/>
    <w:rsid w:val="35EA3544"/>
    <w:rsid w:val="360111EA"/>
    <w:rsid w:val="3884205D"/>
    <w:rsid w:val="38D212AC"/>
    <w:rsid w:val="39497AAE"/>
    <w:rsid w:val="39660A32"/>
    <w:rsid w:val="3A4A3DAB"/>
    <w:rsid w:val="3C6A14A6"/>
    <w:rsid w:val="3DC33B9E"/>
    <w:rsid w:val="406A3EC7"/>
    <w:rsid w:val="434563A9"/>
    <w:rsid w:val="4421752B"/>
    <w:rsid w:val="44D85F3C"/>
    <w:rsid w:val="45A8031B"/>
    <w:rsid w:val="4BC8064A"/>
    <w:rsid w:val="4BE97FE6"/>
    <w:rsid w:val="4C2D4316"/>
    <w:rsid w:val="4CA34FCB"/>
    <w:rsid w:val="4D226863"/>
    <w:rsid w:val="4D332B5F"/>
    <w:rsid w:val="4D560D0E"/>
    <w:rsid w:val="4EA31171"/>
    <w:rsid w:val="4FC66096"/>
    <w:rsid w:val="5027626A"/>
    <w:rsid w:val="515F5570"/>
    <w:rsid w:val="52AC2334"/>
    <w:rsid w:val="564E7D79"/>
    <w:rsid w:val="56F51513"/>
    <w:rsid w:val="57091052"/>
    <w:rsid w:val="59A45068"/>
    <w:rsid w:val="5B514FBA"/>
    <w:rsid w:val="5D394E23"/>
    <w:rsid w:val="608B3D21"/>
    <w:rsid w:val="612F245D"/>
    <w:rsid w:val="6456055D"/>
    <w:rsid w:val="66097CC8"/>
    <w:rsid w:val="6620678A"/>
    <w:rsid w:val="67E429C5"/>
    <w:rsid w:val="68AA05DC"/>
    <w:rsid w:val="6C2874A3"/>
    <w:rsid w:val="6D456134"/>
    <w:rsid w:val="6D5F0BAE"/>
    <w:rsid w:val="6DAD19C6"/>
    <w:rsid w:val="6EE41B60"/>
    <w:rsid w:val="6FAD02DE"/>
    <w:rsid w:val="6FC52E8C"/>
    <w:rsid w:val="72A56D9E"/>
    <w:rsid w:val="73A81599"/>
    <w:rsid w:val="782A77D0"/>
    <w:rsid w:val="7B7C11C4"/>
    <w:rsid w:val="7BC363DE"/>
    <w:rsid w:val="7C3668B7"/>
    <w:rsid w:val="7C9C3895"/>
    <w:rsid w:val="7CAB1A95"/>
    <w:rsid w:val="7E26309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99" w:name="toc 5"/>
    <w:lsdException w:qFormat="1" w:unhideWhenUsed="0" w:uiPriority="99" w:name="toc 6"/>
    <w:lsdException w:qFormat="1" w:unhideWhenUsed="0" w:uiPriority="99" w:name="toc 7"/>
    <w:lsdException w:qFormat="1" w:unhideWhenUsed="0" w:uiPriority="99" w:name="toc 8"/>
    <w:lsdException w:qFormat="1" w:unhideWhenUsed="0" w:uiPriority="99" w:name="toc 9"/>
    <w:lsdException w:uiPriority="99" w:name="Normal Indent"/>
    <w:lsdException w:qFormat="1"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43"/>
    <w:unhideWhenUsed/>
    <w:qFormat/>
    <w:uiPriority w:val="9"/>
    <w:pPr>
      <w:keepNext/>
      <w:keepLines/>
      <w:spacing w:before="260" w:after="260" w:line="416" w:lineRule="auto"/>
      <w:ind w:left="210" w:leftChars="100" w:right="210" w:rightChars="100"/>
      <w:outlineLvl w:val="2"/>
    </w:pPr>
    <w:rPr>
      <w:b/>
      <w:bCs/>
      <w:sz w:val="24"/>
      <w:szCs w:val="32"/>
    </w:rPr>
  </w:style>
  <w:style w:type="paragraph" w:styleId="5">
    <w:name w:val="heading 4"/>
    <w:basedOn w:val="1"/>
    <w:next w:val="1"/>
    <w:link w:val="48"/>
    <w:unhideWhenUsed/>
    <w:qFormat/>
    <w:uiPriority w:val="9"/>
    <w:pPr>
      <w:keepNext/>
      <w:keepLines/>
      <w:spacing w:before="280" w:after="290" w:line="376" w:lineRule="auto"/>
      <w:ind w:left="210" w:leftChars="100" w:right="210" w:rightChars="100"/>
      <w:outlineLvl w:val="3"/>
    </w:pPr>
    <w:rPr>
      <w:rFonts w:asciiTheme="majorHAnsi" w:hAnsiTheme="majorHAnsi" w:eastAsiaTheme="majorEastAsia" w:cstheme="majorBidi"/>
      <w:b/>
      <w:bCs/>
      <w:szCs w:val="28"/>
    </w:rPr>
  </w:style>
  <w:style w:type="paragraph" w:styleId="6">
    <w:name w:val="heading 5"/>
    <w:basedOn w:val="1"/>
    <w:next w:val="1"/>
    <w:link w:val="59"/>
    <w:unhideWhenUsed/>
    <w:qFormat/>
    <w:uiPriority w:val="9"/>
    <w:pPr>
      <w:keepNext/>
      <w:keepLines/>
      <w:spacing w:before="280" w:after="290" w:line="376" w:lineRule="auto"/>
      <w:outlineLvl w:val="4"/>
    </w:pPr>
    <w:rPr>
      <w:b/>
      <w:bCs/>
      <w:sz w:val="28"/>
      <w:szCs w:val="28"/>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semiHidden/>
    <w:qFormat/>
    <w:uiPriority w:val="99"/>
    <w:pPr>
      <w:ind w:left="1260"/>
      <w:jc w:val="left"/>
    </w:pPr>
    <w:rPr>
      <w:sz w:val="18"/>
      <w:szCs w:val="18"/>
    </w:rPr>
  </w:style>
  <w:style w:type="paragraph" w:styleId="8">
    <w:name w:val="Document Map"/>
    <w:basedOn w:val="1"/>
    <w:link w:val="45"/>
    <w:semiHidden/>
    <w:unhideWhenUsed/>
    <w:qFormat/>
    <w:uiPriority w:val="99"/>
    <w:rPr>
      <w:rFonts w:ascii="宋体"/>
      <w:sz w:val="18"/>
      <w:szCs w:val="18"/>
    </w:rPr>
  </w:style>
  <w:style w:type="paragraph" w:styleId="9">
    <w:name w:val="annotation text"/>
    <w:basedOn w:val="1"/>
    <w:link w:val="54"/>
    <w:semiHidden/>
    <w:unhideWhenUsed/>
    <w:qFormat/>
    <w:uiPriority w:val="99"/>
    <w:pPr>
      <w:jc w:val="left"/>
    </w:pPr>
  </w:style>
  <w:style w:type="paragraph" w:styleId="10">
    <w:name w:val="Body Text"/>
    <w:basedOn w:val="1"/>
    <w:link w:val="39"/>
    <w:qFormat/>
    <w:uiPriority w:val="99"/>
    <w:pPr>
      <w:suppressAutoHyphens/>
      <w:jc w:val="center"/>
    </w:pPr>
    <w:rPr>
      <w:kern w:val="1"/>
    </w:rPr>
  </w:style>
  <w:style w:type="paragraph" w:styleId="11">
    <w:name w:val="toc 5"/>
    <w:basedOn w:val="1"/>
    <w:next w:val="1"/>
    <w:semiHidden/>
    <w:qFormat/>
    <w:uiPriority w:val="99"/>
    <w:pPr>
      <w:ind w:left="840"/>
      <w:jc w:val="left"/>
    </w:pPr>
    <w:rPr>
      <w:sz w:val="18"/>
      <w:szCs w:val="18"/>
    </w:rPr>
  </w:style>
  <w:style w:type="paragraph" w:styleId="12">
    <w:name w:val="toc 3"/>
    <w:basedOn w:val="1"/>
    <w:next w:val="1"/>
    <w:qFormat/>
    <w:uiPriority w:val="39"/>
    <w:pPr>
      <w:ind w:left="420"/>
      <w:jc w:val="left"/>
    </w:pPr>
    <w:rPr>
      <w:iCs/>
      <w:szCs w:val="20"/>
    </w:rPr>
  </w:style>
  <w:style w:type="paragraph" w:styleId="13">
    <w:name w:val="toc 8"/>
    <w:basedOn w:val="1"/>
    <w:next w:val="1"/>
    <w:semiHidden/>
    <w:qFormat/>
    <w:uiPriority w:val="99"/>
    <w:pPr>
      <w:ind w:left="1470"/>
      <w:jc w:val="left"/>
    </w:pPr>
    <w:rPr>
      <w:sz w:val="18"/>
      <w:szCs w:val="18"/>
    </w:rPr>
  </w:style>
  <w:style w:type="paragraph" w:styleId="14">
    <w:name w:val="Date"/>
    <w:basedOn w:val="1"/>
    <w:next w:val="1"/>
    <w:link w:val="60"/>
    <w:semiHidden/>
    <w:unhideWhenUsed/>
    <w:qFormat/>
    <w:uiPriority w:val="99"/>
    <w:pPr>
      <w:ind w:left="100" w:leftChars="2500"/>
    </w:pPr>
  </w:style>
  <w:style w:type="paragraph" w:styleId="15">
    <w:name w:val="endnote text"/>
    <w:basedOn w:val="1"/>
    <w:link w:val="52"/>
    <w:semiHidden/>
    <w:unhideWhenUsed/>
    <w:qFormat/>
    <w:uiPriority w:val="99"/>
    <w:pPr>
      <w:snapToGrid w:val="0"/>
      <w:jc w:val="left"/>
    </w:pPr>
  </w:style>
  <w:style w:type="paragraph" w:styleId="16">
    <w:name w:val="Balloon Text"/>
    <w:basedOn w:val="1"/>
    <w:link w:val="40"/>
    <w:semiHidden/>
    <w:qFormat/>
    <w:uiPriority w:val="99"/>
    <w:rPr>
      <w:sz w:val="18"/>
      <w:szCs w:val="18"/>
    </w:rPr>
  </w:style>
  <w:style w:type="paragraph" w:styleId="17">
    <w:name w:val="footer"/>
    <w:basedOn w:val="1"/>
    <w:link w:val="36"/>
    <w:qFormat/>
    <w:uiPriority w:val="99"/>
    <w:pPr>
      <w:tabs>
        <w:tab w:val="center" w:pos="4153"/>
        <w:tab w:val="right" w:pos="8306"/>
      </w:tabs>
      <w:snapToGrid w:val="0"/>
      <w:jc w:val="left"/>
    </w:pPr>
    <w:rPr>
      <w:sz w:val="18"/>
      <w:szCs w:val="18"/>
    </w:rPr>
  </w:style>
  <w:style w:type="paragraph" w:styleId="18">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sz w:val="20"/>
      <w:szCs w:val="20"/>
    </w:rPr>
  </w:style>
  <w:style w:type="paragraph" w:styleId="20">
    <w:name w:val="toc 4"/>
    <w:basedOn w:val="1"/>
    <w:next w:val="1"/>
    <w:qFormat/>
    <w:uiPriority w:val="39"/>
    <w:pPr>
      <w:ind w:left="630"/>
      <w:jc w:val="left"/>
    </w:pPr>
    <w:rPr>
      <w:szCs w:val="18"/>
    </w:rPr>
  </w:style>
  <w:style w:type="paragraph" w:styleId="21">
    <w:name w:val="footnote text"/>
    <w:basedOn w:val="1"/>
    <w:link w:val="53"/>
    <w:semiHidden/>
    <w:unhideWhenUsed/>
    <w:qFormat/>
    <w:uiPriority w:val="99"/>
    <w:pPr>
      <w:snapToGrid w:val="0"/>
      <w:jc w:val="left"/>
    </w:pPr>
    <w:rPr>
      <w:sz w:val="18"/>
      <w:szCs w:val="18"/>
    </w:rPr>
  </w:style>
  <w:style w:type="paragraph" w:styleId="22">
    <w:name w:val="toc 6"/>
    <w:basedOn w:val="1"/>
    <w:next w:val="1"/>
    <w:semiHidden/>
    <w:qFormat/>
    <w:uiPriority w:val="99"/>
    <w:pPr>
      <w:ind w:left="1050"/>
      <w:jc w:val="left"/>
    </w:pPr>
    <w:rPr>
      <w:sz w:val="18"/>
      <w:szCs w:val="18"/>
    </w:rPr>
  </w:style>
  <w:style w:type="paragraph" w:styleId="23">
    <w:name w:val="toc 2"/>
    <w:basedOn w:val="1"/>
    <w:next w:val="1"/>
    <w:qFormat/>
    <w:uiPriority w:val="39"/>
    <w:pPr>
      <w:spacing w:line="360" w:lineRule="auto"/>
      <w:ind w:left="210"/>
      <w:jc w:val="left"/>
    </w:pPr>
    <w:rPr>
      <w:b/>
      <w:smallCaps/>
      <w:sz w:val="24"/>
      <w:szCs w:val="20"/>
    </w:rPr>
  </w:style>
  <w:style w:type="paragraph" w:styleId="24">
    <w:name w:val="toc 9"/>
    <w:basedOn w:val="1"/>
    <w:next w:val="1"/>
    <w:semiHidden/>
    <w:qFormat/>
    <w:uiPriority w:val="99"/>
    <w:pPr>
      <w:ind w:left="1680"/>
      <w:jc w:val="left"/>
    </w:pPr>
    <w:rPr>
      <w:sz w:val="18"/>
      <w:szCs w:val="18"/>
    </w:rPr>
  </w:style>
  <w:style w:type="paragraph" w:styleId="2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6">
    <w:name w:val="annotation subject"/>
    <w:basedOn w:val="9"/>
    <w:next w:val="9"/>
    <w:link w:val="55"/>
    <w:semiHidden/>
    <w:unhideWhenUsed/>
    <w:qFormat/>
    <w:uiPriority w:val="99"/>
    <w:rPr>
      <w:b/>
      <w:bCs/>
    </w:rPr>
  </w:style>
  <w:style w:type="table" w:styleId="28">
    <w:name w:val="Table Grid"/>
    <w:basedOn w:val="27"/>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endnote reference"/>
    <w:basedOn w:val="29"/>
    <w:semiHidden/>
    <w:unhideWhenUsed/>
    <w:qFormat/>
    <w:uiPriority w:val="99"/>
    <w:rPr>
      <w:vertAlign w:val="superscript"/>
    </w:rPr>
  </w:style>
  <w:style w:type="character" w:styleId="31">
    <w:name w:val="page number"/>
    <w:basedOn w:val="29"/>
    <w:qFormat/>
    <w:uiPriority w:val="99"/>
    <w:rPr>
      <w:rFonts w:cs="Times New Roman"/>
    </w:rPr>
  </w:style>
  <w:style w:type="character" w:styleId="32">
    <w:name w:val="Hyperlink"/>
    <w:basedOn w:val="29"/>
    <w:qFormat/>
    <w:uiPriority w:val="99"/>
    <w:rPr>
      <w:rFonts w:cs="Times New Roman"/>
      <w:color w:val="0000FF"/>
      <w:u w:val="single"/>
    </w:rPr>
  </w:style>
  <w:style w:type="character" w:styleId="33">
    <w:name w:val="annotation reference"/>
    <w:basedOn w:val="29"/>
    <w:semiHidden/>
    <w:unhideWhenUsed/>
    <w:qFormat/>
    <w:uiPriority w:val="99"/>
    <w:rPr>
      <w:sz w:val="21"/>
      <w:szCs w:val="21"/>
    </w:rPr>
  </w:style>
  <w:style w:type="character" w:styleId="34">
    <w:name w:val="footnote reference"/>
    <w:basedOn w:val="29"/>
    <w:semiHidden/>
    <w:unhideWhenUsed/>
    <w:qFormat/>
    <w:uiPriority w:val="99"/>
    <w:rPr>
      <w:vertAlign w:val="superscript"/>
    </w:rPr>
  </w:style>
  <w:style w:type="paragraph" w:customStyle="1" w:styleId="35">
    <w:name w:val="样式 宋体 三号 加粗 居中"/>
    <w:basedOn w:val="1"/>
    <w:qFormat/>
    <w:uiPriority w:val="99"/>
    <w:pPr>
      <w:jc w:val="center"/>
    </w:pPr>
    <w:rPr>
      <w:rFonts w:ascii="宋体" w:hAnsi="宋体" w:cs="宋体"/>
      <w:b/>
      <w:bCs/>
      <w:sz w:val="32"/>
      <w:szCs w:val="20"/>
    </w:rPr>
  </w:style>
  <w:style w:type="character" w:customStyle="1" w:styleId="36">
    <w:name w:val="页脚 Char"/>
    <w:basedOn w:val="29"/>
    <w:link w:val="17"/>
    <w:qFormat/>
    <w:uiPriority w:val="99"/>
    <w:rPr>
      <w:rFonts w:ascii="Times New Roman" w:hAnsi="Times New Roman" w:eastAsia="宋体" w:cs="Times New Roman"/>
      <w:sz w:val="18"/>
      <w:szCs w:val="18"/>
    </w:rPr>
  </w:style>
  <w:style w:type="paragraph" w:customStyle="1" w:styleId="37">
    <w:name w:val="正文1"/>
    <w:basedOn w:val="1"/>
    <w:qFormat/>
    <w:uiPriority w:val="99"/>
    <w:pPr>
      <w:spacing w:before="120" w:after="120" w:line="300" w:lineRule="auto"/>
      <w:ind w:firstLine="482"/>
      <w:jc w:val="left"/>
    </w:pPr>
    <w:rPr>
      <w:rFonts w:cs="宋体"/>
      <w:sz w:val="24"/>
      <w:szCs w:val="20"/>
    </w:rPr>
  </w:style>
  <w:style w:type="character" w:customStyle="1" w:styleId="38">
    <w:name w:val="页眉 Char"/>
    <w:basedOn w:val="29"/>
    <w:link w:val="18"/>
    <w:qFormat/>
    <w:uiPriority w:val="99"/>
    <w:rPr>
      <w:rFonts w:ascii="Times New Roman" w:hAnsi="Times New Roman" w:eastAsia="宋体" w:cs="Times New Roman"/>
      <w:sz w:val="18"/>
      <w:szCs w:val="18"/>
    </w:rPr>
  </w:style>
  <w:style w:type="character" w:customStyle="1" w:styleId="39">
    <w:name w:val="正文文本 Char"/>
    <w:basedOn w:val="29"/>
    <w:link w:val="10"/>
    <w:qFormat/>
    <w:uiPriority w:val="99"/>
    <w:rPr>
      <w:rFonts w:ascii="Times New Roman" w:hAnsi="Times New Roman" w:eastAsia="宋体" w:cs="Times New Roman"/>
      <w:kern w:val="1"/>
      <w:szCs w:val="24"/>
    </w:rPr>
  </w:style>
  <w:style w:type="character" w:customStyle="1" w:styleId="40">
    <w:name w:val="批注框文本 Char"/>
    <w:basedOn w:val="29"/>
    <w:link w:val="16"/>
    <w:semiHidden/>
    <w:qFormat/>
    <w:uiPriority w:val="99"/>
    <w:rPr>
      <w:rFonts w:ascii="Times New Roman" w:hAnsi="Times New Roman" w:eastAsia="宋体" w:cs="Times New Roman"/>
      <w:sz w:val="18"/>
      <w:szCs w:val="18"/>
    </w:rPr>
  </w:style>
  <w:style w:type="paragraph" w:customStyle="1" w:styleId="41">
    <w:name w:val="1"/>
    <w:basedOn w:val="1"/>
    <w:qFormat/>
    <w:uiPriority w:val="99"/>
    <w:pPr>
      <w:widowControl/>
      <w:jc w:val="left"/>
    </w:pPr>
    <w:rPr>
      <w:rFonts w:ascii="宋体" w:hAnsi="宋体" w:cs="宋体"/>
      <w:kern w:val="0"/>
      <w:sz w:val="24"/>
    </w:rPr>
  </w:style>
  <w:style w:type="character" w:customStyle="1" w:styleId="42">
    <w:name w:val="标题 2 Char"/>
    <w:basedOn w:val="29"/>
    <w:link w:val="3"/>
    <w:qFormat/>
    <w:uiPriority w:val="9"/>
    <w:rPr>
      <w:rFonts w:asciiTheme="majorHAnsi" w:hAnsiTheme="majorHAnsi" w:eastAsiaTheme="majorEastAsia" w:cstheme="majorBidi"/>
      <w:b/>
      <w:bCs/>
      <w:sz w:val="32"/>
      <w:szCs w:val="32"/>
    </w:rPr>
  </w:style>
  <w:style w:type="character" w:customStyle="1" w:styleId="43">
    <w:name w:val="标题 3 Char"/>
    <w:basedOn w:val="29"/>
    <w:link w:val="4"/>
    <w:qFormat/>
    <w:uiPriority w:val="9"/>
    <w:rPr>
      <w:rFonts w:ascii="Times New Roman" w:hAnsi="Times New Roman" w:eastAsia="宋体" w:cs="Times New Roman"/>
      <w:b/>
      <w:bCs/>
      <w:sz w:val="24"/>
      <w:szCs w:val="32"/>
    </w:rPr>
  </w:style>
  <w:style w:type="paragraph" w:styleId="44">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45">
    <w:name w:val="文档结构图 Char"/>
    <w:basedOn w:val="29"/>
    <w:link w:val="8"/>
    <w:semiHidden/>
    <w:qFormat/>
    <w:uiPriority w:val="99"/>
    <w:rPr>
      <w:rFonts w:ascii="宋体" w:hAnsi="Times New Roman" w:eastAsia="宋体" w:cs="Times New Roman"/>
      <w:sz w:val="18"/>
      <w:szCs w:val="18"/>
    </w:rPr>
  </w:style>
  <w:style w:type="character" w:customStyle="1" w:styleId="46">
    <w:name w:val="标题 1 Char"/>
    <w:basedOn w:val="29"/>
    <w:link w:val="2"/>
    <w:qFormat/>
    <w:uiPriority w:val="9"/>
    <w:rPr>
      <w:rFonts w:ascii="Times New Roman" w:hAnsi="Times New Roman" w:eastAsia="宋体" w:cs="Times New Roman"/>
      <w:b/>
      <w:bCs/>
      <w:kern w:val="44"/>
      <w:sz w:val="44"/>
      <w:szCs w:val="44"/>
    </w:rPr>
  </w:style>
  <w:style w:type="paragraph" w:customStyle="1" w:styleId="47">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48">
    <w:name w:val="标题 4 Char"/>
    <w:basedOn w:val="29"/>
    <w:link w:val="5"/>
    <w:qFormat/>
    <w:uiPriority w:val="9"/>
    <w:rPr>
      <w:rFonts w:asciiTheme="majorHAnsi" w:hAnsiTheme="majorHAnsi" w:eastAsiaTheme="majorEastAsia" w:cstheme="majorBidi"/>
      <w:b/>
      <w:bCs/>
      <w:szCs w:val="28"/>
    </w:rPr>
  </w:style>
  <w:style w:type="paragraph" w:styleId="49">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50">
    <w:name w:val="正文-自定义"/>
    <w:basedOn w:val="1"/>
    <w:link w:val="51"/>
    <w:qFormat/>
    <w:uiPriority w:val="0"/>
    <w:pPr>
      <w:framePr w:hSpace="180" w:wrap="around" w:vAnchor="text" w:hAnchor="margin" w:xAlign="center" w:y="10"/>
      <w:spacing w:line="360" w:lineRule="auto"/>
    </w:pPr>
    <w:rPr>
      <w:bCs/>
      <w:szCs w:val="21"/>
      <w:lang w:val="zh-CN"/>
    </w:rPr>
  </w:style>
  <w:style w:type="character" w:customStyle="1" w:styleId="51">
    <w:name w:val="正文-自定义 Char"/>
    <w:basedOn w:val="29"/>
    <w:link w:val="50"/>
    <w:qFormat/>
    <w:uiPriority w:val="0"/>
    <w:rPr>
      <w:rFonts w:ascii="Times New Roman" w:hAnsi="Times New Roman" w:eastAsia="宋体" w:cs="Times New Roman"/>
      <w:bCs/>
      <w:szCs w:val="21"/>
      <w:lang w:val="zh-CN"/>
    </w:rPr>
  </w:style>
  <w:style w:type="character" w:customStyle="1" w:styleId="52">
    <w:name w:val="尾注文本 Char"/>
    <w:basedOn w:val="29"/>
    <w:link w:val="15"/>
    <w:semiHidden/>
    <w:qFormat/>
    <w:uiPriority w:val="99"/>
    <w:rPr>
      <w:rFonts w:ascii="Times New Roman" w:hAnsi="Times New Roman" w:eastAsia="宋体" w:cs="Times New Roman"/>
      <w:szCs w:val="24"/>
    </w:rPr>
  </w:style>
  <w:style w:type="character" w:customStyle="1" w:styleId="53">
    <w:name w:val="脚注文本 Char"/>
    <w:basedOn w:val="29"/>
    <w:link w:val="21"/>
    <w:semiHidden/>
    <w:qFormat/>
    <w:uiPriority w:val="99"/>
    <w:rPr>
      <w:rFonts w:ascii="Times New Roman" w:hAnsi="Times New Roman" w:eastAsia="宋体" w:cs="Times New Roman"/>
      <w:sz w:val="18"/>
      <w:szCs w:val="18"/>
    </w:rPr>
  </w:style>
  <w:style w:type="character" w:customStyle="1" w:styleId="54">
    <w:name w:val="批注文字 Char"/>
    <w:basedOn w:val="29"/>
    <w:link w:val="9"/>
    <w:semiHidden/>
    <w:qFormat/>
    <w:uiPriority w:val="99"/>
    <w:rPr>
      <w:rFonts w:ascii="Times New Roman" w:hAnsi="Times New Roman" w:eastAsia="宋体" w:cs="Times New Roman"/>
      <w:szCs w:val="24"/>
    </w:rPr>
  </w:style>
  <w:style w:type="character" w:customStyle="1" w:styleId="55">
    <w:name w:val="批注主题 Char"/>
    <w:basedOn w:val="54"/>
    <w:link w:val="26"/>
    <w:semiHidden/>
    <w:qFormat/>
    <w:uiPriority w:val="99"/>
    <w:rPr>
      <w:rFonts w:ascii="Times New Roman" w:hAnsi="Times New Roman" w:eastAsia="宋体" w:cs="Times New Roman"/>
      <w:b/>
      <w:bCs/>
      <w:szCs w:val="24"/>
    </w:rPr>
  </w:style>
  <w:style w:type="table" w:customStyle="1" w:styleId="56">
    <w:name w:val="网格型浅色1"/>
    <w:basedOn w:val="2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7">
    <w:name w:val="段"/>
    <w:link w:val="58"/>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58">
    <w:name w:val="段 Char"/>
    <w:basedOn w:val="29"/>
    <w:link w:val="57"/>
    <w:qFormat/>
    <w:uiPriority w:val="0"/>
    <w:rPr>
      <w:rFonts w:ascii="宋体" w:hAnsi="Times New Roman" w:eastAsia="宋体" w:cs="Times New Roman"/>
      <w:kern w:val="0"/>
      <w:szCs w:val="20"/>
    </w:rPr>
  </w:style>
  <w:style w:type="character" w:customStyle="1" w:styleId="59">
    <w:name w:val="标题 5 Char"/>
    <w:basedOn w:val="29"/>
    <w:link w:val="6"/>
    <w:qFormat/>
    <w:uiPriority w:val="9"/>
    <w:rPr>
      <w:rFonts w:ascii="Times New Roman" w:hAnsi="Times New Roman" w:eastAsia="宋体" w:cs="Times New Roman"/>
      <w:b/>
      <w:bCs/>
      <w:sz w:val="28"/>
      <w:szCs w:val="28"/>
    </w:rPr>
  </w:style>
  <w:style w:type="character" w:customStyle="1" w:styleId="60">
    <w:name w:val="日期 Char"/>
    <w:basedOn w:val="29"/>
    <w:link w:val="14"/>
    <w:semiHidden/>
    <w:qFormat/>
    <w:uiPriority w:val="99"/>
    <w:rPr>
      <w:rFonts w:ascii="Times New Roman" w:hAnsi="Times New Roman" w:eastAsia="宋体" w:cs="Times New Roman"/>
      <w:szCs w:val="24"/>
    </w:rPr>
  </w:style>
  <w:style w:type="paragraph" w:customStyle="1" w:styleId="6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62">
    <w:name w:val="apple-converted-space"/>
    <w:basedOn w:val="29"/>
    <w:qFormat/>
    <w:uiPriority w:val="0"/>
  </w:style>
  <w:style w:type="paragraph" w:customStyle="1" w:styleId="63">
    <w:name w:val="Body text|2"/>
    <w:basedOn w:val="1"/>
    <w:qFormat/>
    <w:uiPriority w:val="0"/>
    <w:pPr>
      <w:spacing w:after="120"/>
      <w:ind w:firstLine="340"/>
    </w:pPr>
    <w:rPr>
      <w:sz w:val="20"/>
      <w:szCs w:val="20"/>
    </w:rPr>
  </w:style>
  <w:style w:type="paragraph" w:customStyle="1" w:styleId="64">
    <w:name w:val="Body text|1"/>
    <w:basedOn w:val="1"/>
    <w:qFormat/>
    <w:uiPriority w:val="0"/>
    <w:pPr>
      <w:spacing w:after="240"/>
      <w:ind w:firstLine="340"/>
    </w:pPr>
    <w:rPr>
      <w:rFonts w:ascii="宋体" w:hAnsi="宋体" w:cs="宋体"/>
      <w:sz w:val="20"/>
      <w:szCs w:val="20"/>
      <w:lang w:val="zh-TW" w:eastAsia="zh-TW" w:bidi="zh-TW"/>
    </w:rPr>
  </w:style>
  <w:style w:type="paragraph" w:customStyle="1" w:styleId="65">
    <w:name w:val="Table Paragraph"/>
    <w:basedOn w:val="1"/>
    <w:qFormat/>
    <w:uiPriority w:val="1"/>
    <w:rPr>
      <w:rFonts w:ascii="宋体" w:hAnsi="宋体" w:cs="宋体"/>
      <w:lang w:val="zh-CN" w:bidi="zh-CN"/>
    </w:rPr>
  </w:style>
  <w:style w:type="paragraph" w:customStyle="1" w:styleId="66">
    <w:name w:val="Other|1"/>
    <w:basedOn w:val="1"/>
    <w:qFormat/>
    <w:uiPriority w:val="0"/>
    <w:pPr>
      <w:spacing w:after="240"/>
      <w:ind w:firstLine="340"/>
    </w:pPr>
    <w:rPr>
      <w:rFonts w:ascii="宋体" w:hAnsi="宋体" w:cs="宋体"/>
      <w:sz w:val="20"/>
      <w:szCs w:val="20"/>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1AB34-8B50-49AF-ABF9-D0F0B52FF3E0}">
  <ds:schemaRefs/>
</ds:datastoreItem>
</file>

<file path=docProps/app.xml><?xml version="1.0" encoding="utf-8"?>
<Properties xmlns="http://schemas.openxmlformats.org/officeDocument/2006/extended-properties" xmlns:vt="http://schemas.openxmlformats.org/officeDocument/2006/docPropsVTypes">
  <Template>Normal</Template>
  <Company>JOMOO</Company>
  <Pages>7</Pages>
  <Words>734</Words>
  <Characters>4185</Characters>
  <Lines>34</Lines>
  <Paragraphs>9</Paragraphs>
  <TotalTime>19</TotalTime>
  <ScaleCrop>false</ScaleCrop>
  <LinksUpToDate>false</LinksUpToDate>
  <CharactersWithSpaces>4910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2023-04-12T08:35:00Z</dcterms:created>
  <dc:creator>Shinelon</dc:creator>
  <cp:lastModifiedBy>阮旺兴</cp:lastModifiedBy>
  <cp:lastPrinted>2023-06-08T02:25:00Z</cp:lastPrinted>
  <dcterms:modified xsi:type="dcterms:W3CDTF">2024-11-26T07:54:07Z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