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70EF6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C5D1237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30EAD2F5">
      <w:pPr>
        <w:snapToGrid w:val="0"/>
        <w:jc w:val="center"/>
        <w:rPr>
          <w:rFonts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 建 洁 博 利 厨 卫 科 技 有 限 公 司</w:t>
      </w:r>
    </w:p>
    <w:p w14:paraId="5F328F33">
      <w:pPr>
        <w:spacing w:line="360" w:lineRule="auto"/>
        <w:jc w:val="center"/>
        <w:rPr>
          <w:rFonts w:ascii="宋体"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5123D9BF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2E4918B0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7E588164">
      <w:pPr>
        <w:pStyle w:val="12"/>
        <w:rPr>
          <w:rFonts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 w14:paraId="19A26E40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32E13772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2B923FA3">
      <w:pPr>
        <w:spacing w:line="360" w:lineRule="auto"/>
        <w:jc w:val="center"/>
        <w:rPr>
          <w:rFonts w:ascii="宋体"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E69A90B">
      <w:pPr>
        <w:tabs>
          <w:tab w:val="left" w:pos="3420"/>
        </w:tabs>
        <w:spacing w:line="360" w:lineRule="auto"/>
        <w:rPr>
          <w:rFonts w:ascii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6CE861E">
      <w:pPr>
        <w:tabs>
          <w:tab w:val="left" w:pos="3420"/>
        </w:tabs>
        <w:spacing w:before="180" w:beforeLines="75"/>
        <w:ind w:firstLine="1600" w:firstLineChars="500"/>
        <w:jc w:val="left"/>
        <w:rPr>
          <w:rFonts w:hint="default" w:ascii="宋体" w:eastAsia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文件名称：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:lang w:val="en-US" w:eastAsia="zh-CN"/>
          <w14:textFill>
            <w14:solidFill>
              <w14:schemeClr w14:val="tx1"/>
            </w14:solidFill>
          </w14:textFill>
        </w:rPr>
        <w:t>BC-31519气动水件感应控制组件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14:textFill>
            <w14:solidFill>
              <w14:schemeClr w14:val="tx1"/>
            </w14:solidFill>
          </w14:textFill>
        </w:rPr>
        <w:t>规格书</w:t>
      </w:r>
      <w:r>
        <w:rPr>
          <w:rFonts w:hint="eastAsia" w:ascii="宋体"/>
          <w:bCs/>
          <w:color w:val="000000" w:themeColor="text1"/>
          <w:sz w:val="24"/>
          <w:szCs w:val="22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701977A4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文件编号：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</w:t>
      </w:r>
    </w:p>
    <w:p w14:paraId="007B79BC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版    次：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V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0.8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4C48C6F3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编制/日期：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2023年8月1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>日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</w:t>
      </w:r>
    </w:p>
    <w:p w14:paraId="67888B1C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审查/日期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089E5236">
      <w:pPr>
        <w:tabs>
          <w:tab w:val="left" w:pos="3420"/>
        </w:tabs>
        <w:spacing w:before="180" w:beforeLines="75"/>
        <w:ind w:firstLine="1600" w:firstLineChars="500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核准/日期</w:t>
      </w:r>
      <w:r>
        <w:rPr>
          <w:rFonts w:ascii="宋体"/>
          <w:bCs/>
          <w:color w:val="000000" w:themeColor="text1"/>
          <w:sz w:val="32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          </w:t>
      </w:r>
    </w:p>
    <w:p w14:paraId="75A0172A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F4F626B">
      <w:pPr>
        <w:tabs>
          <w:tab w:val="left" w:pos="3420"/>
        </w:tabs>
        <w:spacing w:before="180" w:beforeLines="75"/>
        <w:ind w:firstLine="2265" w:firstLineChars="708"/>
        <w:jc w:val="left"/>
        <w:rPr>
          <w:rFonts w:ascii="宋体"/>
          <w:bCs/>
          <w:color w:val="000000" w:themeColor="text1"/>
          <w:sz w:val="32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351CC78E"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2A2875C2">
      <w:pPr>
        <w:tabs>
          <w:tab w:val="left" w:pos="0"/>
        </w:tabs>
        <w:autoSpaceDE w:val="0"/>
        <w:autoSpaceDN w:val="0"/>
        <w:adjustRightInd w:val="0"/>
        <w:rPr>
          <w:b/>
          <w:color w:val="000000" w:themeColor="text1"/>
          <w:szCs w:val="32"/>
          <w14:textFill>
            <w14:solidFill>
              <w14:schemeClr w14:val="tx1"/>
            </w14:solidFill>
          </w14:textFill>
        </w:rPr>
      </w:pPr>
    </w:p>
    <w:p w14:paraId="33EE5D6F">
      <w:pPr>
        <w:rPr>
          <w:rFonts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8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 w14:paraId="4D909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212611"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81A43F"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DA61B"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 w14:paraId="1A074FA2">
            <w:pPr>
              <w:jc w:val="center"/>
              <w:rPr>
                <w:rFonts w:asci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40D966">
            <w:pPr>
              <w:jc w:val="center"/>
              <w:rPr>
                <w:rFonts w:ascii="宋体" w:cs="Arial Unicode MS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 w14:paraId="3B682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B5054E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0.1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79E2B">
            <w:pPr>
              <w:jc w:val="center"/>
              <w:rPr>
                <w:rFonts w:hint="eastAsia" w:eastAsia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D063D7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3DC1BAB6">
            <w:pP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EF0ED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569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75747E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V0.2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76A019">
            <w:pPr>
              <w:jc w:val="center"/>
              <w:rPr>
                <w:rFonts w:hint="default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8</w:t>
            </w: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DF0545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6D7AC2F0">
            <w:pPr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增加双电源供电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30622A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B34B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127974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V0.3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1AA730">
            <w:pPr>
              <w:jc w:val="center"/>
              <w:rPr>
                <w:rFonts w:hint="default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2024.1.15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7B76A9">
            <w:pPr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40CDD812">
            <w:pPr>
              <w:rPr>
                <w:rFonts w:hint="eastAsia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调整冲水逻辑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D7BB34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E9C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9A4090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V0.4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101AEC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2024.5.9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307E32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093F9739">
            <w:pPr>
              <w:widowControl/>
              <w:jc w:val="left"/>
              <w:rPr>
                <w:rFonts w:hint="eastAsia" w:asci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增加人体感应模式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7D4FC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5A8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41B008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V0.5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5BF29E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2024.6.7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C33CF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33ACC7A6">
            <w:pPr>
              <w:widowControl/>
              <w:jc w:val="left"/>
              <w:rPr>
                <w:rFonts w:hint="eastAsia" w:asci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增加上电前一分钟感应长亮灯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B30DC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A6C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C0B770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V0.6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E103DB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2024.6.15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4299E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66362C7D">
            <w:pPr>
              <w:rPr>
                <w:rFonts w:hint="eastAsia" w:eastAsia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增加</w:t>
            </w: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LED灯带</w:t>
            </w: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功能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AEF66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9B5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B96476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V0.7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1CC199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2024.10.25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D34CC8">
            <w:pPr>
              <w:jc w:val="center"/>
              <w:rPr>
                <w:rFonts w:hint="eastAsia" w:eastAsia="宋体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余鸿运</w:t>
            </w:r>
          </w:p>
        </w:tc>
        <w:tc>
          <w:tcPr>
            <w:tcW w:w="3830" w:type="dxa"/>
            <w:vAlign w:val="center"/>
          </w:tcPr>
          <w:p w14:paraId="7562BBF2">
            <w:pPr>
              <w:rPr>
                <w:rFonts w:hint="default" w:eastAsia="宋体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调整挥手感应逻辑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929AE7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4991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1F9E86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V0.8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006BE8">
            <w:pPr>
              <w:jc w:val="center"/>
              <w:rPr>
                <w:rFonts w:hint="default" w:eastAsia="宋体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2025.5.19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696E8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4FD55268">
            <w:pPr>
              <w:rPr>
                <w:rFonts w:hint="default" w:ascii="宋体" w:eastAsia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cs="宋体"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调整人体感应模式时的判误时间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C5A9E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272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3E20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14BC9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679543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6152DAF6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DD481C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127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ED188B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15E596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14C0C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0F50D191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9C2E5E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CBB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CF30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B65A30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5F9F36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C355C1F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2B609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45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4250CC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6EC9C8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9C3A3A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0280525">
            <w:pPr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360E0F">
            <w:pPr>
              <w:jc w:val="center"/>
              <w:rPr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D30E086">
      <w:pPr>
        <w:pStyle w:val="4"/>
        <w:jc w:val="both"/>
        <w:rPr>
          <w:color w:val="000000" w:themeColor="text1"/>
          <w:kern w:val="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 w14:paraId="649E312D">
      <w:pPr>
        <w:widowControl/>
        <w:jc w:val="left"/>
        <w:rPr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bookmarkStart w:id="0" w:name="_Toc356460760"/>
      <w:bookmarkStart w:id="1" w:name="_Toc342477538"/>
      <w:bookmarkStart w:id="2" w:name="_Toc341776165"/>
      <w:bookmarkStart w:id="3" w:name="_Toc355870084"/>
      <w:bookmarkStart w:id="4" w:name="_Toc353355814"/>
      <w:bookmarkStart w:id="5" w:name="_Toc354905927"/>
      <w:bookmarkStart w:id="6" w:name="_Toc355869944"/>
      <w:bookmarkStart w:id="7" w:name="_Toc345939357"/>
      <w:bookmarkStart w:id="8" w:name="_Toc353355928"/>
      <w:bookmarkStart w:id="9" w:name="_Toc343760242"/>
      <w:bookmarkStart w:id="10" w:name="_Toc341776035"/>
      <w:bookmarkStart w:id="11" w:name="_Toc359329161"/>
      <w:bookmarkStart w:id="12" w:name="_Toc341776387"/>
      <w:bookmarkStart w:id="13" w:name="_Toc334000930"/>
      <w:bookmarkStart w:id="14" w:name="_Toc354905782"/>
    </w:p>
    <w:p w14:paraId="4ED9153D">
      <w:pPr>
        <w:widowControl/>
        <w:jc w:val="left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4"/>
          <w:lang w:val="en-US"/>
          <w14:textFill>
            <w14:solidFill>
              <w14:schemeClr w14:val="tx1"/>
            </w14:solidFill>
          </w14:textFill>
        </w:rPr>
      </w:sdtEndPr>
      <w:sdtContent>
        <w:p w14:paraId="589AC73D">
          <w:pPr>
            <w:pStyle w:val="13"/>
            <w:jc w:val="center"/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color w:val="000000" w:themeColor="text1"/>
              <w:sz w:val="32"/>
              <w:szCs w:val="32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3F349FB2">
          <w:pPr>
            <w:rPr>
              <w:color w:val="000000" w:themeColor="text1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 w14:paraId="02BC6B08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color w:val="000000" w:themeColor="text1"/>
              <w:sz w:val="20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"_Toc50540794" </w:instrText>
          </w:r>
          <w:r>
            <w:fldChar w:fldCharType="separate"/>
          </w:r>
          <w:r>
            <w:rPr>
              <w:rStyle w:val="11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_Toc50540794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8858B22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"_Toc50540795" </w:instrText>
          </w:r>
          <w:r>
            <w:fldChar w:fldCharType="separate"/>
          </w:r>
          <w:r>
            <w:rPr>
              <w:rStyle w:val="11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_Toc50540795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6A0CB8E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"_Toc50540796" </w:instrText>
          </w:r>
          <w:r>
            <w:fldChar w:fldCharType="separate"/>
          </w:r>
          <w:r>
            <w:rPr>
              <w:rStyle w:val="11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_Toc50540796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1D6F6C7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"_Toc50540797" </w:instrText>
          </w:r>
          <w:r>
            <w:fldChar w:fldCharType="separate"/>
          </w:r>
          <w:r>
            <w:rPr>
              <w:rStyle w:val="11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_Toc50540797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FEF29B1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"_Toc50540798" </w:instrText>
          </w:r>
          <w:r>
            <w:fldChar w:fldCharType="separate"/>
          </w:r>
          <w:r>
            <w:rPr>
              <w:rStyle w:val="11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_Toc50540798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247BBFB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"_Toc50540799" </w:instrText>
          </w:r>
          <w:r>
            <w:fldChar w:fldCharType="separate"/>
          </w:r>
          <w:r>
            <w:rPr>
              <w:rStyle w:val="11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_Toc50540799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7E6A328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"_Toc50540800" </w:instrText>
          </w:r>
          <w:r>
            <w:fldChar w:fldCharType="separate"/>
          </w:r>
          <w:r>
            <w:rPr>
              <w:rStyle w:val="11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_Toc50540800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11A0FA39">
          <w:pPr>
            <w:pStyle w:val="7"/>
            <w:tabs>
              <w:tab w:val="left" w:pos="63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"_Toc50540801" </w:instrText>
          </w:r>
          <w:r>
            <w:fldChar w:fldCharType="separate"/>
          </w:r>
          <w:r>
            <w:rPr>
              <w:rStyle w:val="11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11"/>
              <w:rFonts w:hint="eastAsia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_Toc50540801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7A92CB7">
          <w:pPr>
            <w:spacing w:line="360" w:lineRule="auto"/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b/>
              <w:smallCaps/>
              <w:color w:val="000000" w:themeColor="text1"/>
              <w:sz w:val="20"/>
              <w:szCs w:val="20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16DA37BD"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_Toc449372884"/>
      <w:bookmarkEnd w:id="15"/>
      <w:bookmarkStart w:id="16" w:name="_Toc364171529"/>
      <w:bookmarkEnd w:id="16"/>
      <w:bookmarkStart w:id="17" w:name="_Toc50540794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范围</w:t>
      </w:r>
      <w:bookmarkEnd w:id="17"/>
    </w:p>
    <w:p w14:paraId="0126F2FB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规格书适用于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BC-31519气动水件感应控制组件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项目，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用以定义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BC-31519气动水件感应控制组件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的功能模块和控制系统；本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规格书定义了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BC-31519气动水件感应控制组件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的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使用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条件、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结构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功能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、性能参数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Theme="minorEastAsia" w:hAnsiTheme="minorEastAsia" w:eastAsiaTheme="minorEastAsia"/>
          <w:color w:val="000000" w:themeColor="text1"/>
          <w14:textFill>
            <w14:solidFill>
              <w14:schemeClr w14:val="tx1"/>
            </w14:solidFill>
          </w14:textFill>
        </w:rPr>
        <w:t>贮存、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检验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与要求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等内容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2F162DAD"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_Toc50540795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参考标准</w:t>
      </w:r>
      <w:bookmarkEnd w:id="18"/>
    </w:p>
    <w:p w14:paraId="46AB07B4">
      <w:pPr>
        <w:pStyle w:val="15"/>
        <w:spacing w:line="360" w:lineRule="exact"/>
        <w:ind w:left="390" w:firstLine="0" w:firstLineChars="0"/>
        <w:rPr>
          <w:rFonts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19" w:name="_Toc449372886"/>
      <w:r>
        <w:rPr>
          <w:rFonts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CJ/T 194-2014</w:t>
      </w:r>
      <w:r>
        <w:rPr>
          <w:rFonts w:hint="eastAsia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Theme="minorEastAsia" w:hAnsiTheme="minor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非接触式给水器具</w:t>
      </w:r>
    </w:p>
    <w:bookmarkEnd w:id="19"/>
    <w:p w14:paraId="18CDC0D3"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_Toc50540796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使用条件</w:t>
      </w:r>
      <w:bookmarkEnd w:id="20"/>
    </w:p>
    <w:p w14:paraId="17DE2A4D">
      <w:pPr>
        <w:pStyle w:val="15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卫生间</w:t>
      </w:r>
    </w:p>
    <w:p w14:paraId="60DE1D92">
      <w:pPr>
        <w:pStyle w:val="15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温度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 w14:paraId="2539B4D7">
      <w:pPr>
        <w:pStyle w:val="15"/>
        <w:spacing w:line="360" w:lineRule="exact"/>
        <w:ind w:left="390" w:firstLine="35" w:firstLineChars="17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0%RH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~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95%RH</w:t>
      </w:r>
    </w:p>
    <w:p w14:paraId="2B57FF8A"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工作水压：0.05MP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≤P≤0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.8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MP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a</w:t>
      </w:r>
    </w:p>
    <w:p w14:paraId="1BCBB034"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适用水温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4℃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60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℃</w:t>
      </w:r>
    </w:p>
    <w:p w14:paraId="60621112">
      <w:pPr>
        <w:tabs>
          <w:tab w:val="left" w:pos="9024"/>
        </w:tabs>
        <w:spacing w:line="360" w:lineRule="exact"/>
        <w:ind w:firstLine="420" w:firstLineChars="200"/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供电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电源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：100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V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~240V转</w:t>
      </w:r>
      <w:r>
        <w:rPr>
          <w:rFonts w:hint="eastAsia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V 1A适配器</w:t>
      </w:r>
      <w:r>
        <w:rPr>
          <w:rFonts w:hint="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、DC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kern w:val="0"/>
          <w:szCs w:val="21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V</w:t>
      </w:r>
    </w:p>
    <w:p w14:paraId="474DECC8">
      <w:pPr>
        <w:pStyle w:val="3"/>
        <w:numPr>
          <w:ilvl w:val="0"/>
          <w:numId w:val="1"/>
        </w:numPr>
        <w:spacing w:line="360" w:lineRule="exact"/>
        <w:rPr>
          <w:rFonts w:hint="eastAsia"/>
        </w:rPr>
      </w:pPr>
      <w:bookmarkStart w:id="21" w:name="_Toc50540797"/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结构</w:t>
      </w:r>
      <w:bookmarkEnd w:id="21"/>
      <w:r>
        <w:rPr>
          <w:rFonts w:hint="eastAsia"/>
        </w:rPr>
        <w:t xml:space="preserve">     </w:t>
      </w:r>
    </w:p>
    <w:p w14:paraId="6140ACCB">
      <w:r>
        <w:rPr>
          <w:rFonts w:hint="eastAsia"/>
        </w:rPr>
        <w:t xml:space="preserve">                                      具体</w:t>
      </w:r>
      <w:r>
        <w:t>外形结构如下图所示</w:t>
      </w:r>
    </w:p>
    <w:p w14:paraId="0FD18048"/>
    <w:p w14:paraId="554934F7">
      <w:pPr>
        <w:pStyle w:val="3"/>
        <w:numPr>
          <w:ilvl w:val="0"/>
          <w:numId w:val="1"/>
        </w:numPr>
        <w:spacing w:line="360" w:lineRule="exact"/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_Toc50540798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功能</w:t>
      </w:r>
      <w:bookmarkEnd w:id="22"/>
    </w:p>
    <w:p w14:paraId="3E5B96A1"/>
    <w:tbl>
      <w:tblPr>
        <w:tblStyle w:val="9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2468"/>
        <w:gridCol w:w="2468"/>
        <w:gridCol w:w="2469"/>
      </w:tblGrid>
      <w:tr w14:paraId="313E4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16368451">
            <w:pPr>
              <w:spacing w:line="300" w:lineRule="exact"/>
              <w:ind w:firstLine="542" w:firstLineChars="300"/>
              <w:rPr>
                <w:rFonts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bookmarkStart w:id="23" w:name="_Toc353355929"/>
            <w:bookmarkStart w:id="24" w:name="_Toc334000931"/>
            <w:bookmarkStart w:id="25" w:name="_Toc354905928"/>
            <w:bookmarkStart w:id="26" w:name="_Toc353355815"/>
            <w:bookmarkStart w:id="27" w:name="_Toc354905783"/>
            <w:bookmarkStart w:id="28" w:name="_Toc343760243"/>
            <w:bookmarkStart w:id="29" w:name="_Toc341776388"/>
            <w:bookmarkStart w:id="30" w:name="_Toc342477539"/>
            <w:bookmarkStart w:id="31" w:name="_Toc355870085"/>
            <w:bookmarkStart w:id="32" w:name="_Toc341776166"/>
            <w:bookmarkStart w:id="33" w:name="_Toc355869945"/>
            <w:bookmarkStart w:id="34" w:name="_Toc341776036"/>
            <w:bookmarkStart w:id="35" w:name="_Toc345939358"/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功能</w:t>
            </w:r>
          </w:p>
        </w:tc>
        <w:tc>
          <w:tcPr>
            <w:tcW w:w="7405" w:type="dxa"/>
            <w:gridSpan w:val="3"/>
          </w:tcPr>
          <w:p w14:paraId="16CD36E8">
            <w:pPr>
              <w:spacing w:line="300" w:lineRule="exact"/>
              <w:jc w:val="center"/>
              <w:rPr>
                <w:rFonts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描述</w:t>
            </w:r>
          </w:p>
        </w:tc>
      </w:tr>
      <w:tr w14:paraId="290FA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 w14:paraId="5500EEEE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上电</w:t>
            </w:r>
          </w:p>
        </w:tc>
        <w:tc>
          <w:tcPr>
            <w:tcW w:w="7405" w:type="dxa"/>
            <w:gridSpan w:val="3"/>
            <w:vAlign w:val="center"/>
          </w:tcPr>
          <w:p w14:paraId="12F84A6A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初始上电，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红色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LED指示灯按2Hz闪烁频率闪烁3次。</w:t>
            </w:r>
          </w:p>
        </w:tc>
      </w:tr>
      <w:tr w14:paraId="4B42D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 w14:paraId="5AC6D836">
            <w:pPr>
              <w:spacing w:line="300" w:lineRule="exact"/>
              <w:jc w:val="center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操作功能</w:t>
            </w:r>
          </w:p>
        </w:tc>
        <w:tc>
          <w:tcPr>
            <w:tcW w:w="7405" w:type="dxa"/>
            <w:gridSpan w:val="3"/>
            <w:vAlign w:val="center"/>
          </w:tcPr>
          <w:p w14:paraId="0D264857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1.手感应模式：当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模块接收到挥手感应信号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时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，判定为全排模式，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打开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，延迟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0.1S后打开气泵，工作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全排时间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“y”S后同时关闭气阀和气泵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； 当感应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模块接收到长感应信号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时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，判定为半排模式，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打开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A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，延迟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0.1S后打开气泵，工作半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“x”S后同时关闭气阀和气泵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；</w:t>
            </w:r>
          </w:p>
          <w:p w14:paraId="2D694490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default" w:ascii="宋体" w:hAnsi="宋体" w:eastAsia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2.当处于手感应模式时，每感应一次，LED灯带亮3秒；</w:t>
            </w:r>
          </w:p>
          <w:p w14:paraId="21FE66DB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3.人体感应模式：当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模块接收到半排感应信号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时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，判定为半排模式，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打开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A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，延迟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0.1S后打开气泵，工作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半排时间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“x”S后同时关闭气阀和气泵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； 当感应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模块接收到全排信号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时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，判定为全排模式，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打开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阀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B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，延迟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0.1S后打开气泵，工作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全排时间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“y”S后同时关闭气阀和气泵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；</w:t>
            </w:r>
          </w:p>
          <w:p w14:paraId="04D5B630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default" w:ascii="宋体" w:hAnsi="宋体" w:eastAsia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4.当处于人体感应模式时，感应到时LED灯带长亮，离开感应时LED灯带灭；</w:t>
            </w:r>
          </w:p>
          <w:p w14:paraId="6767170F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default" w:ascii="宋体" w:hAnsi="宋体" w:eastAsia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5.上电前1分钟，感应时指示灯长亮。</w:t>
            </w:r>
          </w:p>
        </w:tc>
      </w:tr>
      <w:tr w14:paraId="6A0D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 w14:paraId="6F00D4A2">
            <w:pPr>
              <w:spacing w:line="300" w:lineRule="exact"/>
              <w:jc w:val="center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遥控功能</w:t>
            </w:r>
          </w:p>
        </w:tc>
        <w:tc>
          <w:tcPr>
            <w:tcW w:w="7405" w:type="dxa"/>
            <w:gridSpan w:val="3"/>
            <w:vAlign w:val="center"/>
          </w:tcPr>
          <w:p w14:paraId="3C156002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1.遥控可调节感应模式，按遥控器上龙头模式按键时切换为手感应模式，按遥控器上蹲便模式按键时切换为人体感应模式；</w:t>
            </w:r>
          </w:p>
          <w:p w14:paraId="584A3AEA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jc w:val="left"/>
              <w:rPr>
                <w:rFonts w:hint="default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2.遥控可调节感应距离，按遥控器上感应距离加减键可进行感应距离加减。</w:t>
            </w:r>
          </w:p>
        </w:tc>
      </w:tr>
      <w:tr w14:paraId="7CB1B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vAlign w:val="center"/>
          </w:tcPr>
          <w:p w14:paraId="4F62AFFB">
            <w:pPr>
              <w:spacing w:line="300" w:lineRule="exact"/>
              <w:jc w:val="center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指示灯</w:t>
            </w:r>
          </w:p>
        </w:tc>
        <w:tc>
          <w:tcPr>
            <w:tcW w:w="7405" w:type="dxa"/>
            <w:gridSpan w:val="3"/>
            <w:vAlign w:val="center"/>
          </w:tcPr>
          <w:p w14:paraId="30706097">
            <w:pPr>
              <w:pStyle w:val="15"/>
              <w:numPr>
                <w:ilvl w:val="0"/>
                <w:numId w:val="0"/>
              </w:numPr>
              <w:spacing w:line="300" w:lineRule="exact"/>
              <w:jc w:val="left"/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当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判定为半排模式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时，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启动冲水时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红色LED指示灯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闪烁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1次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，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提示处于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半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排模式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。</w:t>
            </w:r>
          </w:p>
          <w:p w14:paraId="317F41B0">
            <w:pPr>
              <w:pStyle w:val="15"/>
              <w:numPr>
                <w:ilvl w:val="0"/>
                <w:numId w:val="0"/>
              </w:numPr>
              <w:spacing w:line="300" w:lineRule="exact"/>
              <w:jc w:val="left"/>
              <w:rPr>
                <w:rFonts w:hint="default" w:ascii="宋体" w:hAnsi="宋体" w:cs="宋体" w:eastAsia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当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</w:rPr>
              <w:t>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模块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判定为全排模式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时，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启动冲水时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红色LED指示灯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闪烁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2次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，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提示处于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全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排模式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</w:rPr>
              <w:t>。</w:t>
            </w:r>
          </w:p>
        </w:tc>
      </w:tr>
      <w:tr w14:paraId="7AF9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51" w:type="dxa"/>
            <w:vAlign w:val="center"/>
          </w:tcPr>
          <w:p w14:paraId="19CD6D1D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  <w:t>低压报警</w:t>
            </w:r>
          </w:p>
        </w:tc>
        <w:tc>
          <w:tcPr>
            <w:tcW w:w="7405" w:type="dxa"/>
            <w:gridSpan w:val="3"/>
            <w:vAlign w:val="center"/>
          </w:tcPr>
          <w:p w14:paraId="12123AB1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1.电压从高往低下降，电压低于4.8V±0.2V时，系统进入二级低压报警状态。当感应到物体时，红色LED指示灯闪烁5次进行低压报警，闪烁间隔时间1.5s，感应线路及气泵气阀仍能工作。</w:t>
            </w:r>
          </w:p>
          <w:p w14:paraId="4BF277B2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2.电压从高往低下降，电压低于4.5V±0.2V时，系统进入一级低压报警状态。当感应到物体时，红色LED指示灯闪烁10次进行低压报警，闪烁间隔时间0.5s，感应线路及气泵气阀不工作。</w:t>
            </w:r>
          </w:p>
          <w:p w14:paraId="04A11789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当电压从低往高上升，电压在4.5-4.8V之间时，系统仍处于一级低压报警状态；电压大于4.8V±0.2V时，模块恢复正常工作状态，系统仍处于二级低压报警状态；电压大于5.0V±0.2V时，模块恢复正常工作状态，系统解除低压报警状态。</w:t>
            </w:r>
          </w:p>
        </w:tc>
      </w:tr>
      <w:tr w14:paraId="2201F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951" w:type="dxa"/>
            <w:vAlign w:val="center"/>
          </w:tcPr>
          <w:p w14:paraId="4FDA583C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反接保护</w:t>
            </w:r>
          </w:p>
        </w:tc>
        <w:tc>
          <w:tcPr>
            <w:tcW w:w="7405" w:type="dxa"/>
            <w:gridSpan w:val="3"/>
            <w:vAlign w:val="center"/>
          </w:tcPr>
          <w:p w14:paraId="088CA14B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反接不出现烧板现象，排除反接现象后恢复正常功能。</w:t>
            </w:r>
          </w:p>
        </w:tc>
      </w:tr>
      <w:tr w14:paraId="610D5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6" w:hRule="atLeast"/>
          <w:jc w:val="center"/>
        </w:trPr>
        <w:tc>
          <w:tcPr>
            <w:tcW w:w="1951" w:type="dxa"/>
            <w:vMerge w:val="restart"/>
            <w:vAlign w:val="center"/>
          </w:tcPr>
          <w:p w14:paraId="26D1862A">
            <w:pPr>
              <w:spacing w:line="300" w:lineRule="exact"/>
              <w:jc w:val="center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冲水时间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x与y</w:t>
            </w:r>
          </w:p>
        </w:tc>
        <w:tc>
          <w:tcPr>
            <w:tcW w:w="7405" w:type="dxa"/>
            <w:gridSpan w:val="3"/>
            <w:vAlign w:val="center"/>
          </w:tcPr>
          <w:p w14:paraId="223CD2A4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1.在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手感应模式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下，感应时间t &lt;= 1s时，判定为挥手感应信号（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全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排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模式），气泵与气阀工作全排时间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“y”S。</w:t>
            </w:r>
          </w:p>
          <w:p w14:paraId="45B9D76A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在手感应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下，感应时间1s &lt;= t &lt; 15s时，判定为长感应信号（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半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排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模式），气泵与气阀工作半排时间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“x”S。</w:t>
            </w:r>
          </w:p>
          <w:p w14:paraId="7F41AEB7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在手感应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下，感应时间t&gt;= 15s时，判定为无效信号，需离开感应后再次感应启动信号判定。</w:t>
            </w:r>
          </w:p>
          <w:p w14:paraId="75A1DD6B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default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4.人体感应模式下，感应时间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t &lt; 3s时，感应信号判定无效。</w:t>
            </w:r>
          </w:p>
          <w:p w14:paraId="38A0AEA7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5.在人体感应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下，感应时间3s &lt;=t &lt;= 60s时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，判定为小便感应信号</w:t>
            </w:r>
            <w:bookmarkStart w:id="41" w:name="_GoBack"/>
            <w:bookmarkEnd w:id="41"/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（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半排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模式），气泵与气阀工作半排时间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“x”S。</w:t>
            </w:r>
          </w:p>
          <w:p w14:paraId="44B2A727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6.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在人体感应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下，感应时间t &gt; 60s时，判定为大便感应信号（</w:t>
            </w:r>
            <w:r>
              <w:rPr>
                <w:rFonts w:hint="eastAsia" w:asciiTheme="minorEastAsia" w:hAnsiTheme="minorEastAsia"/>
                <w:b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全排</w:t>
            </w: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模式），气泵与气阀工作全排时间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“y”S。</w:t>
            </w:r>
          </w:p>
          <w:p w14:paraId="1A19473A">
            <w:pPr>
              <w:pStyle w:val="15"/>
              <w:numPr>
                <w:ilvl w:val="0"/>
                <w:numId w:val="0"/>
              </w:numPr>
              <w:spacing w:line="300" w:lineRule="exact"/>
              <w:ind w:left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7.当判定感应信号有效后，4S内再次感应判定无效。</w:t>
            </w:r>
          </w:p>
          <w:p w14:paraId="3DE9148D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8.供电电压与半排时间x全排时间y的关系如下表所示:</w:t>
            </w:r>
          </w:p>
        </w:tc>
      </w:tr>
      <w:tr w14:paraId="7F304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Merge w:val="continue"/>
            <w:vAlign w:val="center"/>
          </w:tcPr>
          <w:p w14:paraId="44FE584A">
            <w:pPr>
              <w:spacing w:line="300" w:lineRule="exact"/>
              <w:jc w:val="center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2468" w:type="dxa"/>
            <w:vAlign w:val="top"/>
          </w:tcPr>
          <w:p w14:paraId="2A1A364F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电压</w:t>
            </w:r>
          </w:p>
        </w:tc>
        <w:tc>
          <w:tcPr>
            <w:tcW w:w="2468" w:type="dxa"/>
            <w:vAlign w:val="top"/>
          </w:tcPr>
          <w:p w14:paraId="446C800D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半排时间x建议（ms）</w:t>
            </w:r>
          </w:p>
        </w:tc>
        <w:tc>
          <w:tcPr>
            <w:tcW w:w="2469" w:type="dxa"/>
            <w:vAlign w:val="top"/>
          </w:tcPr>
          <w:p w14:paraId="16872BEE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全排时间y建议（ms）</w:t>
            </w:r>
          </w:p>
        </w:tc>
      </w:tr>
      <w:tr w14:paraId="393EA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Merge w:val="continue"/>
            <w:vAlign w:val="center"/>
          </w:tcPr>
          <w:p w14:paraId="50D1814A">
            <w:pPr>
              <w:spacing w:line="300" w:lineRule="exact"/>
              <w:jc w:val="left"/>
              <w:rPr>
                <w:color w:val="auto"/>
                <w:highlight w:val="none"/>
              </w:rPr>
            </w:pPr>
          </w:p>
        </w:tc>
        <w:tc>
          <w:tcPr>
            <w:tcW w:w="2468" w:type="dxa"/>
            <w:vAlign w:val="top"/>
          </w:tcPr>
          <w:p w14:paraId="2C73615D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default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6.0V</w:t>
            </w:r>
          </w:p>
        </w:tc>
        <w:tc>
          <w:tcPr>
            <w:tcW w:w="2468" w:type="dxa"/>
            <w:vAlign w:val="top"/>
          </w:tcPr>
          <w:p w14:paraId="11287CFC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default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800</w:t>
            </w:r>
          </w:p>
        </w:tc>
        <w:tc>
          <w:tcPr>
            <w:tcW w:w="2469" w:type="dxa"/>
            <w:vAlign w:val="top"/>
          </w:tcPr>
          <w:p w14:paraId="6BE8483D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800</w:t>
            </w:r>
          </w:p>
        </w:tc>
      </w:tr>
      <w:tr w14:paraId="72B87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Merge w:val="continue"/>
            <w:vAlign w:val="center"/>
          </w:tcPr>
          <w:p w14:paraId="1C3968AB">
            <w:pPr>
              <w:spacing w:line="300" w:lineRule="exact"/>
              <w:jc w:val="lef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2468" w:type="dxa"/>
            <w:vAlign w:val="top"/>
          </w:tcPr>
          <w:p w14:paraId="48228AFA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5.5V</w:t>
            </w:r>
          </w:p>
        </w:tc>
        <w:tc>
          <w:tcPr>
            <w:tcW w:w="2468" w:type="dxa"/>
            <w:vAlign w:val="top"/>
          </w:tcPr>
          <w:p w14:paraId="0C18C28A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900</w:t>
            </w:r>
          </w:p>
        </w:tc>
        <w:tc>
          <w:tcPr>
            <w:tcW w:w="2469" w:type="dxa"/>
            <w:vAlign w:val="top"/>
          </w:tcPr>
          <w:p w14:paraId="20564E32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960</w:t>
            </w:r>
          </w:p>
        </w:tc>
      </w:tr>
      <w:tr w14:paraId="782DF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Merge w:val="continue"/>
            <w:vAlign w:val="center"/>
          </w:tcPr>
          <w:p w14:paraId="145DC976">
            <w:pPr>
              <w:spacing w:line="300" w:lineRule="exact"/>
              <w:jc w:val="lef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2468" w:type="dxa"/>
            <w:vAlign w:val="top"/>
          </w:tcPr>
          <w:p w14:paraId="7E3B38B9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5.0V</w:t>
            </w:r>
          </w:p>
        </w:tc>
        <w:tc>
          <w:tcPr>
            <w:tcW w:w="2468" w:type="dxa"/>
            <w:vAlign w:val="top"/>
          </w:tcPr>
          <w:p w14:paraId="0F27FBB7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1040</w:t>
            </w:r>
          </w:p>
        </w:tc>
        <w:tc>
          <w:tcPr>
            <w:tcW w:w="2469" w:type="dxa"/>
            <w:vAlign w:val="top"/>
          </w:tcPr>
          <w:p w14:paraId="6AB2F991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1120</w:t>
            </w:r>
          </w:p>
        </w:tc>
      </w:tr>
      <w:tr w14:paraId="5F66F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  <w:jc w:val="center"/>
        </w:trPr>
        <w:tc>
          <w:tcPr>
            <w:tcW w:w="1951" w:type="dxa"/>
            <w:vMerge w:val="continue"/>
            <w:vAlign w:val="center"/>
          </w:tcPr>
          <w:p w14:paraId="4424FC98">
            <w:pPr>
              <w:spacing w:line="300" w:lineRule="exact"/>
              <w:jc w:val="left"/>
              <w:rPr>
                <w:rFonts w:hint="eastAsia" w:ascii="宋体" w:hAnsi="宋体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2468" w:type="dxa"/>
            <w:vAlign w:val="top"/>
          </w:tcPr>
          <w:p w14:paraId="7F9A0F1C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4.5V</w:t>
            </w:r>
          </w:p>
        </w:tc>
        <w:tc>
          <w:tcPr>
            <w:tcW w:w="2468" w:type="dxa"/>
            <w:vAlign w:val="top"/>
          </w:tcPr>
          <w:p w14:paraId="15819648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1350</w:t>
            </w:r>
          </w:p>
        </w:tc>
        <w:tc>
          <w:tcPr>
            <w:tcW w:w="2469" w:type="dxa"/>
            <w:vAlign w:val="top"/>
          </w:tcPr>
          <w:p w14:paraId="17768321">
            <w:pPr>
              <w:pStyle w:val="15"/>
              <w:numPr>
                <w:ilvl w:val="0"/>
                <w:numId w:val="0"/>
              </w:numPr>
              <w:spacing w:line="300" w:lineRule="exact"/>
              <w:ind w:left="0" w:leftChars="0" w:firstLine="0" w:firstLineChars="0"/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1580</w:t>
            </w:r>
          </w:p>
        </w:tc>
      </w:tr>
    </w:tbl>
    <w:p w14:paraId="14ACF04F">
      <w:pPr>
        <w:ind w:firstLine="480"/>
        <w:jc w:val="left"/>
        <w:rPr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产品参数</w:t>
      </w:r>
      <w:r>
        <w:rPr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规格</w:t>
      </w:r>
    </w:p>
    <w:tbl>
      <w:tblPr>
        <w:tblStyle w:val="9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 w14:paraId="39C69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  <w:jc w:val="center"/>
        </w:trPr>
        <w:tc>
          <w:tcPr>
            <w:tcW w:w="1951" w:type="dxa"/>
            <w:vMerge w:val="restart"/>
            <w:vAlign w:val="center"/>
          </w:tcPr>
          <w:p w14:paraId="28A94282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可调感应范围</w:t>
            </w:r>
          </w:p>
        </w:tc>
        <w:tc>
          <w:tcPr>
            <w:tcW w:w="7405" w:type="dxa"/>
            <w:vAlign w:val="center"/>
          </w:tcPr>
          <w:p w14:paraId="3BC4E058"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手感应模式：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默认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距离：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15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1.5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（对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29.7</w:t>
            </w:r>
            <w:r>
              <w:rPr>
                <w:rFonts w:hint="default" w:ascii="Arial" w:hAnsi="Arial" w:cs="Arial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×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29.7cm标准白板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  <w:p w14:paraId="5CCB6F7D"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可调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感应距离：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color w:val="auto"/>
                <w:kern w:val="0"/>
                <w:sz w:val="18"/>
                <w:szCs w:val="18"/>
              </w:rPr>
              <w:t>~</w:t>
            </w: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</w:p>
          <w:p w14:paraId="374D5633"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感应盲区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≤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</w:p>
        </w:tc>
      </w:tr>
      <w:tr w14:paraId="0BDC2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  <w:jc w:val="center"/>
        </w:trPr>
        <w:tc>
          <w:tcPr>
            <w:tcW w:w="1951" w:type="dxa"/>
            <w:vMerge w:val="continue"/>
            <w:vAlign w:val="center"/>
          </w:tcPr>
          <w:p w14:paraId="2C65815B"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</w:pPr>
          </w:p>
        </w:tc>
        <w:tc>
          <w:tcPr>
            <w:tcW w:w="7405" w:type="dxa"/>
            <w:vAlign w:val="center"/>
          </w:tcPr>
          <w:p w14:paraId="3B2501AB"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人体感应</w:t>
            </w:r>
            <w:r>
              <w:rPr>
                <w:rFonts w:hint="eastAsia" w:ascii="宋体" w:hAnsi="宋体"/>
                <w:b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模式：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默认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距离：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80</w:t>
            </w:r>
            <w:r>
              <w:rPr>
                <w:rFonts w:hint="eastAsia" w:ascii="宋体" w:hAnsi="宋体"/>
                <w:color w:val="auto"/>
                <w:kern w:val="0"/>
                <w:sz w:val="18"/>
                <w:szCs w:val="18"/>
                <w:lang w:val="en-US" w:eastAsia="zh-CN"/>
              </w:rPr>
              <w:t>±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（对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29.7</w:t>
            </w:r>
            <w:r>
              <w:rPr>
                <w:rFonts w:hint="default" w:ascii="Arial" w:hAnsi="Arial" w:cs="Arial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×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29.7cm标准白板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）</w:t>
            </w:r>
          </w:p>
          <w:p w14:paraId="05F63D77"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eastAsia="zh-CN"/>
              </w:rPr>
              <w:t>可调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感应距离：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40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  <w:r>
              <w:rPr>
                <w:color w:val="auto"/>
                <w:kern w:val="0"/>
                <w:sz w:val="18"/>
                <w:szCs w:val="18"/>
              </w:rPr>
              <w:t>~</w:t>
            </w: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9</w:t>
            </w: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  <w:lang w:val="en-US" w:eastAsia="zh-CN"/>
              </w:rPr>
              <w:t>0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cm</w:t>
            </w:r>
          </w:p>
        </w:tc>
      </w:tr>
      <w:tr w14:paraId="6AD5E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1951" w:type="dxa"/>
            <w:vAlign w:val="center"/>
          </w:tcPr>
          <w:p w14:paraId="787E71F4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供电</w:t>
            </w:r>
            <w:r>
              <w:rPr>
                <w:rFonts w:asciiTheme="minorEastAsia" w:hAnsiTheme="minorEastAsia" w:eastAsiaTheme="minorEastAsia"/>
                <w:color w:val="auto"/>
                <w:kern w:val="0"/>
                <w:sz w:val="18"/>
                <w:szCs w:val="18"/>
              </w:rPr>
              <w:t>电压</w:t>
            </w:r>
          </w:p>
        </w:tc>
        <w:tc>
          <w:tcPr>
            <w:tcW w:w="7405" w:type="dxa"/>
            <w:vAlign w:val="center"/>
          </w:tcPr>
          <w:p w14:paraId="5295E91C">
            <w:pPr>
              <w:rPr>
                <w:rFonts w:hint="eastAsia" w:eastAsia="宋体" w:asciiTheme="minorEastAsia" w:hAnsiTheme="minorEastAsia"/>
                <w:color w:val="auto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18"/>
                <w:szCs w:val="18"/>
              </w:rPr>
              <w:t>100</w:t>
            </w:r>
            <w:r>
              <w:rPr>
                <w:rFonts w:ascii="宋体" w:hAnsi="宋体" w:cs="宋体"/>
                <w:color w:val="auto"/>
                <w:kern w:val="0"/>
                <w:sz w:val="18"/>
                <w:szCs w:val="18"/>
              </w:rPr>
              <w:t>V</w:t>
            </w:r>
            <w:r>
              <w:rPr>
                <w:color w:val="auto"/>
                <w:kern w:val="0"/>
                <w:sz w:val="18"/>
                <w:szCs w:val="18"/>
              </w:rPr>
              <w:t>~240V转6V 1A适配器</w:t>
            </w:r>
            <w:r>
              <w:rPr>
                <w:rFonts w:hint="eastAsia"/>
                <w:color w:val="auto"/>
                <w:kern w:val="0"/>
                <w:sz w:val="18"/>
                <w:szCs w:val="18"/>
              </w:rPr>
              <w:t>、DC</w:t>
            </w:r>
            <w:r>
              <w:rPr>
                <w:color w:val="auto"/>
                <w:kern w:val="0"/>
                <w:sz w:val="18"/>
                <w:szCs w:val="18"/>
              </w:rPr>
              <w:t xml:space="preserve"> 6V</w:t>
            </w:r>
            <w:r>
              <w:rPr>
                <w:rFonts w:hint="eastAsia"/>
                <w:color w:val="auto"/>
                <w:kern w:val="0"/>
                <w:sz w:val="18"/>
                <w:szCs w:val="18"/>
                <w:lang w:eastAsia="zh-CN"/>
              </w:rPr>
              <w:t>，电路板上使用电源适配器与电池盒双电源供电</w:t>
            </w:r>
          </w:p>
        </w:tc>
      </w:tr>
      <w:tr w14:paraId="1A840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1951" w:type="dxa"/>
            <w:vAlign w:val="center"/>
          </w:tcPr>
          <w:p w14:paraId="3BA4676B"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响应时间</w:t>
            </w:r>
          </w:p>
        </w:tc>
        <w:tc>
          <w:tcPr>
            <w:tcW w:w="7405" w:type="dxa"/>
            <w:vAlign w:val="center"/>
          </w:tcPr>
          <w:p w14:paraId="0F67273C">
            <w:pPr>
              <w:rPr>
                <w:rFonts w:hint="default" w:ascii="宋体" w:hAnsi="宋体" w:eastAsia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小于</w:t>
            </w:r>
            <w:r>
              <w:rPr>
                <w:rFonts w:hint="eastAsia" w:ascii="宋体" w:hAnsi="宋体" w:cs="宋体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180ms</w:t>
            </w:r>
          </w:p>
        </w:tc>
      </w:tr>
      <w:tr w14:paraId="6BA8D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951" w:type="dxa"/>
            <w:vAlign w:val="center"/>
          </w:tcPr>
          <w:p w14:paraId="55C3B6F2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待机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电流</w:t>
            </w:r>
          </w:p>
        </w:tc>
        <w:tc>
          <w:tcPr>
            <w:tcW w:w="7405" w:type="dxa"/>
            <w:vAlign w:val="center"/>
          </w:tcPr>
          <w:p w14:paraId="4A5748A0"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不超过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32uA</w:t>
            </w:r>
          </w:p>
        </w:tc>
      </w:tr>
      <w:tr w14:paraId="2581C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51" w:type="dxa"/>
            <w:vAlign w:val="center"/>
          </w:tcPr>
          <w:p w14:paraId="05741CD0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使用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水温范围</w:t>
            </w:r>
          </w:p>
        </w:tc>
        <w:tc>
          <w:tcPr>
            <w:tcW w:w="7405" w:type="dxa"/>
            <w:vAlign w:val="center"/>
          </w:tcPr>
          <w:p w14:paraId="33E7C7EF"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4℃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60 ℃</w:t>
            </w:r>
          </w:p>
        </w:tc>
      </w:tr>
      <w:tr w14:paraId="3A63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1951" w:type="dxa"/>
            <w:vAlign w:val="center"/>
          </w:tcPr>
          <w:p w14:paraId="3B25A783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气泵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参数</w:t>
            </w:r>
          </w:p>
        </w:tc>
        <w:tc>
          <w:tcPr>
            <w:tcW w:w="7405" w:type="dxa"/>
            <w:vAlign w:val="center"/>
          </w:tcPr>
          <w:p w14:paraId="4A0D9D97">
            <w:pPr>
              <w:spacing w:line="300" w:lineRule="exact"/>
              <w:jc w:val="left"/>
              <w:rPr>
                <w:rFonts w:hint="default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4.5V 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0mA</w:t>
            </w:r>
          </w:p>
        </w:tc>
      </w:tr>
      <w:tr w14:paraId="1553F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  <w:jc w:val="center"/>
        </w:trPr>
        <w:tc>
          <w:tcPr>
            <w:tcW w:w="1951" w:type="dxa"/>
            <w:vAlign w:val="center"/>
          </w:tcPr>
          <w:p w14:paraId="2054E078">
            <w:pPr>
              <w:spacing w:line="300" w:lineRule="exact"/>
              <w:jc w:val="center"/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eastAsia="zh-CN"/>
                <w14:textFill>
                  <w14:solidFill>
                    <w14:schemeClr w14:val="tx1"/>
                  </w14:solidFill>
                </w14:textFill>
              </w:rPr>
              <w:t>气阀参数</w:t>
            </w:r>
          </w:p>
        </w:tc>
        <w:tc>
          <w:tcPr>
            <w:tcW w:w="7405" w:type="dxa"/>
            <w:vAlign w:val="center"/>
          </w:tcPr>
          <w:p w14:paraId="5C489A2F">
            <w:pPr>
              <w:spacing w:line="300" w:lineRule="exact"/>
              <w:jc w:val="left"/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DC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4.5V 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15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0mA</w:t>
            </w:r>
          </w:p>
        </w:tc>
      </w:tr>
      <w:tr w14:paraId="1E253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951" w:type="dxa"/>
            <w:vAlign w:val="center"/>
          </w:tcPr>
          <w:p w14:paraId="4CA82EF9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7405" w:type="dxa"/>
            <w:vAlign w:val="center"/>
          </w:tcPr>
          <w:p w14:paraId="0FECD21D">
            <w:pPr>
              <w:spacing w:line="300" w:lineRule="exact"/>
              <w:jc w:val="lef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万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周期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以上</w:t>
            </w:r>
          </w:p>
        </w:tc>
      </w:tr>
      <w:tr w14:paraId="1EE1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  <w:jc w:val="center"/>
        </w:trPr>
        <w:tc>
          <w:tcPr>
            <w:tcW w:w="1951" w:type="dxa"/>
            <w:vAlign w:val="center"/>
          </w:tcPr>
          <w:p w14:paraId="03F29F95"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厂商信息</w:t>
            </w:r>
          </w:p>
        </w:tc>
        <w:tc>
          <w:tcPr>
            <w:tcW w:w="7405" w:type="dxa"/>
            <w:vAlign w:val="center"/>
          </w:tcPr>
          <w:p w14:paraId="2135D76C">
            <w:pPr>
              <w:spacing w:line="300" w:lineRule="exact"/>
              <w:rPr>
                <w:kern w:val="0"/>
                <w:sz w:val="18"/>
                <w:szCs w:val="18"/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在感应窗应或线上应使用标签或激光打标以下信息</w:t>
            </w:r>
          </w:p>
          <w:p w14:paraId="6372F4CA">
            <w:pPr>
              <w:pStyle w:val="15"/>
              <w:spacing w:line="300" w:lineRule="exact"/>
              <w:ind w:firstLine="0" w:firstLineChars="0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kern w:val="0"/>
                <w:sz w:val="18"/>
                <w:szCs w:val="18"/>
              </w:rPr>
              <w:t>厂商信息、生产日期，产品型号、版本信息（可选）</w:t>
            </w:r>
          </w:p>
        </w:tc>
      </w:tr>
      <w:tr w14:paraId="43068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atLeast"/>
          <w:jc w:val="center"/>
        </w:trPr>
        <w:tc>
          <w:tcPr>
            <w:tcW w:w="1951" w:type="dxa"/>
            <w:vAlign w:val="center"/>
          </w:tcPr>
          <w:p w14:paraId="06B6411C">
            <w:pPr>
              <w:spacing w:line="300" w:lineRule="exact"/>
              <w:jc w:val="center"/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灌胶厚度</w:t>
            </w:r>
          </w:p>
        </w:tc>
        <w:tc>
          <w:tcPr>
            <w:tcW w:w="7405" w:type="dxa"/>
            <w:vAlign w:val="center"/>
          </w:tcPr>
          <w:p w14:paraId="2119382A">
            <w:pPr>
              <w:spacing w:line="300" w:lineRule="exact"/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除大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电容外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以电路板最高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器件最高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高度为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0点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厚度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≥2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mm</w:t>
            </w:r>
          </w:p>
          <w:p w14:paraId="53B7A035">
            <w:pPr>
              <w:spacing w:line="300" w:lineRule="exact"/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灌胶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需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完全覆盖所有焊点</w:t>
            </w:r>
            <w:r>
              <w:rPr>
                <w:rFonts w:hint="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引脚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，胶水不可溢出。</w:t>
            </w:r>
          </w:p>
        </w:tc>
      </w:tr>
    </w:tbl>
    <w:p w14:paraId="19ACD6A7">
      <w:pPr>
        <w:pStyle w:val="3"/>
        <w:numPr>
          <w:ilvl w:val="0"/>
          <w:numId w:val="1"/>
        </w:numPr>
        <w:spacing w:line="360" w:lineRule="exact"/>
        <w:ind w:left="523" w:hanging="523" w:hangingChars="186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6" w:name="_Toc449372894"/>
      <w:bookmarkStart w:id="37" w:name="_Toc50540799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9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 w14:paraId="57FF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 w14:paraId="48983516"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技术名称</w:t>
            </w:r>
          </w:p>
        </w:tc>
        <w:tc>
          <w:tcPr>
            <w:tcW w:w="6029" w:type="dxa"/>
            <w:vAlign w:val="center"/>
          </w:tcPr>
          <w:p w14:paraId="3790335C">
            <w:pPr>
              <w:spacing w:line="300" w:lineRule="exact"/>
              <w:jc w:val="center"/>
              <w:rPr>
                <w:rFonts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 w14:paraId="546E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3327" w:type="dxa"/>
            <w:vAlign w:val="center"/>
          </w:tcPr>
          <w:p w14:paraId="6302DD9F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控制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距离</w:t>
            </w:r>
          </w:p>
        </w:tc>
        <w:tc>
          <w:tcPr>
            <w:tcW w:w="6029" w:type="dxa"/>
            <w:vMerge w:val="restart"/>
            <w:vAlign w:val="center"/>
          </w:tcPr>
          <w:p w14:paraId="6D4B4E0D">
            <w:pPr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CJ/T 194-2014</w:t>
            </w:r>
            <w:r>
              <w:rPr>
                <w:rFonts w:hint="eastAsia" w:asciiTheme="minorEastAsia" w:hAnsi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  非接触式给水器具</w:t>
            </w:r>
          </w:p>
        </w:tc>
      </w:tr>
      <w:tr w14:paraId="3D67D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3327" w:type="dxa"/>
            <w:vAlign w:val="center"/>
          </w:tcPr>
          <w:p w14:paraId="66B4BCB3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干扰性能</w:t>
            </w:r>
          </w:p>
        </w:tc>
        <w:tc>
          <w:tcPr>
            <w:tcW w:w="6029" w:type="dxa"/>
            <w:vMerge w:val="continue"/>
          </w:tcPr>
          <w:p w14:paraId="1E461D04">
            <w:pP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FC7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" w:hRule="atLeast"/>
          <w:jc w:val="center"/>
        </w:trPr>
        <w:tc>
          <w:tcPr>
            <w:tcW w:w="3327" w:type="dxa"/>
            <w:vAlign w:val="center"/>
          </w:tcPr>
          <w:p w14:paraId="51074693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欠压保护</w:t>
            </w:r>
          </w:p>
        </w:tc>
        <w:tc>
          <w:tcPr>
            <w:tcW w:w="6029" w:type="dxa"/>
            <w:vMerge w:val="continue"/>
          </w:tcPr>
          <w:p w14:paraId="70E03FA7">
            <w:pP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487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  <w:jc w:val="center"/>
        </w:trPr>
        <w:tc>
          <w:tcPr>
            <w:tcW w:w="3327" w:type="dxa"/>
            <w:vAlign w:val="center"/>
          </w:tcPr>
          <w:p w14:paraId="57B5B3AA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耐高低温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</w:t>
            </w:r>
          </w:p>
        </w:tc>
        <w:tc>
          <w:tcPr>
            <w:tcW w:w="6029" w:type="dxa"/>
            <w:vMerge w:val="continue"/>
          </w:tcPr>
          <w:p w14:paraId="455D397A">
            <w:pP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859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3327" w:type="dxa"/>
            <w:vAlign w:val="center"/>
          </w:tcPr>
          <w:p w14:paraId="12ACD3E9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耐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潮湿性能</w:t>
            </w:r>
          </w:p>
        </w:tc>
        <w:tc>
          <w:tcPr>
            <w:tcW w:w="6029" w:type="dxa"/>
            <w:vMerge w:val="continue"/>
          </w:tcPr>
          <w:p w14:paraId="7B702AA6">
            <w:pP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A0B7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3327" w:type="dxa"/>
            <w:vAlign w:val="center"/>
          </w:tcPr>
          <w:p w14:paraId="7F91499D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寿命</w:t>
            </w:r>
          </w:p>
        </w:tc>
        <w:tc>
          <w:tcPr>
            <w:tcW w:w="6029" w:type="dxa"/>
            <w:vMerge w:val="continue"/>
            <w:vAlign w:val="center"/>
          </w:tcPr>
          <w:p w14:paraId="1FE5B395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6577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3327" w:type="dxa"/>
            <w:vAlign w:val="center"/>
          </w:tcPr>
          <w:p w14:paraId="23F496C8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其他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功能要求</w:t>
            </w:r>
          </w:p>
        </w:tc>
        <w:tc>
          <w:tcPr>
            <w:tcW w:w="6029" w:type="dxa"/>
            <w:vMerge w:val="continue"/>
            <w:vAlign w:val="center"/>
          </w:tcPr>
          <w:p w14:paraId="17330573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F11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3327" w:type="dxa"/>
            <w:vAlign w:val="center"/>
          </w:tcPr>
          <w:p w14:paraId="7D41365B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整机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能耗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（配合驱动）</w:t>
            </w:r>
          </w:p>
        </w:tc>
        <w:tc>
          <w:tcPr>
            <w:tcW w:w="6029" w:type="dxa"/>
            <w:vMerge w:val="continue"/>
            <w:vAlign w:val="center"/>
          </w:tcPr>
          <w:p w14:paraId="6A64A688"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D596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Align w:val="center"/>
          </w:tcPr>
          <w:p w14:paraId="2D8BF794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外观与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装配</w:t>
            </w:r>
          </w:p>
        </w:tc>
        <w:tc>
          <w:tcPr>
            <w:tcW w:w="6029" w:type="dxa"/>
            <w:vAlign w:val="center"/>
          </w:tcPr>
          <w:p w14:paraId="3815C73A"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1.感应窗表面静电膜贴附，无划痕、残胶等;</w:t>
            </w:r>
          </w:p>
          <w:p w14:paraId="70AC6F17"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2.背面灌胶平滑，无气孔，无线端裸露，四周无残胶;</w:t>
            </w:r>
          </w:p>
          <w:p w14:paraId="072C9A19"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3.线材表面无破损，印字清晰正确，规格型号颜色正确;</w:t>
            </w:r>
          </w:p>
          <w:p w14:paraId="31914CE1">
            <w:pPr>
              <w:tabs>
                <w:tab w:val="left" w:pos="9024"/>
              </w:tabs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4.端子无变形现象且颜色、型号正确，五芯端子无错位;</w:t>
            </w:r>
          </w:p>
        </w:tc>
      </w:tr>
      <w:tr w14:paraId="10F66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vAlign w:val="center"/>
          </w:tcPr>
          <w:p w14:paraId="2485D4F9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抗干扰</w:t>
            </w:r>
          </w:p>
        </w:tc>
        <w:tc>
          <w:tcPr>
            <w:tcW w:w="6029" w:type="dxa"/>
            <w:vAlign w:val="center"/>
          </w:tcPr>
          <w:p w14:paraId="2FA837CE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静电等级：4级，空气放电±15KV、接触放电±8KV</w:t>
            </w:r>
          </w:p>
        </w:tc>
      </w:tr>
      <w:tr w14:paraId="02FF0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continue"/>
            <w:vAlign w:val="center"/>
          </w:tcPr>
          <w:p w14:paraId="49C6C61E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 w14:paraId="3101ED20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电磁辐射：2级，频率80M</w:t>
            </w:r>
            <w:r>
              <w:rPr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~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1000MHz，场强3V/m</w:t>
            </w:r>
          </w:p>
        </w:tc>
      </w:tr>
      <w:tr w14:paraId="01840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Merge w:val="continue"/>
            <w:vAlign w:val="center"/>
          </w:tcPr>
          <w:p w14:paraId="25B8694F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029" w:type="dxa"/>
            <w:vAlign w:val="center"/>
          </w:tcPr>
          <w:p w14:paraId="47379174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快速群脉冲：±4KV正常工作</w:t>
            </w:r>
          </w:p>
        </w:tc>
      </w:tr>
      <w:tr w14:paraId="355F9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vAlign w:val="center"/>
          </w:tcPr>
          <w:p w14:paraId="6FFFEBCD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29" w:type="dxa"/>
            <w:vAlign w:val="center"/>
          </w:tcPr>
          <w:p w14:paraId="4E7BCF04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1、模块经环境试验后再浸入25℃水中4H，无渗水现象,功能正常</w:t>
            </w:r>
          </w:p>
          <w:p w14:paraId="423DF402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2、模块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放入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开水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中煮0.5h后，放入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25℃水中0.5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h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，功能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正常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,感应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距离变化不超过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%</w:t>
            </w:r>
          </w:p>
          <w:p w14:paraId="58B48536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3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、 性能1使用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一个模块测试，</w:t>
            </w: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性能2另外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拿一个模块测试</w:t>
            </w:r>
          </w:p>
        </w:tc>
      </w:tr>
      <w:tr w14:paraId="7DF1F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327" w:type="dxa"/>
            <w:vAlign w:val="center"/>
          </w:tcPr>
          <w:p w14:paraId="13FE8FA4">
            <w:pPr>
              <w:spacing w:line="300" w:lineRule="exact"/>
              <w:jc w:val="center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光</w:t>
            </w:r>
            <w:r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干扰</w:t>
            </w:r>
          </w:p>
        </w:tc>
        <w:tc>
          <w:tcPr>
            <w:tcW w:w="6029" w:type="dxa"/>
            <w:vAlign w:val="center"/>
          </w:tcPr>
          <w:p w14:paraId="5064527D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 w14:paraId="05895A66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1.1 白炽灯  40W</w:t>
            </w:r>
          </w:p>
          <w:p w14:paraId="5404A889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1.2 荧光灯 T8-58W/54</w:t>
            </w:r>
          </w:p>
          <w:p w14:paraId="1875F096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1.3 卤素灯  50W</w:t>
            </w:r>
          </w:p>
          <w:p w14:paraId="10BECDF2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1.4 日光灯（普通/高频） 40W电子镇流日光灯</w:t>
            </w:r>
          </w:p>
          <w:p w14:paraId="0313D1C7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1.5 浴霸  实验室现有规格</w:t>
            </w:r>
          </w:p>
          <w:p w14:paraId="5558C839">
            <w:pPr>
              <w:spacing w:line="300" w:lineRule="exact"/>
              <w:rPr>
                <w:rFonts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Theme="minorEastAsia" w:hAnsiTheme="minorEastAsia" w:eastAsiaTheme="minorEastAsia"/>
                <w:color w:val="000000" w:themeColor="text1"/>
                <w:kern w:val="0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1.6 日光灯、启微器测试台  同一个电源插座中并接入1000W电吹风和40W电子镇流日光灯。</w:t>
            </w:r>
          </w:p>
        </w:tc>
      </w:tr>
    </w:tbl>
    <w:p w14:paraId="56A804B8">
      <w:pPr>
        <w:pStyle w:val="3"/>
        <w:numPr>
          <w:ilvl w:val="0"/>
          <w:numId w:val="2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38" w:name="_Toc50540800"/>
      <w:r>
        <w:rPr>
          <w:rFonts w:hint="eastAsia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贮存</w:t>
      </w:r>
      <w:bookmarkEnd w:id="38"/>
    </w:p>
    <w:p w14:paraId="1087526F">
      <w:pPr>
        <w:pStyle w:val="15"/>
        <w:spacing w:line="360" w:lineRule="exact"/>
        <w:ind w:left="390" w:firstLine="105" w:firstLineChars="50"/>
        <w:rPr>
          <w:rFonts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9" w:name="_Toc449372904"/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6DC510F9">
      <w:pPr>
        <w:pStyle w:val="15"/>
        <w:spacing w:line="360" w:lineRule="exact"/>
        <w:ind w:left="390" w:firstLine="105" w:firstLineChars="50"/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温度：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</w:t>
      </w:r>
      <w:r>
        <w:rPr>
          <w:rFonts w:ascii="Times New Roman" w:hAnsi="Times New Roman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~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65℃，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</w:t>
      </w:r>
      <w:r>
        <w:rPr>
          <w:color w:val="000000" w:themeColor="text1"/>
          <w:szCs w:val="21"/>
          <w14:textFill>
            <w14:solidFill>
              <w14:schemeClr w14:val="tx1"/>
            </w14:solidFill>
          </w14:textFill>
        </w:rPr>
        <w:t>湿度：</w:t>
      </w:r>
      <w:r>
        <w:rPr>
          <w:rFonts w:hint="eastAsia" w:cs="宋体" w:asciiTheme="minorEastAsia" w:hAnsiTheme="minorEastAsia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80</w:t>
      </w:r>
      <w:r>
        <w:rPr>
          <w:rFonts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  <w:r>
        <w:rPr>
          <w:rFonts w:hint="eastAsia" w:ascii="宋体" w:hAnsi="宋体" w:cs="宋体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。</w:t>
      </w:r>
    </w:p>
    <w:p w14:paraId="3BF08FF9">
      <w:pPr>
        <w:pStyle w:val="3"/>
        <w:numPr>
          <w:ilvl w:val="0"/>
          <w:numId w:val="2"/>
        </w:numPr>
        <w:spacing w:line="360" w:lineRule="exact"/>
        <w:rPr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</w:pPr>
      <w:bookmarkStart w:id="40" w:name="_Toc50540801"/>
      <w:r>
        <w:rPr>
          <w:rFonts w:hint="eastAsia"/>
          <w:color w:val="000000" w:themeColor="text1"/>
          <w:sz w:val="28"/>
          <w:szCs w:val="28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0"/>
    </w:p>
    <w:p w14:paraId="0D489800">
      <w:pPr>
        <w:ind w:left="424" w:leftChars="202" w:firstLine="2"/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zh-CN"/>
          <w14:textFill>
            <w14:solidFill>
              <w14:schemeClr w14:val="tx1"/>
            </w14:solidFill>
          </w14:textFill>
        </w:rPr>
        <w:t>参照功能</w:t>
      </w:r>
      <w:r>
        <w:rPr>
          <w:color w:val="000000" w:themeColor="text1"/>
          <w:lang w:val="zh-CN"/>
          <w14:textFill>
            <w14:solidFill>
              <w14:schemeClr w14:val="tx1"/>
            </w14:solidFill>
          </w14:textFill>
        </w:rPr>
        <w:t>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</w:p>
    <w:p w14:paraId="3609D6D0"/>
    <w:sectPr>
      <w:footerReference r:id="rId8" w:type="default"/>
      <w:endnotePr>
        <w:numFmt w:val="decimal"/>
      </w:endnotePr>
      <w:pgSz w:w="11906" w:h="16838"/>
      <w:pgMar w:top="851" w:right="851" w:bottom="5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9AAFE9">
    <w:pPr>
      <w:pStyle w:val="5"/>
      <w:jc w:val="right"/>
    </w:pPr>
  </w:p>
  <w:p w14:paraId="78F21031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40E8E">
    <w:pPr>
      <w:pStyle w:val="5"/>
      <w:jc w:val="right"/>
    </w:pPr>
  </w:p>
  <w:p w14:paraId="76FB5EC9">
    <w:pPr>
      <w:pStyle w:val="5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7764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2ABB9039"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</w:sdtPr>
    <w:sdtContent>
      <w:p w14:paraId="5B993815">
        <w:pPr>
          <w:pStyle w:val="5"/>
          <w:jc w:val="right"/>
        </w:pPr>
      </w:p>
    </w:sdtContent>
  </w:sdt>
  <w:p w14:paraId="6C228F2C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10AFBB">
    <w:pPr>
      <w:pStyle w:val="6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  <w:lang w:val="en-US" w:eastAsia="zh-CN"/>
      </w:rPr>
      <w:t>0.8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2630BC"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</w:t>
    </w:r>
    <w:r>
      <w:rPr>
        <w:rFonts w:hint="eastAsia"/>
        <w:szCs w:val="21"/>
        <w:lang w:val="en-US" w:eastAsia="zh-CN"/>
      </w:rPr>
      <w:t>0.8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322BF9"/>
    <w:multiLevelType w:val="multilevel"/>
    <w:tmpl w:val="04322BF9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A2N2YyYWZiODRmZjY4ZWI3Mjk1NTAzNDFmMWFkNmUifQ=="/>
  </w:docVars>
  <w:rsids>
    <w:rsidRoot w:val="0A373BC5"/>
    <w:rsid w:val="00A874EC"/>
    <w:rsid w:val="02197AD8"/>
    <w:rsid w:val="04ED2DB1"/>
    <w:rsid w:val="07104FE7"/>
    <w:rsid w:val="074B6849"/>
    <w:rsid w:val="0A373BC5"/>
    <w:rsid w:val="0B897F52"/>
    <w:rsid w:val="109E46BA"/>
    <w:rsid w:val="150B392D"/>
    <w:rsid w:val="17761EA6"/>
    <w:rsid w:val="1D6F03AB"/>
    <w:rsid w:val="1E277EF3"/>
    <w:rsid w:val="21581205"/>
    <w:rsid w:val="220B40E8"/>
    <w:rsid w:val="238C6E29"/>
    <w:rsid w:val="24097A32"/>
    <w:rsid w:val="31F91CCE"/>
    <w:rsid w:val="3DA21680"/>
    <w:rsid w:val="45E85D27"/>
    <w:rsid w:val="469C7D35"/>
    <w:rsid w:val="46D66595"/>
    <w:rsid w:val="49157AB9"/>
    <w:rsid w:val="498E51B5"/>
    <w:rsid w:val="4BB969B4"/>
    <w:rsid w:val="4F7F4F77"/>
    <w:rsid w:val="50CC392A"/>
    <w:rsid w:val="51235C76"/>
    <w:rsid w:val="56C55441"/>
    <w:rsid w:val="5C4543F4"/>
    <w:rsid w:val="5C54712E"/>
    <w:rsid w:val="5DAC65DE"/>
    <w:rsid w:val="5F7C52A5"/>
    <w:rsid w:val="642A05E2"/>
    <w:rsid w:val="682F01F0"/>
    <w:rsid w:val="6D6520B3"/>
    <w:rsid w:val="6EB76064"/>
    <w:rsid w:val="6FBE0F4F"/>
    <w:rsid w:val="712C7A67"/>
    <w:rsid w:val="728B471F"/>
    <w:rsid w:val="76096478"/>
    <w:rsid w:val="78934EF2"/>
    <w:rsid w:val="78C07D28"/>
    <w:rsid w:val="7EE27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99"/>
    <w:pPr>
      <w:suppressAutoHyphens/>
      <w:jc w:val="center"/>
    </w:pPr>
    <w:rPr>
      <w:kern w:val="1"/>
    </w:r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table" w:styleId="9">
    <w:name w:val="Table Grid"/>
    <w:basedOn w:val="8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qFormat/>
    <w:uiPriority w:val="99"/>
    <w:rPr>
      <w:rFonts w:cs="Times New Roman"/>
      <w:color w:val="0000FF"/>
      <w:u w:val="single"/>
    </w:rPr>
  </w:style>
  <w:style w:type="paragraph" w:customStyle="1" w:styleId="12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paragraph" w:customStyle="1" w:styleId="13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14">
    <w:name w:val="正文-自定义"/>
    <w:basedOn w:val="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EM\&#31435;&#19994;\&#27668;&#21160;&#27700;&#20214;\BC-31519&#27668;&#21160;&#27700;&#20214;&#24863;&#24212;&#25511;&#21046;&#32452;&#20214;&#35268;&#26684;&#20070;V0.1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BC-31519气动水件感应控制组件规格书V0.1.dotx</Template>
  <Company>中铁18局</Company>
  <Pages>7</Pages>
  <Words>1244</Words>
  <Characters>1504</Characters>
  <Lines>0</Lines>
  <Paragraphs>0</Paragraphs>
  <TotalTime>10</TotalTime>
  <ScaleCrop>false</ScaleCrop>
  <LinksUpToDate>false</LinksUpToDate>
  <CharactersWithSpaces>1713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2023-08-19T07:47:00Z</dcterms:created>
  <dc:creator>Administrator</dc:creator>
  <cp:lastModifiedBy>阮旺兴</cp:lastModifiedBy>
  <dcterms:modified xsi:type="dcterms:W3CDTF">2025-08-04T01:44:20Z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33C067737D774C109C9090892295D5BE_12</vt:lpwstr>
  </property>
  <property fmtid="{D5CDD505-2E9C-101B-9397-08002B2CF9AE}" pid="4" name="KSOTemplateDocerSaveRecord">
    <vt:lpwstr>eyJoZGlkIjoiYmNlZjNhOTEwNTBlOTkyODk4NzA0YTE0NjJiMzdiMDYiLCJ1c2VySWQiOiI4NDcxNjM1NTEifQ==</vt:lpwstr>
  </property>
</Properties>
</file>