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sz w:val="44"/>
          <w:szCs w:val="44"/>
        </w:rPr>
      </w:pPr>
    </w:p>
    <w:p>
      <w:pPr>
        <w:snapToGrid w:val="0"/>
        <w:jc w:val="center"/>
        <w:rPr>
          <w:rFonts w:ascii="宋体"/>
          <w:b/>
          <w:bCs/>
          <w:sz w:val="44"/>
          <w:szCs w:val="44"/>
        </w:rPr>
      </w:pPr>
    </w:p>
    <w:p>
      <w:pPr>
        <w:snapToGrid w:val="0"/>
        <w:jc w:val="center"/>
        <w:rPr>
          <w:rFonts w:ascii="宋体"/>
          <w:b/>
          <w:bCs/>
          <w:sz w:val="44"/>
          <w:szCs w:val="44"/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福建洁博利厨卫科技有限公司</w:t>
      </w:r>
    </w:p>
    <w:p>
      <w:pPr>
        <w:snapToGrid w:val="0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pStyle w:val="35"/>
        <w:ind w:firstLine="2200" w:firstLineChars="500"/>
        <w:jc w:val="both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产品/控制组件技术规格书</w:t>
      </w:r>
    </w:p>
    <w:p>
      <w:pPr>
        <w:pStyle w:val="35"/>
        <w:rPr>
          <w:rFonts w:ascii="微软雅黑" w:hAnsi="微软雅黑" w:eastAsia="微软雅黑"/>
          <w:sz w:val="48"/>
          <w:szCs w:val="48"/>
        </w:rPr>
      </w:pPr>
    </w:p>
    <w:p>
      <w:pPr>
        <w:spacing w:line="360" w:lineRule="auto"/>
        <w:jc w:val="center"/>
        <w:rPr>
          <w:rFonts w:ascii="宋体"/>
          <w:b/>
          <w:bCs/>
          <w:sz w:val="48"/>
          <w:szCs w:val="48"/>
        </w:rPr>
      </w:pPr>
    </w:p>
    <w:p>
      <w:pPr>
        <w:spacing w:line="360" w:lineRule="auto"/>
        <w:jc w:val="center"/>
        <w:rPr>
          <w:rFonts w:ascii="宋体"/>
          <w:b/>
          <w:bCs/>
          <w:sz w:val="48"/>
          <w:szCs w:val="48"/>
        </w:rPr>
      </w:pPr>
    </w:p>
    <w:p>
      <w:pPr>
        <w:spacing w:line="360" w:lineRule="auto"/>
        <w:jc w:val="center"/>
        <w:rPr>
          <w:rFonts w:ascii="宋体"/>
          <w:b/>
          <w:bCs/>
          <w:sz w:val="48"/>
          <w:szCs w:val="48"/>
        </w:rPr>
      </w:pPr>
    </w:p>
    <w:p>
      <w:pPr>
        <w:tabs>
          <w:tab w:val="left" w:pos="3420"/>
        </w:tabs>
        <w:spacing w:line="360" w:lineRule="auto"/>
        <w:rPr>
          <w:rFonts w:ascii="宋体"/>
          <w:b/>
          <w:bCs/>
          <w:sz w:val="24"/>
        </w:rPr>
      </w:pPr>
    </w:p>
    <w:p>
      <w:pPr>
        <w:tabs>
          <w:tab w:val="left" w:pos="3420"/>
        </w:tabs>
        <w:ind w:firstLine="1600" w:firstLineChars="500"/>
        <w:jc w:val="left"/>
        <w:rPr>
          <w:rFonts w:ascii="宋体"/>
          <w:b/>
          <w:bCs/>
          <w:sz w:val="32"/>
          <w:szCs w:val="28"/>
          <w:u w:val="single"/>
        </w:rPr>
      </w:pPr>
      <w:r>
        <w:rPr>
          <w:rFonts w:hint="eastAsia" w:ascii="宋体"/>
          <w:b/>
          <w:bCs/>
          <w:sz w:val="32"/>
          <w:szCs w:val="28"/>
        </w:rPr>
        <w:t>文件名称：</w:t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KCM-DQ01</w:t>
      </w:r>
      <w:r>
        <w:rPr>
          <w:rFonts w:hint="eastAsia" w:ascii="宋体"/>
          <w:b/>
          <w:bCs/>
          <w:sz w:val="32"/>
          <w:szCs w:val="28"/>
          <w:u w:val="single"/>
          <w:lang w:eastAsia="zh-CN"/>
        </w:rPr>
        <w:t>二合一感应模块</w:t>
      </w:r>
      <w:r>
        <w:rPr>
          <w:rFonts w:hint="eastAsia" w:ascii="宋体"/>
          <w:b/>
          <w:bCs/>
          <w:sz w:val="32"/>
          <w:szCs w:val="28"/>
          <w:u w:val="single"/>
        </w:rPr>
        <w:t>规格书</w:t>
      </w:r>
    </w:p>
    <w:p>
      <w:pPr>
        <w:tabs>
          <w:tab w:val="left" w:pos="3420"/>
        </w:tabs>
        <w:ind w:firstLine="1600" w:firstLineChars="500"/>
        <w:jc w:val="left"/>
        <w:rPr>
          <w:rFonts w:ascii="宋体"/>
          <w:b/>
          <w:bCs/>
          <w:sz w:val="32"/>
          <w:szCs w:val="28"/>
          <w:u w:val="single"/>
        </w:rPr>
      </w:pPr>
      <w:r>
        <w:rPr>
          <w:rFonts w:hint="eastAsia" w:ascii="宋体"/>
          <w:b/>
          <w:bCs/>
          <w:sz w:val="32"/>
          <w:szCs w:val="28"/>
        </w:rPr>
        <w:t>文件编号：</w:t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      </w:t>
      </w:r>
      <w:r>
        <w:rPr>
          <w:rFonts w:ascii="宋体"/>
          <w:b/>
          <w:bCs/>
          <w:sz w:val="32"/>
          <w:szCs w:val="28"/>
          <w:u w:val="single"/>
        </w:rPr>
        <w:t xml:space="preserve">                      </w:t>
      </w:r>
    </w:p>
    <w:p>
      <w:pPr>
        <w:tabs>
          <w:tab w:val="left" w:pos="3420"/>
        </w:tabs>
        <w:ind w:firstLine="1600" w:firstLineChars="500"/>
        <w:jc w:val="left"/>
        <w:rPr>
          <w:rFonts w:ascii="宋体"/>
          <w:b/>
          <w:bCs/>
          <w:sz w:val="32"/>
          <w:szCs w:val="28"/>
          <w:u w:val="single"/>
        </w:rPr>
      </w:pPr>
      <w:r>
        <w:rPr>
          <w:rFonts w:hint="eastAsia" w:ascii="宋体"/>
          <w:b/>
          <w:bCs/>
          <w:sz w:val="32"/>
          <w:szCs w:val="28"/>
        </w:rPr>
        <w:t>版    次：</w:t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           </w:t>
      </w:r>
      <w:r>
        <w:rPr>
          <w:rFonts w:ascii="宋体"/>
          <w:b/>
          <w:bCs/>
          <w:sz w:val="32"/>
          <w:szCs w:val="28"/>
          <w:u w:val="single"/>
        </w:rPr>
        <w:t>V1.0</w:t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</w:t>
      </w:r>
      <w:r>
        <w:rPr>
          <w:rFonts w:hint="eastAsia" w:ascii="宋体"/>
          <w:b/>
          <w:bCs/>
          <w:sz w:val="32"/>
          <w:szCs w:val="28"/>
          <w:u w:val="single"/>
        </w:rPr>
        <w:tab/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  </w:t>
      </w:r>
      <w:r>
        <w:rPr>
          <w:rFonts w:ascii="宋体"/>
          <w:b/>
          <w:bCs/>
          <w:sz w:val="32"/>
          <w:szCs w:val="28"/>
          <w:u w:val="single"/>
        </w:rPr>
        <w:t xml:space="preserve">   </w:t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  </w:t>
      </w:r>
      <w:r>
        <w:rPr>
          <w:rFonts w:ascii="宋体"/>
          <w:b/>
          <w:bCs/>
          <w:sz w:val="32"/>
          <w:szCs w:val="28"/>
          <w:u w:val="single"/>
        </w:rPr>
        <w:t xml:space="preserve"> </w:t>
      </w:r>
    </w:p>
    <w:p>
      <w:pPr>
        <w:tabs>
          <w:tab w:val="left" w:pos="3420"/>
        </w:tabs>
        <w:ind w:firstLine="1600" w:firstLineChars="500"/>
        <w:jc w:val="left"/>
        <w:rPr>
          <w:rFonts w:ascii="宋体"/>
          <w:b/>
          <w:bCs/>
          <w:sz w:val="32"/>
          <w:szCs w:val="28"/>
          <w:u w:val="single"/>
        </w:rPr>
      </w:pPr>
      <w:r>
        <w:rPr>
          <w:rFonts w:hint="eastAsia" w:ascii="宋体"/>
          <w:b/>
          <w:bCs/>
          <w:sz w:val="32"/>
          <w:szCs w:val="28"/>
        </w:rPr>
        <w:t>编制/日期：</w:t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   </w:t>
      </w:r>
      <w:r>
        <w:rPr>
          <w:rFonts w:ascii="宋体"/>
          <w:b/>
          <w:bCs/>
          <w:sz w:val="32"/>
          <w:szCs w:val="28"/>
          <w:u w:val="single"/>
        </w:rPr>
        <w:t xml:space="preserve">   </w:t>
      </w:r>
      <w:r>
        <w:rPr>
          <w:rFonts w:hint="eastAsia" w:ascii="宋体"/>
          <w:b/>
          <w:bCs/>
          <w:sz w:val="32"/>
          <w:szCs w:val="28"/>
          <w:u w:val="single"/>
          <w:lang w:val="en-US" w:eastAsia="zh-CN"/>
        </w:rPr>
        <w:t>2023.6.16</w:t>
      </w:r>
      <w:r>
        <w:rPr>
          <w:rFonts w:ascii="宋体"/>
          <w:b/>
          <w:bCs/>
          <w:sz w:val="32"/>
          <w:szCs w:val="28"/>
          <w:u w:val="single"/>
        </w:rPr>
        <w:t xml:space="preserve">            </w:t>
      </w:r>
    </w:p>
    <w:p>
      <w:pPr>
        <w:tabs>
          <w:tab w:val="left" w:pos="3420"/>
        </w:tabs>
        <w:ind w:firstLine="1600" w:firstLineChars="500"/>
        <w:jc w:val="left"/>
        <w:rPr>
          <w:rFonts w:ascii="宋体"/>
          <w:b/>
          <w:bCs/>
          <w:sz w:val="32"/>
          <w:szCs w:val="28"/>
          <w:u w:val="single"/>
        </w:rPr>
      </w:pPr>
      <w:r>
        <w:rPr>
          <w:rFonts w:hint="eastAsia" w:ascii="宋体"/>
          <w:b/>
          <w:bCs/>
          <w:sz w:val="32"/>
          <w:szCs w:val="28"/>
        </w:rPr>
        <w:t>审查/日期</w:t>
      </w:r>
      <w:r>
        <w:rPr>
          <w:rFonts w:ascii="宋体"/>
          <w:b/>
          <w:bCs/>
          <w:sz w:val="32"/>
          <w:szCs w:val="28"/>
        </w:rPr>
        <w:t>：</w:t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   </w:t>
      </w:r>
      <w:r>
        <w:rPr>
          <w:rFonts w:ascii="宋体"/>
          <w:b/>
          <w:bCs/>
          <w:sz w:val="32"/>
          <w:szCs w:val="28"/>
          <w:u w:val="single"/>
        </w:rPr>
        <w:t xml:space="preserve">                        </w:t>
      </w:r>
    </w:p>
    <w:p>
      <w:pPr>
        <w:tabs>
          <w:tab w:val="left" w:pos="3420"/>
        </w:tabs>
        <w:ind w:firstLine="1600" w:firstLineChars="500"/>
        <w:jc w:val="left"/>
        <w:rPr>
          <w:rFonts w:ascii="宋体"/>
          <w:b/>
          <w:bCs/>
          <w:sz w:val="32"/>
          <w:szCs w:val="28"/>
          <w:u w:val="single"/>
        </w:rPr>
      </w:pPr>
      <w:r>
        <w:rPr>
          <w:rFonts w:hint="eastAsia" w:ascii="宋体"/>
          <w:b/>
          <w:bCs/>
          <w:sz w:val="32"/>
          <w:szCs w:val="28"/>
        </w:rPr>
        <w:t>核准/日期</w:t>
      </w:r>
      <w:r>
        <w:rPr>
          <w:rFonts w:ascii="宋体"/>
          <w:b/>
          <w:bCs/>
          <w:sz w:val="32"/>
          <w:szCs w:val="28"/>
        </w:rPr>
        <w:t>：</w:t>
      </w:r>
      <w:r>
        <w:rPr>
          <w:rFonts w:hint="eastAsia" w:ascii="宋体"/>
          <w:b/>
          <w:bCs/>
          <w:sz w:val="32"/>
          <w:szCs w:val="28"/>
          <w:u w:val="single"/>
        </w:rPr>
        <w:t xml:space="preserve">    </w:t>
      </w:r>
      <w:r>
        <w:rPr>
          <w:rFonts w:ascii="宋体"/>
          <w:b/>
          <w:bCs/>
          <w:sz w:val="32"/>
          <w:szCs w:val="28"/>
          <w:u w:val="single"/>
        </w:rPr>
        <w:t xml:space="preserve">                        </w:t>
      </w:r>
    </w:p>
    <w:p>
      <w:pPr>
        <w:ind w:firstLine="441" w:firstLineChars="147"/>
        <w:rPr>
          <w:sz w:val="30"/>
          <w:szCs w:val="30"/>
        </w:rPr>
      </w:pPr>
    </w:p>
    <w:p>
      <w:pPr>
        <w:rPr>
          <w:sz w:val="30"/>
          <w:szCs w:val="30"/>
        </w:rPr>
        <w:sectPr>
          <w:headerReference r:id="rId3" w:type="default"/>
          <w:headerReference r:id="rId4" w:type="even"/>
          <w:footerReference r:id="rId5" w:type="even"/>
          <w:pgSz w:w="11906" w:h="16838"/>
          <w:pgMar w:top="1134" w:right="1531" w:bottom="851" w:left="1531" w:header="680" w:footer="567" w:gutter="0"/>
          <w:cols w:space="425" w:num="1"/>
          <w:docGrid w:type="linesAndChars" w:linePitch="312" w:charSpace="0"/>
        </w:sectPr>
      </w:pPr>
    </w:p>
    <w:p>
      <w:pPr>
        <w:tabs>
          <w:tab w:val="left" w:pos="0"/>
        </w:tabs>
        <w:autoSpaceDE w:val="0"/>
        <w:autoSpaceDN w:val="0"/>
        <w:adjustRightInd w:val="0"/>
        <w:rPr>
          <w:rFonts w:ascii="微软雅黑" w:hAnsi="微软雅黑" w:eastAsia="微软雅黑"/>
          <w:b/>
          <w:szCs w:val="32"/>
        </w:rPr>
      </w:pPr>
    </w:p>
    <w:p>
      <w:pPr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Arial Unicode MS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Arial Unicode MS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Arial Unicode MS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Arial Unicode MS"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V1.</w:t>
            </w:r>
            <w:r>
              <w:rPr>
                <w:rFonts w:asciiTheme="minorEastAsia" w:hAnsiTheme="minorEastAsia" w:eastAsiaTheme="minorEastAsia"/>
                <w:b/>
                <w:szCs w:val="21"/>
              </w:rPr>
              <w:t>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202</w:t>
            </w:r>
            <w:r>
              <w:rPr>
                <w:rFonts w:hint="eastAsia" w:asciiTheme="minorEastAsia" w:hAnsiTheme="minorEastAsia" w:eastAsiaTheme="minorEastAsia"/>
                <w:b/>
                <w:sz w:val="24"/>
                <w:lang w:val="en-US" w:eastAsia="zh-CN"/>
              </w:rPr>
              <w:t>3.6.16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cs="宋体" w:asciiTheme="minorEastAsia" w:hAnsiTheme="minorEastAsia" w:eastAsiaTheme="minorEastAsia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</w:tr>
    </w:tbl>
    <w:p>
      <w:pPr>
        <w:pStyle w:val="10"/>
        <w:jc w:val="both"/>
        <w:rPr>
          <w:rFonts w:asciiTheme="minorEastAsia" w:hAnsiTheme="minorEastAsia" w:eastAsiaTheme="minorEastAsia"/>
          <w:b/>
          <w:kern w:val="2"/>
        </w:rPr>
        <w:sectPr>
          <w:headerReference r:id="rId6" w:type="default"/>
          <w:footerReference r:id="rId7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lang w:val="zh-CN"/>
        </w:rPr>
      </w:pPr>
      <w:bookmarkStart w:id="0" w:name="_Toc345939357"/>
      <w:bookmarkStart w:id="1" w:name="_Toc355870084"/>
      <w:bookmarkStart w:id="2" w:name="_Toc354905927"/>
      <w:bookmarkStart w:id="3" w:name="_Toc341776387"/>
      <w:bookmarkStart w:id="4" w:name="_Toc334000930"/>
      <w:bookmarkStart w:id="5" w:name="_Toc343760242"/>
      <w:bookmarkStart w:id="6" w:name="_Toc359329161"/>
      <w:bookmarkStart w:id="7" w:name="_Toc355869944"/>
      <w:bookmarkStart w:id="8" w:name="_Toc356460760"/>
      <w:bookmarkStart w:id="9" w:name="_Toc353355928"/>
      <w:bookmarkStart w:id="10" w:name="_Toc353355814"/>
      <w:bookmarkStart w:id="11" w:name="_Toc341776165"/>
      <w:bookmarkStart w:id="12" w:name="_Toc341776035"/>
      <w:bookmarkStart w:id="13" w:name="_Toc342477538"/>
      <w:bookmarkStart w:id="14" w:name="_Toc354905782"/>
    </w:p>
    <w:p>
      <w:pPr>
        <w:widowControl/>
        <w:jc w:val="left"/>
        <w:rPr>
          <w:rFonts w:asciiTheme="minorEastAsia" w:hAnsiTheme="minorEastAsia" w:eastAsiaTheme="minorEastAsia"/>
          <w:b/>
          <w:lang w:val="zh-CN"/>
        </w:rPr>
      </w:pPr>
      <w:r>
        <w:rPr>
          <w:rFonts w:asciiTheme="minorEastAsia" w:hAnsiTheme="minorEastAsia" w:eastAsiaTheme="minorEastAsia"/>
          <w:b/>
          <w:bCs/>
          <w:lang w:val="zh-CN"/>
        </w:rPr>
        <w:br w:type="column"/>
      </w:r>
    </w:p>
    <w:sdt>
      <w:sdtPr>
        <w:rPr>
          <w:rFonts w:cs="Times New Roman" w:asciiTheme="minorEastAsia" w:hAnsiTheme="minorEastAsia" w:eastAsiaTheme="minorEastAsia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cs="Times New Roman" w:asciiTheme="minorEastAsia" w:hAnsiTheme="minorEastAsia" w:eastAsiaTheme="minorEastAsia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rFonts w:asciiTheme="minorEastAsia" w:hAnsiTheme="minorEastAsia" w:eastAsiaTheme="minorEastAsia"/>
              <w:color w:val="auto"/>
              <w:sz w:val="32"/>
              <w:szCs w:val="32"/>
              <w:lang w:val="zh-CN"/>
            </w:rPr>
          </w:pPr>
          <w:r>
            <w:rPr>
              <w:rFonts w:asciiTheme="minorEastAsia" w:hAnsiTheme="minorEastAsia" w:eastAsiaTheme="minorEastAsia"/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rFonts w:asciiTheme="minorEastAsia" w:hAnsiTheme="minorEastAsia" w:eastAsiaTheme="minorEastAsia"/>
              <w:b/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rFonts w:asciiTheme="minorEastAsia" w:hAnsiTheme="minorEastAsia" w:eastAsiaTheme="minorEastAsia"/>
              <w:sz w:val="20"/>
            </w:rPr>
            <w:fldChar w:fldCharType="begin"/>
          </w:r>
          <w:r>
            <w:rPr>
              <w:rFonts w:asciiTheme="minorEastAsia" w:hAnsiTheme="minorEastAsia" w:eastAsiaTheme="minorEastAsia"/>
              <w:sz w:val="20"/>
            </w:rPr>
            <w:instrText xml:space="preserve"> TOC \o "1-4" \h \z \u </w:instrText>
          </w:r>
          <w:r>
            <w:rPr>
              <w:rFonts w:asciiTheme="minorEastAsia" w:hAnsiTheme="minorEastAsia" w:eastAsiaTheme="minorEastAsia"/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"_Toc95395822"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_Toc95395822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"_Toc95395823"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_Toc95395823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"_Toc95395824"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使用条件和测试条件</w:t>
          </w:r>
          <w:r>
            <w:tab/>
          </w:r>
          <w:r>
            <w:fldChar w:fldCharType="begin"/>
          </w:r>
          <w:r>
            <w:instrText xml:space="preserve"> PAGEREF _Toc95395824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"_Toc95395825"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结构组成：</w:t>
          </w:r>
          <w:r>
            <w:tab/>
          </w:r>
          <w:r>
            <w:fldChar w:fldCharType="begin"/>
          </w:r>
          <w:r>
            <w:instrText xml:space="preserve"> PAGEREF _Toc95395825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"_Toc95395826"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_Toc95395826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"_Toc95395828"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测试内容</w:t>
          </w:r>
          <w:r>
            <w:tab/>
          </w:r>
          <w:r>
            <w:fldChar w:fldCharType="begin"/>
          </w:r>
          <w:r>
            <w:instrText xml:space="preserve"> PAGEREF _Toc95395828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"_Toc95395829"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_Toc95395829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"_Toc95395830"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_Toc95395830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rFonts w:asciiTheme="minorEastAsia" w:hAnsiTheme="minorEastAsia" w:eastAsiaTheme="minorEastAsia"/>
              <w:b/>
            </w:rPr>
            <w:sectPr>
              <w:headerReference r:id="rId8" w:type="default"/>
              <w:footerReference r:id="rId9" w:type="default"/>
              <w:footerReference r:id="rId10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rFonts w:asciiTheme="minorEastAsia" w:hAnsiTheme="minorEastAsia" w:eastAsiaTheme="minorEastAsia"/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 w:cstheme="minorBidi"/>
          <w:bCs w:val="0"/>
          <w:sz w:val="21"/>
          <w:szCs w:val="21"/>
        </w:rPr>
      </w:pPr>
      <w:bookmarkStart w:id="15" w:name="_Toc449372884"/>
      <w:bookmarkEnd w:id="15"/>
      <w:bookmarkStart w:id="16" w:name="_Toc364171529"/>
      <w:bookmarkEnd w:id="16"/>
      <w:bookmarkStart w:id="17" w:name="_Toc95395822"/>
      <w:r>
        <w:rPr>
          <w:rFonts w:hint="eastAsia" w:asciiTheme="minorEastAsia" w:hAnsiTheme="minorEastAsia" w:eastAsiaTheme="minorEastAsia"/>
          <w:sz w:val="28"/>
          <w:szCs w:val="28"/>
        </w:rPr>
        <w:t>范围</w:t>
      </w:r>
      <w:bookmarkEnd w:id="17"/>
    </w:p>
    <w:p>
      <w:pPr>
        <w:pStyle w:val="50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本规格书适用于</w:t>
      </w:r>
      <w:r>
        <w:rPr>
          <w:rFonts w:hint="eastAsia" w:ascii="宋体"/>
          <w:b/>
          <w:bCs/>
          <w:sz w:val="24"/>
          <w:szCs w:val="22"/>
          <w:u w:val="single"/>
        </w:rPr>
        <w:t>KCM-DQ01</w:t>
      </w:r>
      <w:r>
        <w:rPr>
          <w:rFonts w:hint="eastAsia" w:ascii="宋体"/>
          <w:b/>
          <w:bCs/>
          <w:sz w:val="24"/>
          <w:szCs w:val="22"/>
          <w:u w:val="single"/>
          <w:lang w:eastAsia="zh-CN"/>
        </w:rPr>
        <w:t>二合一感应模块</w:t>
      </w:r>
      <w:r>
        <w:rPr>
          <w:rFonts w:hint="eastAsia" w:asciiTheme="minorEastAsia" w:hAnsiTheme="minorEastAsia" w:eastAsiaTheme="minorEastAsia"/>
          <w:b/>
        </w:rPr>
        <w:t>项目，用以</w:t>
      </w:r>
      <w:r>
        <w:rPr>
          <w:rFonts w:hint="eastAsia" w:ascii="宋体"/>
          <w:b/>
          <w:bCs/>
          <w:sz w:val="24"/>
          <w:szCs w:val="22"/>
          <w:u w:val="single"/>
        </w:rPr>
        <w:t>KCM-DQ01</w:t>
      </w:r>
      <w:r>
        <w:rPr>
          <w:rFonts w:hint="eastAsia" w:ascii="宋体"/>
          <w:b/>
          <w:bCs/>
          <w:sz w:val="24"/>
          <w:szCs w:val="22"/>
          <w:u w:val="single"/>
          <w:lang w:eastAsia="zh-CN"/>
        </w:rPr>
        <w:t>二合一感应模块</w:t>
      </w:r>
      <w:r>
        <w:rPr>
          <w:rFonts w:hint="eastAsia" w:asciiTheme="minorEastAsia" w:hAnsiTheme="minorEastAsia" w:eastAsiaTheme="minorEastAsia"/>
          <w:b/>
        </w:rPr>
        <w:t>的功能模块和控制系统；</w:t>
      </w:r>
    </w:p>
    <w:p>
      <w:pPr>
        <w:pStyle w:val="50"/>
        <w:rPr>
          <w:rFonts w:asciiTheme="minorEastAsia" w:hAnsiTheme="minorEastAsia" w:eastAsiaTheme="minorEastAsia"/>
          <w:b/>
        </w:rPr>
      </w:pPr>
      <w:r>
        <w:rPr>
          <w:rFonts w:hint="eastAsia" w:ascii="宋体"/>
          <w:b/>
          <w:bCs/>
          <w:sz w:val="24"/>
          <w:szCs w:val="22"/>
          <w:u w:val="single"/>
        </w:rPr>
        <w:t>KCM-DQ01</w:t>
      </w:r>
      <w:r>
        <w:rPr>
          <w:rFonts w:hint="eastAsia" w:ascii="宋体"/>
          <w:b/>
          <w:bCs/>
          <w:sz w:val="24"/>
          <w:szCs w:val="22"/>
          <w:u w:val="single"/>
          <w:lang w:eastAsia="zh-CN"/>
        </w:rPr>
        <w:t>二合一感应模块</w:t>
      </w:r>
      <w:r>
        <w:rPr>
          <w:rFonts w:hint="eastAsia" w:asciiTheme="minorEastAsia" w:hAnsiTheme="minorEastAsia" w:eastAsiaTheme="minorEastAsia"/>
          <w:b/>
        </w:rPr>
        <w:t>项目的使用</w:t>
      </w:r>
      <w:r>
        <w:rPr>
          <w:rFonts w:asciiTheme="minorEastAsia" w:hAnsiTheme="minorEastAsia" w:eastAsiaTheme="minorEastAsia"/>
          <w:b/>
        </w:rPr>
        <w:t>条件、</w:t>
      </w:r>
      <w:r>
        <w:rPr>
          <w:rFonts w:hint="eastAsia" w:asciiTheme="minorEastAsia" w:hAnsiTheme="minorEastAsia" w:eastAsiaTheme="minorEastAsia"/>
          <w:b/>
        </w:rPr>
        <w:t>结构</w:t>
      </w:r>
      <w:r>
        <w:rPr>
          <w:rFonts w:asciiTheme="minorEastAsia" w:hAnsiTheme="minorEastAsia" w:eastAsiaTheme="minorEastAsia"/>
          <w:b/>
        </w:rPr>
        <w:t>、</w:t>
      </w:r>
      <w:r>
        <w:rPr>
          <w:rFonts w:hint="eastAsia" w:asciiTheme="minorEastAsia" w:hAnsiTheme="minorEastAsia" w:eastAsiaTheme="minorEastAsia"/>
          <w:b/>
        </w:rPr>
        <w:t>功能</w:t>
      </w:r>
      <w:r>
        <w:rPr>
          <w:rFonts w:asciiTheme="minorEastAsia" w:hAnsiTheme="minorEastAsia" w:eastAsiaTheme="minorEastAsia"/>
          <w:b/>
        </w:rPr>
        <w:t>、性能参数</w:t>
      </w:r>
      <w:r>
        <w:rPr>
          <w:rFonts w:hint="eastAsia" w:asciiTheme="minorEastAsia" w:hAnsiTheme="minorEastAsia" w:eastAsiaTheme="minorEastAsia"/>
          <w:b/>
        </w:rPr>
        <w:t>、贮存、</w:t>
      </w:r>
      <w:r>
        <w:rPr>
          <w:rFonts w:asciiTheme="minorEastAsia" w:hAnsiTheme="minorEastAsia" w:eastAsiaTheme="minorEastAsia"/>
          <w:b/>
        </w:rPr>
        <w:t>检验</w:t>
      </w:r>
      <w:r>
        <w:rPr>
          <w:rFonts w:hint="eastAsia" w:asciiTheme="minorEastAsia" w:hAnsiTheme="minorEastAsia" w:eastAsiaTheme="minorEastAsia"/>
          <w:b/>
        </w:rPr>
        <w:t>与要求</w:t>
      </w:r>
      <w:r>
        <w:rPr>
          <w:rFonts w:asciiTheme="minorEastAsia" w:hAnsiTheme="minorEastAsia" w:eastAsiaTheme="minorEastAsia"/>
          <w:b/>
        </w:rPr>
        <w:t>等内容</w:t>
      </w:r>
      <w:r>
        <w:rPr>
          <w:rFonts w:hint="eastAsia" w:asciiTheme="minorEastAsia" w:hAnsiTheme="minorEastAsia" w:eastAsiaTheme="minorEastAsia"/>
          <w:b/>
        </w:rPr>
        <w:t>。</w:t>
      </w:r>
    </w:p>
    <w:p>
      <w:pPr>
        <w:pStyle w:val="50"/>
        <w:rPr>
          <w:rFonts w:hint="eastAsia" w:asciiTheme="minorEastAsia" w:hAnsiTheme="minorEastAsia" w:eastAsiaTheme="minorEastAsia" w:cstheme="minorBidi"/>
          <w:b/>
          <w:bCs w:val="0"/>
          <w:sz w:val="21"/>
          <w:szCs w:val="21"/>
          <w:lang w:val="en-US"/>
        </w:rPr>
      </w:pP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sz w:val="28"/>
          <w:szCs w:val="28"/>
        </w:rPr>
      </w:pPr>
      <w:bookmarkStart w:id="18" w:name="_Toc95395823"/>
      <w:r>
        <w:rPr>
          <w:rFonts w:hint="eastAsia" w:asciiTheme="minorEastAsia" w:hAnsiTheme="minorEastAsia" w:eastAsiaTheme="minorEastAsia"/>
          <w:sz w:val="28"/>
          <w:szCs w:val="28"/>
        </w:rPr>
        <w:t>参考标准</w:t>
      </w:r>
      <w:bookmarkEnd w:id="18"/>
      <w:bookmarkStart w:id="19" w:name="_Toc449372886"/>
    </w:p>
    <w:p>
      <w:pPr>
        <w:pStyle w:val="50"/>
        <w:ind w:left="0" w:leftChars="0" w:firstLine="843" w:firstLineChars="400"/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CJ</w:t>
      </w:r>
      <w:r>
        <w:rPr>
          <w:rFonts w:hint="eastAsia" w:asciiTheme="minorEastAsia" w:hAnsiTheme="minorEastAsia" w:eastAsiaTheme="minorEastAsia"/>
          <w:b/>
          <w:sz w:val="21"/>
          <w:szCs w:val="21"/>
          <w:lang w:val="en-US" w:eastAsia="zh-CN"/>
        </w:rPr>
        <w:t>/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 xml:space="preserve">T 194-2014 非接触式给水器具 </w:t>
      </w:r>
    </w:p>
    <w:p>
      <w:pPr>
        <w:pStyle w:val="50"/>
        <w:ind w:left="0" w:leftChars="0" w:firstLine="843" w:firstLineChars="400"/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GB 4706.1-2005 家用和类似用途电器的安全第1部分：通用要求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sz w:val="28"/>
          <w:szCs w:val="28"/>
        </w:rPr>
      </w:pPr>
      <w:bookmarkStart w:id="20" w:name="_Toc95395824"/>
      <w:r>
        <w:rPr>
          <w:rFonts w:hint="eastAsia" w:asciiTheme="minorEastAsia" w:hAnsiTheme="minorEastAsia" w:eastAsiaTheme="minorEastAsia"/>
          <w:sz w:val="28"/>
          <w:szCs w:val="28"/>
        </w:rPr>
        <w:t>使用条件和测试条件</w:t>
      </w:r>
      <w:bookmarkEnd w:id="20"/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>工作场景：卫生间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>环境温度：1℃～55℃；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>适用水温：4℃～60℃；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>相对湿度：10%RH～95%RH；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 xml:space="preserve">存储温度：-20℃～75℃； 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>存储湿度：10%RH～95%RH ；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 xml:space="preserve">供电电源：AC110V～220V转DC </w:t>
      </w:r>
      <w:r>
        <w:rPr>
          <w:rFonts w:hint="eastAsia" w:asciiTheme="minorEastAsia" w:hAnsiTheme="minorEastAsia" w:eastAsiaTheme="minorEastAsia" w:cstheme="minorBidi"/>
          <w:b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Bidi"/>
          <w:b/>
          <w:szCs w:val="21"/>
        </w:rPr>
        <w:t xml:space="preserve">V </w:t>
      </w:r>
      <w:r>
        <w:rPr>
          <w:rFonts w:hint="eastAsia" w:asciiTheme="minorEastAsia" w:hAnsiTheme="minorEastAsia" w:eastAsiaTheme="minorEastAsia" w:cstheme="minorBidi"/>
          <w:b/>
          <w:szCs w:val="21"/>
          <w:lang w:val="en-US" w:eastAsia="zh-CN"/>
        </w:rPr>
        <w:t>0.5</w:t>
      </w:r>
      <w:r>
        <w:rPr>
          <w:rFonts w:hint="eastAsia" w:asciiTheme="minorEastAsia" w:hAnsiTheme="minorEastAsia" w:eastAsiaTheme="minorEastAsia" w:cstheme="minorBidi"/>
          <w:b/>
          <w:szCs w:val="21"/>
        </w:rPr>
        <w:t>A适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配器, 4 节 5 号干电池（备用电源）；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>工作水压：0.05MPa≤P≤0.8Mpa；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测试条件：</w:t>
      </w:r>
    </w:p>
    <w:p>
      <w:pPr>
        <w:ind w:left="845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环境温度：25±5℃；</w:t>
      </w:r>
    </w:p>
    <w:p>
      <w:pPr>
        <w:ind w:left="845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环境湿度：60%</w:t>
      </w:r>
      <w:r>
        <w:rPr>
          <w:rFonts w:asciiTheme="minorEastAsia" w:hAnsiTheme="minorEastAsia" w:eastAsiaTheme="minorEastAsia"/>
          <w:b/>
          <w:szCs w:val="21"/>
        </w:rPr>
        <w:t>RH</w:t>
      </w:r>
      <w:r>
        <w:rPr>
          <w:rFonts w:hint="eastAsia" w:asciiTheme="minorEastAsia" w:hAnsiTheme="minorEastAsia" w:eastAsiaTheme="minorEastAsia"/>
          <w:b/>
          <w:szCs w:val="21"/>
        </w:rPr>
        <w:t>～</w:t>
      </w:r>
      <w:r>
        <w:rPr>
          <w:rFonts w:asciiTheme="minorEastAsia" w:hAnsiTheme="minorEastAsia" w:eastAsiaTheme="minorEastAsia"/>
          <w:b/>
        </w:rPr>
        <w:t>80%</w:t>
      </w:r>
      <w:r>
        <w:rPr>
          <w:rFonts w:asciiTheme="minorEastAsia" w:hAnsiTheme="minorEastAsia" w:eastAsiaTheme="minorEastAsia"/>
          <w:b/>
          <w:szCs w:val="21"/>
        </w:rPr>
        <w:t>RH</w:t>
      </w:r>
      <w:r>
        <w:rPr>
          <w:rFonts w:asciiTheme="minorEastAsia" w:hAnsiTheme="minorEastAsia" w:eastAsiaTheme="minorEastAsia"/>
          <w:b/>
        </w:rPr>
        <w:t>；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sz w:val="28"/>
          <w:szCs w:val="28"/>
        </w:rPr>
      </w:pPr>
      <w:bookmarkStart w:id="21" w:name="_Toc95395825"/>
      <w:r>
        <w:rPr>
          <w:rFonts w:hint="eastAsia" w:asciiTheme="minorEastAsia" w:hAnsiTheme="minorEastAsia" w:eastAsiaTheme="minorEastAsia"/>
          <w:sz w:val="28"/>
          <w:szCs w:val="28"/>
        </w:rPr>
        <w:t>结构</w:t>
      </w:r>
      <w:r>
        <w:rPr>
          <w:rFonts w:asciiTheme="minorEastAsia" w:hAnsiTheme="minorEastAsia" w:eastAsiaTheme="minorEastAsia"/>
          <w:sz w:val="28"/>
          <w:szCs w:val="28"/>
        </w:rPr>
        <w:t>组成：</w:t>
      </w:r>
      <w:bookmarkEnd w:id="21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有3个红色</w:t>
      </w:r>
      <w:r>
        <w:rPr>
          <w:rFonts w:asciiTheme="minorEastAsia" w:hAnsiTheme="minorEastAsia"/>
          <w:b/>
          <w:szCs w:val="21"/>
        </w:rPr>
        <w:t>LED灯，用来</w:t>
      </w:r>
      <w:r>
        <w:rPr>
          <w:rFonts w:hint="eastAsia" w:asciiTheme="minorEastAsia" w:hAnsiTheme="minorEastAsia"/>
          <w:b/>
          <w:szCs w:val="21"/>
        </w:rPr>
        <w:t>提示</w:t>
      </w:r>
      <w:r>
        <w:rPr>
          <w:rFonts w:asciiTheme="minorEastAsia" w:hAnsiTheme="minorEastAsia"/>
          <w:b/>
          <w:szCs w:val="21"/>
        </w:rPr>
        <w:t>前感应</w:t>
      </w:r>
      <w:r>
        <w:rPr>
          <w:rFonts w:hint="eastAsia" w:asciiTheme="minorEastAsia" w:hAnsiTheme="minorEastAsia"/>
          <w:b/>
          <w:szCs w:val="21"/>
        </w:rPr>
        <w:t>、</w:t>
      </w:r>
      <w:r>
        <w:rPr>
          <w:rFonts w:asciiTheme="minorEastAsia" w:hAnsiTheme="minorEastAsia"/>
          <w:b/>
          <w:szCs w:val="21"/>
        </w:rPr>
        <w:t>侧感应及其他的功能状态</w:t>
      </w:r>
      <w:r>
        <w:rPr>
          <w:rFonts w:hint="eastAsia" w:asciiTheme="minorEastAsia" w:hAnsiTheme="minorEastAsia"/>
          <w:b/>
          <w:szCs w:val="21"/>
        </w:rPr>
        <w:t>；</w:t>
      </w:r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1851025</wp:posOffset>
            </wp:positionH>
            <wp:positionV relativeFrom="paragraph">
              <wp:posOffset>123190</wp:posOffset>
            </wp:positionV>
            <wp:extent cx="1789430" cy="1755140"/>
            <wp:effectExtent l="0" t="0" r="1270" b="165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44"/>
        <w:ind w:firstLine="2741" w:firstLineChars="1300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注：系统框图以实际设计方案为准</w:t>
      </w:r>
      <w:r>
        <w:rPr>
          <w:rFonts w:asciiTheme="minorEastAsia" w:hAnsiTheme="minorEastAsia"/>
          <w:b/>
        </w:rPr>
        <w:br w:type="page"/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sz w:val="28"/>
          <w:szCs w:val="28"/>
        </w:rPr>
      </w:pPr>
      <w:bookmarkStart w:id="22" w:name="_Toc95395826"/>
      <w:r>
        <w:rPr>
          <w:rFonts w:hint="eastAsia" w:asciiTheme="minorEastAsia" w:hAnsiTheme="minorEastAsia" w:eastAsiaTheme="minorEastAsia"/>
          <w:sz w:val="28"/>
          <w:szCs w:val="28"/>
        </w:rPr>
        <w:t>功能</w:t>
      </w:r>
      <w:bookmarkEnd w:id="22"/>
    </w:p>
    <w:p>
      <w:pPr>
        <w:spacing w:line="360" w:lineRule="exact"/>
        <w:rPr>
          <w:rFonts w:asciiTheme="minorEastAsia" w:hAnsiTheme="minorEastAsia" w:eastAsiaTheme="minorEastAsia"/>
          <w:b/>
          <w:sz w:val="30"/>
          <w:szCs w:val="30"/>
        </w:rPr>
      </w:pPr>
      <w:bookmarkStart w:id="23" w:name="_Toc354905928"/>
      <w:bookmarkStart w:id="24" w:name="_Toc341776166"/>
      <w:bookmarkStart w:id="25" w:name="_Toc334000931"/>
      <w:bookmarkStart w:id="26" w:name="_Toc341776036"/>
      <w:bookmarkStart w:id="27" w:name="_Toc345939358"/>
      <w:bookmarkStart w:id="28" w:name="_Toc342477539"/>
      <w:bookmarkStart w:id="29" w:name="_Toc341776388"/>
      <w:bookmarkStart w:id="30" w:name="_Toc343760243"/>
      <w:bookmarkStart w:id="31" w:name="_Toc353355929"/>
      <w:bookmarkStart w:id="32" w:name="_Toc353355815"/>
      <w:bookmarkStart w:id="33" w:name="_Toc354905783"/>
      <w:bookmarkStart w:id="34" w:name="_Toc355870085"/>
      <w:bookmarkStart w:id="35" w:name="_Toc355869945"/>
      <w:r>
        <w:rPr>
          <w:rFonts w:hint="eastAsia" w:ascii="宋体"/>
          <w:b/>
          <w:bCs/>
          <w:sz w:val="24"/>
          <w:szCs w:val="22"/>
          <w:u w:val="single"/>
        </w:rPr>
        <w:t>KCM-DQ01</w:t>
      </w:r>
      <w:r>
        <w:rPr>
          <w:rFonts w:hint="eastAsia" w:ascii="宋体"/>
          <w:b/>
          <w:bCs/>
          <w:sz w:val="24"/>
          <w:szCs w:val="22"/>
          <w:u w:val="single"/>
          <w:lang w:eastAsia="zh-CN"/>
        </w:rPr>
        <w:t>二合一感应模块</w:t>
      </w:r>
      <w:r>
        <w:rPr>
          <w:rFonts w:hint="eastAsia" w:asciiTheme="minorEastAsia" w:hAnsiTheme="minorEastAsia" w:eastAsiaTheme="minorEastAsia"/>
          <w:b/>
        </w:rPr>
        <w:t>控制系统具备三个红外</w:t>
      </w:r>
      <w:r>
        <w:rPr>
          <w:rFonts w:asciiTheme="minorEastAsia" w:hAnsiTheme="minorEastAsia" w:eastAsiaTheme="minorEastAsia"/>
          <w:b/>
        </w:rPr>
        <w:t>感应</w:t>
      </w:r>
      <w:r>
        <w:rPr>
          <w:rFonts w:hint="eastAsia" w:asciiTheme="minorEastAsia" w:hAnsiTheme="minorEastAsia" w:eastAsiaTheme="minorEastAsia"/>
          <w:b/>
        </w:rPr>
        <w:t>头</w:t>
      </w:r>
      <w:r>
        <w:rPr>
          <w:rFonts w:asciiTheme="minorEastAsia" w:hAnsiTheme="minorEastAsia" w:eastAsiaTheme="minorEastAsia"/>
          <w:b/>
        </w:rPr>
        <w:t>、</w:t>
      </w:r>
      <w:r>
        <w:rPr>
          <w:rFonts w:hint="eastAsia" w:asciiTheme="minorEastAsia" w:hAnsiTheme="minorEastAsia" w:eastAsiaTheme="minorEastAsia"/>
          <w:b/>
        </w:rPr>
        <w:t>一个温度传感器、一个数显模块、前感应指示灯（LED灯）、侧感应指示灯（LED灯）和</w:t>
      </w:r>
      <w:r>
        <w:rPr>
          <w:rFonts w:hint="eastAsia" w:asciiTheme="minorEastAsia" w:hAnsiTheme="minorEastAsia" w:eastAsiaTheme="minorEastAsia"/>
          <w:b/>
          <w:color w:val="auto"/>
        </w:rPr>
        <w:t>一个皂液指示灯（背光板）</w:t>
      </w:r>
      <w:r>
        <w:rPr>
          <w:rFonts w:hint="eastAsia" w:asciiTheme="minorEastAsia" w:hAnsiTheme="minorEastAsia" w:eastAsiaTheme="minorEastAsia"/>
          <w:b/>
        </w:rPr>
        <w:t>,</w:t>
      </w:r>
      <w:r>
        <w:rPr>
          <w:rFonts w:asciiTheme="minorEastAsia" w:hAnsiTheme="minorEastAsia" w:eastAsiaTheme="minorEastAsia"/>
          <w:b/>
        </w:rPr>
        <w:t>主要的功能</w:t>
      </w:r>
      <w:r>
        <w:rPr>
          <w:rFonts w:hint="eastAsia" w:asciiTheme="minorEastAsia" w:hAnsiTheme="minorEastAsia" w:eastAsiaTheme="minorEastAsia"/>
          <w:b/>
        </w:rPr>
        <w:t>如下：</w:t>
      </w:r>
    </w:p>
    <w:p>
      <w:pPr>
        <w:spacing w:line="360" w:lineRule="exact"/>
        <w:ind w:firstLine="422" w:firstLineChars="200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1</w:t>
      </w:r>
      <w:r>
        <w:rPr>
          <w:rFonts w:hint="eastAsia" w:asciiTheme="minorEastAsia" w:hAnsiTheme="minorEastAsia" w:eastAsiaTheme="minorEastAsia"/>
          <w:b/>
        </w:rPr>
        <w:t>、前感应</w:t>
      </w:r>
      <w:r>
        <w:rPr>
          <w:rFonts w:asciiTheme="minorEastAsia" w:hAnsiTheme="minorEastAsia" w:eastAsiaTheme="minorEastAsia"/>
          <w:b/>
        </w:rPr>
        <w:t>头</w:t>
      </w:r>
      <w:r>
        <w:rPr>
          <w:rFonts w:hint="eastAsia" w:asciiTheme="minorEastAsia" w:hAnsiTheme="minorEastAsia" w:eastAsiaTheme="minorEastAsia"/>
          <w:b/>
        </w:rPr>
        <w:t>短</w:t>
      </w:r>
      <w:r>
        <w:rPr>
          <w:rFonts w:asciiTheme="minorEastAsia" w:hAnsiTheme="minorEastAsia" w:eastAsiaTheme="minorEastAsia"/>
          <w:b/>
        </w:rPr>
        <w:t>出水，</w:t>
      </w:r>
      <w:r>
        <w:rPr>
          <w:rFonts w:hint="eastAsia" w:asciiTheme="minorEastAsia" w:hAnsiTheme="minorEastAsia" w:eastAsiaTheme="minorEastAsia"/>
          <w:b/>
        </w:rPr>
        <w:t>感应</w:t>
      </w:r>
      <w:r>
        <w:rPr>
          <w:rFonts w:asciiTheme="minorEastAsia" w:hAnsiTheme="minorEastAsia" w:eastAsiaTheme="minorEastAsia"/>
          <w:b/>
        </w:rPr>
        <w:t>到</w:t>
      </w:r>
      <w:r>
        <w:rPr>
          <w:rFonts w:hint="eastAsia" w:asciiTheme="minorEastAsia" w:hAnsiTheme="minorEastAsia" w:eastAsiaTheme="minorEastAsia"/>
          <w:b/>
        </w:rPr>
        <w:t>物体</w:t>
      </w:r>
      <w:r>
        <w:rPr>
          <w:rFonts w:asciiTheme="minorEastAsia" w:hAnsiTheme="minorEastAsia" w:eastAsiaTheme="minorEastAsia"/>
          <w:b/>
        </w:rPr>
        <w:t>自动出水</w:t>
      </w:r>
      <w:r>
        <w:rPr>
          <w:rFonts w:hint="eastAsia" w:asciiTheme="minorEastAsia" w:hAnsiTheme="minorEastAsia" w:eastAsiaTheme="minorEastAsia"/>
          <w:b/>
        </w:rPr>
        <w:t>，</w:t>
      </w:r>
      <w:r>
        <w:rPr>
          <w:rFonts w:asciiTheme="minorEastAsia" w:hAnsiTheme="minorEastAsia" w:eastAsiaTheme="minorEastAsia"/>
          <w:b/>
        </w:rPr>
        <w:t>物体离开时自动停水</w:t>
      </w:r>
      <w:r>
        <w:rPr>
          <w:rFonts w:hint="eastAsia" w:asciiTheme="minorEastAsia" w:hAnsiTheme="minorEastAsia" w:eastAsiaTheme="minorEastAsia"/>
          <w:b/>
        </w:rPr>
        <w:t>；</w:t>
      </w:r>
    </w:p>
    <w:p>
      <w:pPr>
        <w:spacing w:line="360" w:lineRule="exact"/>
        <w:ind w:firstLine="422" w:firstLineChars="200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2</w:t>
      </w:r>
      <w:r>
        <w:rPr>
          <w:rFonts w:hint="eastAsia" w:asciiTheme="minorEastAsia" w:hAnsiTheme="minorEastAsia" w:eastAsiaTheme="minorEastAsia"/>
          <w:b/>
        </w:rPr>
        <w:t>、侧</w:t>
      </w:r>
      <w:r>
        <w:rPr>
          <w:rFonts w:asciiTheme="minorEastAsia" w:hAnsiTheme="minorEastAsia" w:eastAsiaTheme="minorEastAsia"/>
          <w:b/>
        </w:rPr>
        <w:t>感应头长出水，感应到一次打开，再感应一次关闭</w:t>
      </w:r>
      <w:r>
        <w:rPr>
          <w:rFonts w:hint="eastAsia" w:asciiTheme="minorEastAsia" w:hAnsiTheme="minorEastAsia" w:eastAsiaTheme="minorEastAsia"/>
          <w:b/>
        </w:rPr>
        <w:t>；</w:t>
      </w:r>
      <w:r>
        <w:rPr>
          <w:rFonts w:asciiTheme="minorEastAsia" w:hAnsiTheme="minorEastAsia" w:eastAsiaTheme="minorEastAsia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line="360" w:lineRule="exact"/>
        <w:ind w:left="842" w:leftChars="200" w:hanging="422" w:hangingChars="200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3</w:t>
      </w:r>
      <w:r>
        <w:rPr>
          <w:rFonts w:hint="eastAsia" w:asciiTheme="minorEastAsia" w:hAnsiTheme="minorEastAsia" w:eastAsiaTheme="minorEastAsia"/>
          <w:b/>
        </w:rPr>
        <w:t>、上感应感应到物体之后，</w:t>
      </w:r>
      <w:r>
        <w:rPr>
          <w:rFonts w:asciiTheme="minorEastAsia" w:hAnsiTheme="minorEastAsia" w:eastAsiaTheme="minorEastAsia"/>
          <w:b/>
        </w:rPr>
        <w:t>3</w:t>
      </w:r>
      <w:r>
        <w:rPr>
          <w:rFonts w:hint="eastAsia" w:asciiTheme="minorEastAsia" w:hAnsiTheme="minorEastAsia" w:eastAsiaTheme="minorEastAsia"/>
          <w:b/>
        </w:rPr>
        <w:t>秒之内完成前感应动作，出皂液，持续时间2S</w:t>
      </w:r>
      <w:r>
        <w:rPr>
          <w:rFonts w:asciiTheme="minorEastAsia" w:hAnsiTheme="minorEastAsia" w:eastAsiaTheme="minorEastAsia"/>
          <w:b/>
        </w:rPr>
        <w:t>，</w:t>
      </w:r>
      <w:r>
        <w:rPr>
          <w:rFonts w:hint="eastAsia" w:asciiTheme="minorEastAsia" w:hAnsiTheme="minorEastAsia" w:eastAsiaTheme="minorEastAsia"/>
          <w:b/>
        </w:rPr>
        <w:t>之后自动关闭；</w:t>
      </w:r>
    </w:p>
    <w:p>
      <w:pPr>
        <w:spacing w:line="360" w:lineRule="exact"/>
        <w:ind w:firstLine="422" w:firstLineChars="200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4</w:t>
      </w:r>
      <w:r>
        <w:rPr>
          <w:rFonts w:hint="eastAsia" w:asciiTheme="minorEastAsia" w:hAnsiTheme="minorEastAsia" w:eastAsiaTheme="minorEastAsia"/>
          <w:b/>
        </w:rPr>
        <w:t>、</w:t>
      </w:r>
      <w:r>
        <w:rPr>
          <w:rFonts w:asciiTheme="minorEastAsia" w:hAnsiTheme="minorEastAsia" w:eastAsiaTheme="minorEastAsia"/>
          <w:b/>
        </w:rPr>
        <w:t>侧面</w:t>
      </w:r>
      <w:r>
        <w:rPr>
          <w:rFonts w:hint="eastAsia" w:asciiTheme="minorEastAsia" w:hAnsiTheme="minorEastAsia" w:eastAsiaTheme="minorEastAsia"/>
          <w:b/>
        </w:rPr>
        <w:t>机械</w:t>
      </w:r>
      <w:r>
        <w:rPr>
          <w:rFonts w:asciiTheme="minorEastAsia" w:hAnsiTheme="minorEastAsia" w:eastAsiaTheme="minorEastAsia"/>
          <w:b/>
        </w:rPr>
        <w:t>把手调节出水温度</w:t>
      </w:r>
      <w:r>
        <w:rPr>
          <w:rFonts w:hint="eastAsia" w:asciiTheme="minorEastAsia" w:hAnsiTheme="minorEastAsia" w:eastAsiaTheme="minorEastAsia"/>
          <w:b/>
        </w:rPr>
        <w:t>；</w:t>
      </w:r>
    </w:p>
    <w:p>
      <w:pPr>
        <w:spacing w:line="360" w:lineRule="exact"/>
        <w:ind w:firstLine="422" w:firstLineChars="200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5</w:t>
      </w:r>
      <w:r>
        <w:rPr>
          <w:rFonts w:hint="eastAsia" w:asciiTheme="minorEastAsia" w:hAnsiTheme="minorEastAsia" w:eastAsiaTheme="minorEastAsia"/>
          <w:b/>
        </w:rPr>
        <w:t>、出水时显示当前温度，关闭出水时，不显示，温度精度为</w:t>
      </w:r>
      <w:r>
        <w:rPr>
          <w:rFonts w:asciiTheme="minorEastAsia" w:hAnsiTheme="minorEastAsia" w:eastAsiaTheme="minorEastAsia"/>
          <w:b/>
        </w:rPr>
        <w:t>±</w:t>
      </w:r>
      <w:r>
        <w:rPr>
          <w:rFonts w:hint="eastAsia" w:asciiTheme="minorEastAsia" w:hAnsiTheme="minorEastAsia" w:eastAsiaTheme="minorEastAsia"/>
          <w:b/>
        </w:rPr>
        <w:t>1℃；</w:t>
      </w:r>
    </w:p>
    <w:p>
      <w:pPr>
        <w:spacing w:line="360" w:lineRule="exact"/>
        <w:ind w:firstLine="422" w:firstLineChars="200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6</w:t>
      </w:r>
      <w:r>
        <w:rPr>
          <w:rFonts w:hint="eastAsia" w:asciiTheme="minorEastAsia" w:hAnsiTheme="minorEastAsia" w:eastAsiaTheme="minorEastAsia"/>
          <w:b/>
        </w:rPr>
        <w:t>、具备断电保护功能，即断电时自动关闭电磁阀出水；</w:t>
      </w:r>
    </w:p>
    <w:p>
      <w:pPr>
        <w:spacing w:line="360" w:lineRule="exact"/>
        <w:ind w:firstLine="422" w:firstLineChars="200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7</w:t>
      </w:r>
      <w:r>
        <w:rPr>
          <w:rFonts w:hint="eastAsia" w:asciiTheme="minorEastAsia" w:hAnsiTheme="minorEastAsia" w:eastAsiaTheme="minorEastAsia"/>
          <w:b/>
        </w:rPr>
        <w:t>、</w:t>
      </w:r>
      <w:r>
        <w:rPr>
          <w:rFonts w:hint="eastAsia"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前感应上电自适应；</w:t>
      </w:r>
    </w:p>
    <w:p>
      <w:pPr>
        <w:spacing w:line="360" w:lineRule="exact"/>
        <w:ind w:firstLine="422" w:firstLineChars="200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产品的具体功能</w:t>
      </w:r>
      <w:r>
        <w:rPr>
          <w:rFonts w:hint="eastAsia" w:asciiTheme="minorEastAsia" w:hAnsiTheme="minorEastAsia" w:eastAsiaTheme="minorEastAsia"/>
          <w:b/>
        </w:rPr>
        <w:t>表</w:t>
      </w:r>
      <w:r>
        <w:rPr>
          <w:rFonts w:asciiTheme="minorEastAsia" w:hAnsiTheme="minorEastAsia" w:eastAsiaTheme="minorEastAsia"/>
          <w:b/>
        </w:rPr>
        <w:t>如下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spacing w:line="360" w:lineRule="exact"/>
        <w:ind w:firstLine="422" w:firstLineChars="200"/>
        <w:jc w:val="center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表2</w:t>
      </w:r>
      <w:r>
        <w:rPr>
          <w:rFonts w:asciiTheme="minorEastAsia" w:hAnsiTheme="minorEastAsia" w:eastAsiaTheme="minorEastAsia"/>
          <w:b/>
        </w:rPr>
        <w:t xml:space="preserve">  </w:t>
      </w:r>
      <w:r>
        <w:rPr>
          <w:rFonts w:hint="eastAsia" w:asciiTheme="minorEastAsia" w:hAnsiTheme="minorEastAsia" w:eastAsiaTheme="minorEastAsia"/>
          <w:b/>
        </w:rPr>
        <w:t>功能描述</w:t>
      </w:r>
    </w:p>
    <w:tbl>
      <w:tblPr>
        <w:tblStyle w:val="28"/>
        <w:tblpPr w:leftFromText="180" w:rightFromText="180" w:vertAnchor="text" w:horzAnchor="margin" w:tblpXSpec="center" w:tblpY="10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6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功能</w:t>
            </w:r>
          </w:p>
        </w:tc>
        <w:tc>
          <w:tcPr>
            <w:tcW w:w="7655" w:type="dxa"/>
          </w:tcPr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前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感应出水</w:t>
            </w:r>
          </w:p>
        </w:tc>
        <w:tc>
          <w:tcPr>
            <w:tcW w:w="7655" w:type="dxa"/>
            <w:vAlign w:val="center"/>
          </w:tcPr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1、前感应感应到物体时，LED灯闪烁1次，立即出水，感应不到时，自动关水；持续感应60s±5s后，自动关闭出水；物体离开感应距离后恢复正常状态；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2、在前感应窗感应到物体的情况下，侧感应窗也感应到物体时，则切换到侧感应，长出水；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3、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在感应出水期间，上感应功能禁止；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4、触发电磁阀打开瞬间 LED 灯闪烁 1 次，提示感应状态。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侧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感应出水</w:t>
            </w:r>
          </w:p>
        </w:tc>
        <w:tc>
          <w:tcPr>
            <w:tcW w:w="7655" w:type="dxa"/>
            <w:vAlign w:val="center"/>
          </w:tcPr>
          <w:p>
            <w:pPr>
              <w:pStyle w:val="44"/>
              <w:numPr>
                <w:ilvl w:val="0"/>
                <w:numId w:val="2"/>
              </w:numPr>
              <w:spacing w:line="360" w:lineRule="exact"/>
              <w:ind w:firstLineChars="0"/>
              <w:jc w:val="left"/>
              <w:rPr>
                <w:rFonts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侧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感应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窗感应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到物体时，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 xml:space="preserve"> LED 灯闪烁 1 次，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打开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出水，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物体离开不影响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当前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状态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；再次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感应到物体靠近时，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 xml:space="preserve"> LED 灯闪烁 1 次，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关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闭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出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水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，物体离开不影响当前状态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，相当于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感应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到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一次‘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开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’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，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再感应到一次‘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关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’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。</w:t>
            </w:r>
          </w:p>
          <w:p>
            <w:pPr>
              <w:pStyle w:val="44"/>
              <w:numPr>
                <w:ilvl w:val="0"/>
                <w:numId w:val="2"/>
              </w:numPr>
              <w:spacing w:line="360" w:lineRule="exact"/>
              <w:ind w:firstLineChars="0"/>
              <w:jc w:val="left"/>
              <w:rPr>
                <w:rFonts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持续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出水180±10s后，自动关闭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出水；超时</w:t>
            </w:r>
            <w:r>
              <w:rPr>
                <w:rFonts w:asciiTheme="minorEastAsia" w:hAnsiTheme="minorEastAsia"/>
                <w:b/>
                <w:kern w:val="0"/>
                <w:sz w:val="18"/>
                <w:szCs w:val="18"/>
              </w:rPr>
              <w:t>后，</w:t>
            </w: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恢复正常状态。</w:t>
            </w:r>
          </w:p>
          <w:p>
            <w:pPr>
              <w:pStyle w:val="44"/>
              <w:numPr>
                <w:ilvl w:val="0"/>
                <w:numId w:val="2"/>
              </w:numPr>
              <w:spacing w:line="360" w:lineRule="exact"/>
              <w:ind w:firstLineChars="0"/>
              <w:jc w:val="left"/>
              <w:rPr>
                <w:rFonts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在感应出水期间，前感应、上感应功能禁止；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上感应出皂液</w:t>
            </w:r>
          </w:p>
        </w:tc>
        <w:tc>
          <w:tcPr>
            <w:tcW w:w="76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1、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上感应窗感应到物体后，</w:t>
            </w:r>
            <w:r>
              <w:rPr>
                <w:rFonts w:hint="eastAsia"/>
                <w:b/>
                <w:color w:val="auto"/>
                <w:kern w:val="0"/>
                <w:sz w:val="20"/>
              </w:rPr>
              <w:t>皂液指示灯（背光板）长亮3s</w:t>
            </w: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，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秒之内触发前感应窗感应，出皂液；超过3S未触发前感应，则出皂液失败，恢复正常状态；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2、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出皂液时间2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±0.5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S，出液完成后恢复正常状态；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3、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出皂液期间，其他感应功能禁止；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4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、 前感应功能恢复条件：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      A．出完皂液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      B．手离开上感应范围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      C．出皂液后，手需退出前感应范围。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      以上ABC需全部满足，再次进入前感应范围，才可触发出水。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调试模式</w:t>
            </w:r>
          </w:p>
        </w:tc>
        <w:tc>
          <w:tcPr>
            <w:tcW w:w="7655" w:type="dxa"/>
            <w:vAlign w:val="center"/>
          </w:tcPr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上电4s内完成自适应，前感应模块自适应至前方障碍物4cm±2cm处，如无障碍物，则调节至最远距离。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当物体进入前感应区域内，模块开启电磁阀，并且LED指示灯闪烁一次；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持续感应超过30s后自动关阀，再次感应才会开阀，感应距离不缩减。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当感应10次或者连续5分钟无感应后，以当前的距离进入正常模式；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通电后10 次感应（不区分前、侧感应）或上电 5min ，10 次感应与 5min，哪个先达到，以哪个为准，到达后退出调试模式，进入正常工作模式。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机械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调温</w:t>
            </w:r>
          </w:p>
        </w:tc>
        <w:tc>
          <w:tcPr>
            <w:tcW w:w="7655" w:type="dxa"/>
            <w:vAlign w:val="center"/>
          </w:tcPr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机械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把手调温功能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温度显示</w:t>
            </w:r>
          </w:p>
        </w:tc>
        <w:tc>
          <w:tcPr>
            <w:tcW w:w="7655" w:type="dxa"/>
            <w:vAlign w:val="center"/>
          </w:tcPr>
          <w:p>
            <w:pPr>
              <w:spacing w:line="360" w:lineRule="exact"/>
              <w:jc w:val="left"/>
              <w:rPr>
                <w:rFonts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8"/>
                <w:szCs w:val="18"/>
              </w:rPr>
              <w:t>每次出水时显示当前温度，关闭时不显示，显示温度最小精度为1℃，误差为±1℃；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42" w:name="_GoBack"/>
            <w:bookmarkEnd w:id="42"/>
            <w:r>
              <w:rPr>
                <w:rFonts w:hint="eastAsia" w:ascii="宋体" w:hAnsi="宋体"/>
                <w:b/>
                <w:kern w:val="0"/>
                <w:sz w:val="18"/>
                <w:szCs w:val="18"/>
              </w:rPr>
              <w:t>上电</w:t>
            </w:r>
            <w:r>
              <w:rPr>
                <w:rFonts w:ascii="宋体" w:hAnsi="宋体"/>
                <w:b/>
                <w:kern w:val="0"/>
                <w:sz w:val="18"/>
                <w:szCs w:val="18"/>
              </w:rPr>
              <w:t>自适应功能</w:t>
            </w:r>
          </w:p>
        </w:tc>
        <w:tc>
          <w:tcPr>
            <w:tcW w:w="7655" w:type="dxa"/>
            <w:vAlign w:val="center"/>
          </w:tcPr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1、上电后数码管亮起，显示8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8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，前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感应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完成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自适应后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数码管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熄灭；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2、上电期间，保持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电磁阀关闭。如果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之前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电磁阀打开，则能自动关闭。</w:t>
            </w:r>
          </w:p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3、上电自适应时间不超过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4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断电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保护</w:t>
            </w:r>
          </w:p>
        </w:tc>
        <w:tc>
          <w:tcPr>
            <w:tcW w:w="7655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模块断电后（拔掉电源线，非五芯线），20秒内电磁阀关闭，LED常亮直至电荷完全释放。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6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超时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保护</w:t>
            </w:r>
          </w:p>
        </w:tc>
        <w:tc>
          <w:tcPr>
            <w:tcW w:w="7655" w:type="dxa"/>
            <w:vAlign w:val="center"/>
          </w:tcPr>
          <w:p>
            <w:pPr>
              <w:spacing w:line="36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模块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控制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最长出水时间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：1、前端感应出水：超时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60s±5s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；</w:t>
            </w:r>
          </w:p>
          <w:p>
            <w:pPr>
              <w:spacing w:line="360" w:lineRule="exact"/>
              <w:ind w:firstLine="1988" w:firstLineChars="1100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、侧面感应出水：超时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180±10s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；</w:t>
            </w:r>
          </w:p>
        </w:tc>
      </w:tr>
    </w:tbl>
    <w:p>
      <w:pPr>
        <w:rPr>
          <w:rFonts w:asciiTheme="minorEastAsia" w:hAnsiTheme="minorEastAsia" w:eastAsiaTheme="minorEastAsia"/>
          <w:b/>
        </w:rPr>
      </w:pPr>
    </w:p>
    <w:p>
      <w:pPr>
        <w:pStyle w:val="3"/>
        <w:spacing w:before="40" w:after="40" w:line="500" w:lineRule="exact"/>
        <w:ind w:left="390"/>
        <w:rPr>
          <w:rFonts w:asciiTheme="minorEastAsia" w:hAnsiTheme="minorEastAsia" w:eastAsiaTheme="minorEastAsia"/>
          <w:sz w:val="21"/>
          <w:szCs w:val="21"/>
        </w:rPr>
      </w:pPr>
      <w:bookmarkStart w:id="36" w:name="_Toc95395827"/>
      <w:r>
        <w:rPr>
          <w:rFonts w:hint="eastAsia" w:asciiTheme="minorEastAsia" w:hAnsiTheme="minorEastAsia" w:eastAsiaTheme="minorEastAsia"/>
          <w:sz w:val="21"/>
          <w:szCs w:val="21"/>
        </w:rPr>
        <w:t>产品参数规格</w:t>
      </w:r>
      <w:bookmarkEnd w:id="36"/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</w:p>
    <w:p>
      <w:pPr>
        <w:pStyle w:val="3"/>
        <w:spacing w:before="40" w:after="40" w:line="500" w:lineRule="exact"/>
        <w:ind w:left="39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</w:t>
      </w:r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ascii="宋体" w:hAnsi="宋体"/>
                <w:b/>
                <w:kern w:val="0"/>
                <w:sz w:val="18"/>
                <w:szCs w:val="18"/>
              </w:rPr>
              <w:t>前端感应距离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最近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感应距离：8±3cm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最远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感应距离：23±3cm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默认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距离：无（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上电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自适应）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ascii="宋体" w:hAnsi="宋体"/>
                <w:b/>
                <w:kern w:val="0"/>
                <w:sz w:val="18"/>
                <w:szCs w:val="18"/>
              </w:rPr>
              <w:t>侧面感应距离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b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固定</w:t>
            </w:r>
            <w:r>
              <w:rPr>
                <w:rFonts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距离：</w:t>
            </w:r>
            <w:r>
              <w:rPr>
                <w:rFonts w:ascii="宋体" w:hAnsi="宋体"/>
                <w:b/>
                <w:color w:val="auto"/>
                <w:kern w:val="0"/>
                <w:sz w:val="18"/>
                <w:szCs w:val="18"/>
              </w:rPr>
              <w:t>10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</w:rPr>
              <w:t>±</w:t>
            </w:r>
            <w:r>
              <w:rPr>
                <w:rFonts w:ascii="宋体" w:hAnsi="宋体"/>
                <w:b/>
                <w:color w:val="auto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</w:rPr>
              <w:t>cm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eastAsia="zh-CN"/>
              </w:rPr>
              <w:t>（对标准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val="en-US" w:eastAsia="zh-CN"/>
              </w:rPr>
              <w:t>29.7cm</w:t>
            </w:r>
            <w:r>
              <w:rPr>
                <w:rFonts w:hint="default" w:ascii="Arial" w:hAnsi="Arial" w:cs="Arial"/>
                <w:b/>
                <w:color w:val="auto"/>
                <w:kern w:val="0"/>
                <w:sz w:val="18"/>
                <w:szCs w:val="18"/>
                <w:lang w:val="en-US" w:eastAsia="zh-CN"/>
              </w:rPr>
              <w:t>×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val="en-US" w:eastAsia="zh-CN"/>
              </w:rPr>
              <w:t>29.7cm白板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上面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感应距离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固定</w:t>
            </w:r>
            <w:r>
              <w:rPr>
                <w:rFonts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距离</w:t>
            </w: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：</w:t>
            </w:r>
            <w:r>
              <w:rPr>
                <w:rFonts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±2cm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eastAsia="zh-CN"/>
              </w:rPr>
              <w:t>（对标准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val="en-US" w:eastAsia="zh-CN"/>
              </w:rPr>
              <w:t>29.7cm</w:t>
            </w:r>
            <w:r>
              <w:rPr>
                <w:rFonts w:hint="default" w:ascii="Arial" w:hAnsi="Arial" w:cs="Arial"/>
                <w:b/>
                <w:color w:val="auto"/>
                <w:kern w:val="0"/>
                <w:sz w:val="18"/>
                <w:szCs w:val="18"/>
                <w:lang w:val="en-US" w:eastAsia="zh-CN"/>
              </w:rPr>
              <w:t>×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val="en-US" w:eastAsia="zh-CN"/>
              </w:rPr>
              <w:t>29.7cm白板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  <w:lang w:eastAsia="zh-CN"/>
              </w:rPr>
              <w:t>，透过玻璃后约为</w:t>
            </w:r>
            <w:r>
              <w:rPr>
                <w:rFonts w:ascii="宋体" w:hAnsi="宋体"/>
                <w:b/>
                <w:color w:val="auto"/>
                <w:kern w:val="0"/>
                <w:sz w:val="18"/>
                <w:szCs w:val="18"/>
              </w:rPr>
              <w:t>10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</w:rPr>
              <w:t>±</w:t>
            </w:r>
            <w:r>
              <w:rPr>
                <w:rFonts w:ascii="宋体" w:hAnsi="宋体"/>
                <w:b/>
                <w:color w:val="auto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</w:rPr>
              <w:t>cm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eastAsia="zh-CN"/>
              </w:rPr>
              <w:t>（对标准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val="en-US" w:eastAsia="zh-CN"/>
              </w:rPr>
              <w:t>29.7cm</w:t>
            </w:r>
            <w:r>
              <w:rPr>
                <w:rFonts w:hint="default" w:ascii="Arial" w:hAnsi="Arial" w:cs="Arial"/>
                <w:b/>
                <w:color w:val="auto"/>
                <w:kern w:val="0"/>
                <w:sz w:val="18"/>
                <w:szCs w:val="18"/>
                <w:lang w:val="en-US" w:eastAsia="zh-CN"/>
              </w:rPr>
              <w:t>×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val="en-US" w:eastAsia="zh-CN"/>
              </w:rPr>
              <w:t>29.7cm白板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供电电压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AC110V～220V转DC 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V 1A适配器, 4 节 5 号干电池</w:t>
            </w:r>
            <w:r>
              <w:rPr>
                <w:rFonts w:hint="eastAsia" w:asciiTheme="minorEastAsia" w:hAnsiTheme="minorEastAsia" w:eastAsiaTheme="minorEastAsia" w:cstheme="minorBidi"/>
                <w:b/>
                <w:kern w:val="0"/>
                <w:sz w:val="18"/>
                <w:szCs w:val="18"/>
              </w:rPr>
              <w:t>（备用电源）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；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整机待机功耗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在电压6.0V下，待机电流不超过100uA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启闭时间</w:t>
            </w:r>
          </w:p>
        </w:tc>
        <w:tc>
          <w:tcPr>
            <w:tcW w:w="7405" w:type="dxa"/>
            <w:vAlign w:val="center"/>
          </w:tcPr>
          <w:p>
            <w:pPr>
              <w:pStyle w:val="50"/>
              <w:ind w:left="0" w:leftChars="0" w:firstLine="0"/>
              <w:jc w:val="both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开启时间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：≤1S；</w:t>
            </w:r>
          </w:p>
          <w:p>
            <w:pPr>
              <w:pStyle w:val="50"/>
              <w:ind w:left="0" w:leftChars="0" w:firstLine="0"/>
              <w:jc w:val="both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关闭时间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：≤1.5S；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防水等级</w:t>
            </w:r>
          </w:p>
        </w:tc>
        <w:tc>
          <w:tcPr>
            <w:tcW w:w="7405" w:type="dxa"/>
            <w:vAlign w:val="center"/>
          </w:tcPr>
          <w:p>
            <w:pPr>
              <w:pStyle w:val="50"/>
              <w:ind w:left="0" w:leftChars="0" w:firstLine="0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I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PX5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寿命</w:t>
            </w:r>
          </w:p>
        </w:tc>
        <w:tc>
          <w:tcPr>
            <w:tcW w:w="7405" w:type="dxa"/>
            <w:vAlign w:val="center"/>
          </w:tcPr>
          <w:p>
            <w:pPr>
              <w:pStyle w:val="50"/>
              <w:ind w:left="0" w:leftChars="0" w:firstLine="0"/>
              <w:rPr>
                <w:rFonts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30</w:t>
            </w: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万</w:t>
            </w:r>
            <w:r>
              <w:rPr>
                <w:rFonts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周期</w:t>
            </w:r>
            <w:r>
              <w:rPr>
                <w:rFonts w:hint="eastAsia" w:asciiTheme="minorEastAsia" w:hAnsiTheme="minorEastAsia" w:eastAsiaTheme="minorEastAsia"/>
                <w:b/>
                <w:color w:val="auto"/>
                <w:kern w:val="0"/>
                <w:sz w:val="18"/>
                <w:szCs w:val="18"/>
              </w:rPr>
              <w:t>以上</w:t>
            </w:r>
          </w:p>
        </w:tc>
      </w:tr>
    </w:tbl>
    <w:p>
      <w:pPr>
        <w:jc w:val="center"/>
        <w:rPr>
          <w:rFonts w:asciiTheme="minorEastAsia" w:hAnsiTheme="minorEastAsia" w:eastAsiaTheme="minorEastAsia"/>
          <w:b/>
          <w:bCs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zh-CN"/>
        </w:rPr>
        <w:t xml:space="preserve">  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sz w:val="28"/>
          <w:szCs w:val="28"/>
          <w:lang w:val="zh-CN"/>
        </w:rPr>
      </w:pPr>
      <w:bookmarkStart w:id="37" w:name="_Toc449372894"/>
      <w:bookmarkStart w:id="38" w:name="_Toc95395828"/>
      <w:r>
        <w:rPr>
          <w:rFonts w:hint="eastAsia" w:asciiTheme="minorEastAsia" w:hAnsiTheme="minorEastAsia" w:eastAsiaTheme="minorEastAsia"/>
          <w:sz w:val="28"/>
          <w:szCs w:val="28"/>
          <w:lang w:val="zh-CN"/>
        </w:rPr>
        <w:t>测试</w:t>
      </w:r>
      <w:bookmarkEnd w:id="37"/>
      <w:r>
        <w:rPr>
          <w:rFonts w:hint="eastAsia" w:asciiTheme="minorEastAsia" w:hAnsiTheme="minorEastAsia" w:eastAsiaTheme="minorEastAsia"/>
          <w:sz w:val="28"/>
          <w:szCs w:val="28"/>
          <w:lang w:val="zh-CN"/>
        </w:rPr>
        <w:t>内容</w:t>
      </w:r>
      <w:bookmarkEnd w:id="38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技术名称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外观与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装配</w:t>
            </w:r>
          </w:p>
        </w:tc>
        <w:tc>
          <w:tcPr>
            <w:tcW w:w="6029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符合《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  <w:lang w:val="en-US" w:eastAsia="zh-CN"/>
              </w:rPr>
              <w:t>CJ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/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  <w:lang w:val="en-US" w:eastAsia="zh-CN"/>
              </w:rPr>
              <w:t>T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  <w:lang w:val="en-US" w:eastAsia="zh-CN"/>
              </w:rPr>
              <w:t>194-2014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非接触式给水器具》要求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抗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安装负载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控制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距离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启闭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时间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抗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干扰性能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断电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及欠压保护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密封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耐高低温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耐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潮湿性能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电池盒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工作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寿命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其他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功能要求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整机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能耗</w:t>
            </w:r>
          </w:p>
        </w:tc>
        <w:tc>
          <w:tcPr>
            <w:tcW w:w="6029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在电压6.0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V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下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电流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不超过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抗干扰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静电等级：4级，空气放电±15KV、接触放电±8KV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电磁辐射：2级，频率80M~1000MHz，场强3V/m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快速群脉冲：±4KV正常工作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模块与本体装配后，无磁性及不兼容等干扰，产品功能使用正常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光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 xml:space="preserve">1 将产品模拟实际情况进行安装，在距离产品15.2cm～91.4cm处安装以下光源，光源的照射方向可以为直射或斜射等任何方向，产品不得受以下光源的干扰产生误动作。 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1.1 白炽灯  40W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1.2 荧光灯 T8-58W/54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1.3 卤素灯  50W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1.4 日光灯（普通/高频） 40W电子镇流日光灯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1.5 浴霸  实验室现有规格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1.6 日光灯、启微器测试台  同一个电源插座中并接入1000W电吹风和40W电子镇流日光灯。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台盆适应性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1、搭配台盆进行测试，测试时间12小时，不得有自感；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2、正常装配在台盆上，测试台盆内积水后是否有自感现象，自感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应当能够消除或者自动关闭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龙头</w:t>
            </w:r>
            <w:r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  <w:t>。</w:t>
            </w:r>
          </w:p>
        </w:tc>
      </w:tr>
    </w:tbl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sz w:val="28"/>
          <w:szCs w:val="28"/>
          <w:lang w:val="zh-CN"/>
        </w:rPr>
      </w:pPr>
      <w:bookmarkStart w:id="39" w:name="_Toc95395829"/>
      <w:r>
        <w:rPr>
          <w:rFonts w:hint="eastAsia" w:asciiTheme="minorEastAsia" w:hAnsiTheme="minorEastAsia" w:eastAsiaTheme="minorEastAsia"/>
          <w:sz w:val="28"/>
          <w:szCs w:val="28"/>
        </w:rPr>
        <w:t>贮存</w:t>
      </w:r>
      <w:bookmarkEnd w:id="39"/>
    </w:p>
    <w:p>
      <w:pPr>
        <w:pStyle w:val="44"/>
        <w:spacing w:line="360" w:lineRule="exact"/>
        <w:ind w:left="390" w:firstLine="90" w:firstLineChars="50"/>
        <w:rPr>
          <w:rFonts w:asciiTheme="minorEastAsia" w:hAnsiTheme="minorEastAsia"/>
          <w:b/>
          <w:sz w:val="18"/>
          <w:szCs w:val="18"/>
          <w:lang w:val="zh-CN"/>
        </w:rPr>
      </w:pPr>
      <w:r>
        <w:rPr>
          <w:rFonts w:hint="eastAsia" w:asciiTheme="minorEastAsia" w:hAnsiTheme="minorEastAsia"/>
          <w:b/>
          <w:sz w:val="18"/>
          <w:szCs w:val="18"/>
          <w:lang w:val="zh-CN"/>
        </w:rPr>
        <w:t>应贮存在通风良好干燥的室内</w:t>
      </w:r>
      <w:bookmarkStart w:id="40" w:name="_Toc449372904"/>
      <w:r>
        <w:rPr>
          <w:rFonts w:hint="eastAsia" w:asciiTheme="minorEastAsia" w:hAnsiTheme="minorEastAsia"/>
          <w:b/>
          <w:sz w:val="18"/>
          <w:szCs w:val="18"/>
          <w:lang w:val="zh-CN"/>
        </w:rPr>
        <w:t>。</w:t>
      </w:r>
    </w:p>
    <w:p>
      <w:pPr>
        <w:pStyle w:val="44"/>
        <w:spacing w:line="360" w:lineRule="exact"/>
        <w:ind w:left="390" w:firstLine="90" w:firstLineChars="50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 w:val="18"/>
          <w:szCs w:val="18"/>
          <w:lang w:val="zh-CN"/>
        </w:rPr>
        <w:t>存储</w:t>
      </w:r>
      <w:r>
        <w:rPr>
          <w:rFonts w:hint="eastAsia" w:asciiTheme="minorEastAsia" w:hAnsiTheme="minorEastAsia"/>
          <w:b/>
          <w:sz w:val="18"/>
          <w:szCs w:val="18"/>
        </w:rPr>
        <w:t>环境</w:t>
      </w:r>
      <w:r>
        <w:rPr>
          <w:rFonts w:asciiTheme="minorEastAsia" w:hAnsiTheme="minorEastAsia"/>
          <w:b/>
          <w:sz w:val="18"/>
          <w:szCs w:val="18"/>
        </w:rPr>
        <w:t>温度：</w:t>
      </w:r>
      <w:r>
        <w:rPr>
          <w:rFonts w:hint="eastAsia" w:cs="宋体" w:asciiTheme="minorEastAsia" w:hAnsiTheme="minorEastAsia"/>
          <w:b/>
          <w:kern w:val="0"/>
          <w:sz w:val="18"/>
          <w:szCs w:val="18"/>
        </w:rPr>
        <w:t>-20℃</w:t>
      </w:r>
      <w:r>
        <w:rPr>
          <w:rFonts w:hint="eastAsia" w:asciiTheme="minorEastAsia" w:hAnsiTheme="minorEastAsia"/>
          <w:b/>
          <w:sz w:val="18"/>
          <w:szCs w:val="18"/>
        </w:rPr>
        <w:t>～</w:t>
      </w:r>
      <w:r>
        <w:rPr>
          <w:rFonts w:hint="eastAsia" w:cs="宋体" w:asciiTheme="minorEastAsia" w:hAnsiTheme="minorEastAsia"/>
          <w:b/>
          <w:kern w:val="0"/>
          <w:sz w:val="18"/>
          <w:szCs w:val="18"/>
        </w:rPr>
        <w:t>65℃，</w:t>
      </w:r>
      <w:r>
        <w:rPr>
          <w:rFonts w:hint="eastAsia" w:asciiTheme="minorEastAsia" w:hAnsiTheme="minorEastAsia"/>
          <w:b/>
          <w:sz w:val="18"/>
          <w:szCs w:val="18"/>
        </w:rPr>
        <w:t>相对</w:t>
      </w:r>
      <w:r>
        <w:rPr>
          <w:rFonts w:asciiTheme="minorEastAsia" w:hAnsiTheme="minorEastAsia"/>
          <w:b/>
          <w:sz w:val="18"/>
          <w:szCs w:val="18"/>
        </w:rPr>
        <w:t>湿度：</w:t>
      </w:r>
      <w:r>
        <w:rPr>
          <w:rFonts w:hint="eastAsia" w:cs="宋体" w:asciiTheme="minorEastAsia" w:hAnsiTheme="minorEastAsia"/>
          <w:b/>
          <w:kern w:val="0"/>
          <w:sz w:val="18"/>
          <w:szCs w:val="18"/>
        </w:rPr>
        <w:t>≤80</w:t>
      </w:r>
      <w:r>
        <w:rPr>
          <w:rFonts w:cs="宋体" w:asciiTheme="minorEastAsia" w:hAnsiTheme="minorEastAsia"/>
          <w:b/>
          <w:kern w:val="0"/>
          <w:sz w:val="18"/>
          <w:szCs w:val="18"/>
        </w:rPr>
        <w:t>%RH</w:t>
      </w:r>
      <w:r>
        <w:rPr>
          <w:rFonts w:hint="eastAsia" w:cs="宋体" w:asciiTheme="minorEastAsia" w:hAnsiTheme="minorEastAsia"/>
          <w:b/>
          <w:kern w:val="0"/>
          <w:sz w:val="18"/>
          <w:szCs w:val="18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sz w:val="28"/>
          <w:szCs w:val="28"/>
          <w:lang w:val="zh-CN"/>
        </w:rPr>
      </w:pPr>
      <w:bookmarkStart w:id="41" w:name="_Toc95395830"/>
      <w:r>
        <w:rPr>
          <w:rFonts w:hint="eastAsia" w:asciiTheme="minorEastAsia" w:hAnsiTheme="minorEastAsia" w:eastAsiaTheme="minorEastAsia"/>
          <w:sz w:val="28"/>
          <w:szCs w:val="28"/>
          <w:lang w:val="zh-CN"/>
        </w:rPr>
        <w:t>检测与要求</w:t>
      </w:r>
      <w:bookmarkEnd w:id="41"/>
    </w:p>
    <w:p>
      <w:pPr>
        <w:rPr>
          <w:rFonts w:asciiTheme="minorEastAsia" w:hAnsiTheme="minorEastAsia" w:eastAsiaTheme="minorEastAsia"/>
          <w:b/>
          <w:sz w:val="18"/>
          <w:szCs w:val="18"/>
          <w:lang w:val="zh-CN"/>
        </w:rPr>
      </w:pPr>
      <w:r>
        <w:rPr>
          <w:rFonts w:hint="eastAsia" w:asciiTheme="minorEastAsia" w:hAnsiTheme="minorEastAsia" w:eastAsiaTheme="minorEastAsia"/>
          <w:b/>
          <w:sz w:val="18"/>
          <w:szCs w:val="18"/>
          <w:lang w:val="zh-CN"/>
        </w:rPr>
        <w:t>参照功能</w:t>
      </w:r>
      <w:r>
        <w:rPr>
          <w:rFonts w:asciiTheme="minorEastAsia" w:hAnsiTheme="minorEastAsia" w:eastAsiaTheme="minorEastAsia"/>
          <w:b/>
          <w:sz w:val="18"/>
          <w:szCs w:val="18"/>
          <w:lang w:val="zh-CN"/>
        </w:rPr>
        <w:t>及性能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40"/>
    </w:p>
    <w:sectPr>
      <w:footerReference r:id="rId11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31"/>
      </w:rPr>
    </w:pPr>
    <w:r>
      <w:rPr>
        <w:rStyle w:val="31"/>
      </w:rPr>
      <w:fldChar w:fldCharType="begin"/>
    </w:r>
    <w:r>
      <w:rPr>
        <w:rStyle w:val="31"/>
      </w:rPr>
      <w:instrText xml:space="preserve">PAGE  </w:instrText>
    </w:r>
    <w:r>
      <w:rPr>
        <w:rStyle w:val="31"/>
      </w:rPr>
      <w:fldChar w:fldCharType="end"/>
    </w: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tab/>
    </w:r>
    <w:r>
      <w:tab/>
    </w:r>
    <w:r>
      <w:tab/>
    </w: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  <w:p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Cs w:val="21"/>
      </w:rPr>
    </w:pPr>
    <w:r>
      <w:rPr>
        <w:szCs w:val="21"/>
      </w:rPr>
      <w:t>Rev:1.0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313A3"/>
    <w:multiLevelType w:val="multilevel"/>
    <w:tmpl w:val="418313A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81"/>
    <w:rsid w:val="000006A4"/>
    <w:rsid w:val="00001334"/>
    <w:rsid w:val="00002014"/>
    <w:rsid w:val="0000341D"/>
    <w:rsid w:val="00005F21"/>
    <w:rsid w:val="000071D5"/>
    <w:rsid w:val="00007885"/>
    <w:rsid w:val="00010204"/>
    <w:rsid w:val="00010B9F"/>
    <w:rsid w:val="00010CDF"/>
    <w:rsid w:val="00012009"/>
    <w:rsid w:val="00013A63"/>
    <w:rsid w:val="00013FD2"/>
    <w:rsid w:val="000166E6"/>
    <w:rsid w:val="000206C9"/>
    <w:rsid w:val="0002147A"/>
    <w:rsid w:val="0002227A"/>
    <w:rsid w:val="000241E9"/>
    <w:rsid w:val="00024222"/>
    <w:rsid w:val="00024543"/>
    <w:rsid w:val="00026E37"/>
    <w:rsid w:val="000279BF"/>
    <w:rsid w:val="000300E8"/>
    <w:rsid w:val="00032612"/>
    <w:rsid w:val="00032743"/>
    <w:rsid w:val="00035406"/>
    <w:rsid w:val="00040005"/>
    <w:rsid w:val="000449E8"/>
    <w:rsid w:val="00044F3A"/>
    <w:rsid w:val="000464CD"/>
    <w:rsid w:val="00046C62"/>
    <w:rsid w:val="00050661"/>
    <w:rsid w:val="00050E32"/>
    <w:rsid w:val="00052D97"/>
    <w:rsid w:val="000554CE"/>
    <w:rsid w:val="00061928"/>
    <w:rsid w:val="00061A3A"/>
    <w:rsid w:val="0006450D"/>
    <w:rsid w:val="00064A3D"/>
    <w:rsid w:val="00065952"/>
    <w:rsid w:val="00066F73"/>
    <w:rsid w:val="00067EDD"/>
    <w:rsid w:val="0007113F"/>
    <w:rsid w:val="00073017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52C"/>
    <w:rsid w:val="00091BA3"/>
    <w:rsid w:val="00094464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9F1"/>
    <w:rsid w:val="000B2169"/>
    <w:rsid w:val="000B2259"/>
    <w:rsid w:val="000B3A1D"/>
    <w:rsid w:val="000B4C38"/>
    <w:rsid w:val="000B4ED2"/>
    <w:rsid w:val="000B787B"/>
    <w:rsid w:val="000C0C84"/>
    <w:rsid w:val="000C178F"/>
    <w:rsid w:val="000C21D2"/>
    <w:rsid w:val="000C767D"/>
    <w:rsid w:val="000C78AE"/>
    <w:rsid w:val="000D149C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6929"/>
    <w:rsid w:val="00106D77"/>
    <w:rsid w:val="00106EA1"/>
    <w:rsid w:val="001114E9"/>
    <w:rsid w:val="00111FBA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16DE"/>
    <w:rsid w:val="001225F7"/>
    <w:rsid w:val="00123961"/>
    <w:rsid w:val="00123BFD"/>
    <w:rsid w:val="00123C5C"/>
    <w:rsid w:val="00126CC2"/>
    <w:rsid w:val="0013096F"/>
    <w:rsid w:val="0013136E"/>
    <w:rsid w:val="00132CE0"/>
    <w:rsid w:val="00134E47"/>
    <w:rsid w:val="00136DB6"/>
    <w:rsid w:val="00137827"/>
    <w:rsid w:val="00137B4E"/>
    <w:rsid w:val="00140661"/>
    <w:rsid w:val="001426CF"/>
    <w:rsid w:val="00144752"/>
    <w:rsid w:val="00144931"/>
    <w:rsid w:val="0014543D"/>
    <w:rsid w:val="00146C92"/>
    <w:rsid w:val="00147C6B"/>
    <w:rsid w:val="00152369"/>
    <w:rsid w:val="001530A0"/>
    <w:rsid w:val="00153A85"/>
    <w:rsid w:val="00153B34"/>
    <w:rsid w:val="00154BA6"/>
    <w:rsid w:val="00154D5A"/>
    <w:rsid w:val="00155131"/>
    <w:rsid w:val="00155BA7"/>
    <w:rsid w:val="0016019F"/>
    <w:rsid w:val="001622D0"/>
    <w:rsid w:val="00162C30"/>
    <w:rsid w:val="00162F1E"/>
    <w:rsid w:val="00163E52"/>
    <w:rsid w:val="00165590"/>
    <w:rsid w:val="00165D7C"/>
    <w:rsid w:val="001710F9"/>
    <w:rsid w:val="0017123B"/>
    <w:rsid w:val="001726FB"/>
    <w:rsid w:val="00176887"/>
    <w:rsid w:val="00176B4A"/>
    <w:rsid w:val="00176C2E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EFC"/>
    <w:rsid w:val="001945FB"/>
    <w:rsid w:val="00194795"/>
    <w:rsid w:val="00196E35"/>
    <w:rsid w:val="001A0602"/>
    <w:rsid w:val="001A27F5"/>
    <w:rsid w:val="001A2B7D"/>
    <w:rsid w:val="001A5A35"/>
    <w:rsid w:val="001A6E96"/>
    <w:rsid w:val="001A749C"/>
    <w:rsid w:val="001B092D"/>
    <w:rsid w:val="001B1CB3"/>
    <w:rsid w:val="001B1FA9"/>
    <w:rsid w:val="001B37FA"/>
    <w:rsid w:val="001B6F87"/>
    <w:rsid w:val="001B7358"/>
    <w:rsid w:val="001C134C"/>
    <w:rsid w:val="001C2D47"/>
    <w:rsid w:val="001C3366"/>
    <w:rsid w:val="001C57F0"/>
    <w:rsid w:val="001C623E"/>
    <w:rsid w:val="001C7094"/>
    <w:rsid w:val="001C7310"/>
    <w:rsid w:val="001D13FF"/>
    <w:rsid w:val="001D4DCF"/>
    <w:rsid w:val="001D5141"/>
    <w:rsid w:val="001D5339"/>
    <w:rsid w:val="001D7DBB"/>
    <w:rsid w:val="001E0488"/>
    <w:rsid w:val="001E1BCB"/>
    <w:rsid w:val="001E58E1"/>
    <w:rsid w:val="001E6283"/>
    <w:rsid w:val="001E63CF"/>
    <w:rsid w:val="001E64E5"/>
    <w:rsid w:val="001E64E9"/>
    <w:rsid w:val="001E6A67"/>
    <w:rsid w:val="001E7103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0612"/>
    <w:rsid w:val="00202F70"/>
    <w:rsid w:val="002077E8"/>
    <w:rsid w:val="00212A0E"/>
    <w:rsid w:val="00212C49"/>
    <w:rsid w:val="002131CE"/>
    <w:rsid w:val="00214D89"/>
    <w:rsid w:val="0021610A"/>
    <w:rsid w:val="00220501"/>
    <w:rsid w:val="00220552"/>
    <w:rsid w:val="00221BA8"/>
    <w:rsid w:val="00222215"/>
    <w:rsid w:val="002228C5"/>
    <w:rsid w:val="00223261"/>
    <w:rsid w:val="002243DC"/>
    <w:rsid w:val="00224E9A"/>
    <w:rsid w:val="00225BC5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509A6"/>
    <w:rsid w:val="00251237"/>
    <w:rsid w:val="00252621"/>
    <w:rsid w:val="00254338"/>
    <w:rsid w:val="00255CE4"/>
    <w:rsid w:val="002561C0"/>
    <w:rsid w:val="00256858"/>
    <w:rsid w:val="00256B85"/>
    <w:rsid w:val="002572BE"/>
    <w:rsid w:val="00257E85"/>
    <w:rsid w:val="00260FD9"/>
    <w:rsid w:val="00261ABB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29F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B2A"/>
    <w:rsid w:val="002A0D07"/>
    <w:rsid w:val="002A3671"/>
    <w:rsid w:val="002A4BBF"/>
    <w:rsid w:val="002A5332"/>
    <w:rsid w:val="002A595B"/>
    <w:rsid w:val="002A6CAC"/>
    <w:rsid w:val="002A6EE6"/>
    <w:rsid w:val="002B0118"/>
    <w:rsid w:val="002B1D24"/>
    <w:rsid w:val="002B2A25"/>
    <w:rsid w:val="002B3781"/>
    <w:rsid w:val="002B44E2"/>
    <w:rsid w:val="002B512A"/>
    <w:rsid w:val="002B7EE1"/>
    <w:rsid w:val="002C0486"/>
    <w:rsid w:val="002C155F"/>
    <w:rsid w:val="002C4244"/>
    <w:rsid w:val="002D15D4"/>
    <w:rsid w:val="002D34CC"/>
    <w:rsid w:val="002D41F0"/>
    <w:rsid w:val="002D479D"/>
    <w:rsid w:val="002D5107"/>
    <w:rsid w:val="002D575B"/>
    <w:rsid w:val="002D5775"/>
    <w:rsid w:val="002D742D"/>
    <w:rsid w:val="002E4615"/>
    <w:rsid w:val="002E5DCF"/>
    <w:rsid w:val="002E5F44"/>
    <w:rsid w:val="002F0E76"/>
    <w:rsid w:val="002F2247"/>
    <w:rsid w:val="002F6E41"/>
    <w:rsid w:val="00300DE9"/>
    <w:rsid w:val="00301070"/>
    <w:rsid w:val="00302300"/>
    <w:rsid w:val="00302861"/>
    <w:rsid w:val="00302C29"/>
    <w:rsid w:val="0030365B"/>
    <w:rsid w:val="00304438"/>
    <w:rsid w:val="00305505"/>
    <w:rsid w:val="00305754"/>
    <w:rsid w:val="00305EEA"/>
    <w:rsid w:val="00306059"/>
    <w:rsid w:val="00312EEE"/>
    <w:rsid w:val="0031354C"/>
    <w:rsid w:val="003141EA"/>
    <w:rsid w:val="0031538C"/>
    <w:rsid w:val="00315830"/>
    <w:rsid w:val="00317953"/>
    <w:rsid w:val="0032022E"/>
    <w:rsid w:val="003202ED"/>
    <w:rsid w:val="00320F18"/>
    <w:rsid w:val="003212FB"/>
    <w:rsid w:val="00321B9F"/>
    <w:rsid w:val="003220B5"/>
    <w:rsid w:val="00323441"/>
    <w:rsid w:val="00326259"/>
    <w:rsid w:val="00330CDE"/>
    <w:rsid w:val="00331603"/>
    <w:rsid w:val="003339CF"/>
    <w:rsid w:val="0033763E"/>
    <w:rsid w:val="00343104"/>
    <w:rsid w:val="00343F38"/>
    <w:rsid w:val="003456A7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71879"/>
    <w:rsid w:val="00372871"/>
    <w:rsid w:val="003728BB"/>
    <w:rsid w:val="00373BC1"/>
    <w:rsid w:val="00373C85"/>
    <w:rsid w:val="00373D52"/>
    <w:rsid w:val="003751D5"/>
    <w:rsid w:val="00375B9F"/>
    <w:rsid w:val="00376540"/>
    <w:rsid w:val="00377C28"/>
    <w:rsid w:val="00383503"/>
    <w:rsid w:val="00383822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6E39"/>
    <w:rsid w:val="003974F9"/>
    <w:rsid w:val="003A0707"/>
    <w:rsid w:val="003A3038"/>
    <w:rsid w:val="003A5291"/>
    <w:rsid w:val="003A6335"/>
    <w:rsid w:val="003B0198"/>
    <w:rsid w:val="003B0E37"/>
    <w:rsid w:val="003B1046"/>
    <w:rsid w:val="003B41BF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9FB"/>
    <w:rsid w:val="003D08A2"/>
    <w:rsid w:val="003D375B"/>
    <w:rsid w:val="003D470E"/>
    <w:rsid w:val="003D4951"/>
    <w:rsid w:val="003D5116"/>
    <w:rsid w:val="003D54C2"/>
    <w:rsid w:val="003D62A7"/>
    <w:rsid w:val="003E1201"/>
    <w:rsid w:val="003E1902"/>
    <w:rsid w:val="003E2225"/>
    <w:rsid w:val="003E2E2D"/>
    <w:rsid w:val="003E339A"/>
    <w:rsid w:val="003E4331"/>
    <w:rsid w:val="003E5274"/>
    <w:rsid w:val="003E5900"/>
    <w:rsid w:val="003F0659"/>
    <w:rsid w:val="003F3046"/>
    <w:rsid w:val="003F325B"/>
    <w:rsid w:val="003F3F1B"/>
    <w:rsid w:val="003F57C2"/>
    <w:rsid w:val="00400AC6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258B7"/>
    <w:rsid w:val="00427FBF"/>
    <w:rsid w:val="00432DA8"/>
    <w:rsid w:val="00433619"/>
    <w:rsid w:val="00436E6A"/>
    <w:rsid w:val="004371C5"/>
    <w:rsid w:val="00440DCE"/>
    <w:rsid w:val="004419F5"/>
    <w:rsid w:val="0044259A"/>
    <w:rsid w:val="00442C6E"/>
    <w:rsid w:val="00444464"/>
    <w:rsid w:val="00444C35"/>
    <w:rsid w:val="0044702F"/>
    <w:rsid w:val="00450982"/>
    <w:rsid w:val="00451166"/>
    <w:rsid w:val="0045199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CFE"/>
    <w:rsid w:val="00463047"/>
    <w:rsid w:val="0046397C"/>
    <w:rsid w:val="004646CA"/>
    <w:rsid w:val="00465F14"/>
    <w:rsid w:val="004702D5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D059A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730C"/>
    <w:rsid w:val="004F1549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3CBB"/>
    <w:rsid w:val="00504E59"/>
    <w:rsid w:val="0050696A"/>
    <w:rsid w:val="0051621C"/>
    <w:rsid w:val="00517648"/>
    <w:rsid w:val="00520FB0"/>
    <w:rsid w:val="00521604"/>
    <w:rsid w:val="005232D2"/>
    <w:rsid w:val="005241DC"/>
    <w:rsid w:val="00524C44"/>
    <w:rsid w:val="00524C8F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4247D"/>
    <w:rsid w:val="00542A40"/>
    <w:rsid w:val="005442BD"/>
    <w:rsid w:val="00545912"/>
    <w:rsid w:val="0055212E"/>
    <w:rsid w:val="00553F61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32BD"/>
    <w:rsid w:val="005845C4"/>
    <w:rsid w:val="00585A45"/>
    <w:rsid w:val="0058710B"/>
    <w:rsid w:val="00590DE4"/>
    <w:rsid w:val="00592ED5"/>
    <w:rsid w:val="00593A06"/>
    <w:rsid w:val="00594D0F"/>
    <w:rsid w:val="00596952"/>
    <w:rsid w:val="00597191"/>
    <w:rsid w:val="00597A72"/>
    <w:rsid w:val="005A11BD"/>
    <w:rsid w:val="005A1726"/>
    <w:rsid w:val="005A3F0C"/>
    <w:rsid w:val="005A76A6"/>
    <w:rsid w:val="005B011D"/>
    <w:rsid w:val="005B1C35"/>
    <w:rsid w:val="005B2AC3"/>
    <w:rsid w:val="005B4436"/>
    <w:rsid w:val="005B48A1"/>
    <w:rsid w:val="005B4B6B"/>
    <w:rsid w:val="005B4E8C"/>
    <w:rsid w:val="005B6C86"/>
    <w:rsid w:val="005B7E39"/>
    <w:rsid w:val="005C02C8"/>
    <w:rsid w:val="005C0C43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4222"/>
    <w:rsid w:val="005F4EAB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2255"/>
    <w:rsid w:val="0061373F"/>
    <w:rsid w:val="00613762"/>
    <w:rsid w:val="00613974"/>
    <w:rsid w:val="00613A8E"/>
    <w:rsid w:val="00613D78"/>
    <w:rsid w:val="006145CE"/>
    <w:rsid w:val="00616203"/>
    <w:rsid w:val="00622433"/>
    <w:rsid w:val="00625A8F"/>
    <w:rsid w:val="00625B8B"/>
    <w:rsid w:val="00626CA9"/>
    <w:rsid w:val="006322F3"/>
    <w:rsid w:val="00633C63"/>
    <w:rsid w:val="00633D10"/>
    <w:rsid w:val="00635675"/>
    <w:rsid w:val="0063570E"/>
    <w:rsid w:val="00636609"/>
    <w:rsid w:val="00636808"/>
    <w:rsid w:val="00636BB6"/>
    <w:rsid w:val="00641EDA"/>
    <w:rsid w:val="00642083"/>
    <w:rsid w:val="00642A48"/>
    <w:rsid w:val="00644AC8"/>
    <w:rsid w:val="00645A3E"/>
    <w:rsid w:val="006472A3"/>
    <w:rsid w:val="00647B3A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BA0"/>
    <w:rsid w:val="00660305"/>
    <w:rsid w:val="0066213A"/>
    <w:rsid w:val="0066293E"/>
    <w:rsid w:val="00662A14"/>
    <w:rsid w:val="00663ED1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C90"/>
    <w:rsid w:val="006765C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604D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3642"/>
    <w:rsid w:val="006B3978"/>
    <w:rsid w:val="006B4634"/>
    <w:rsid w:val="006B4BCE"/>
    <w:rsid w:val="006B5AF2"/>
    <w:rsid w:val="006B7946"/>
    <w:rsid w:val="006B7EDD"/>
    <w:rsid w:val="006C0FAF"/>
    <w:rsid w:val="006C15F6"/>
    <w:rsid w:val="006C2549"/>
    <w:rsid w:val="006C42CC"/>
    <w:rsid w:val="006C4FAC"/>
    <w:rsid w:val="006C5BB9"/>
    <w:rsid w:val="006C5EE2"/>
    <w:rsid w:val="006C775E"/>
    <w:rsid w:val="006C7FEC"/>
    <w:rsid w:val="006D1A13"/>
    <w:rsid w:val="006D304F"/>
    <w:rsid w:val="006D39D4"/>
    <w:rsid w:val="006E0C45"/>
    <w:rsid w:val="006E171A"/>
    <w:rsid w:val="006E563A"/>
    <w:rsid w:val="006F1A8D"/>
    <w:rsid w:val="006F6071"/>
    <w:rsid w:val="006F79C7"/>
    <w:rsid w:val="006F7E1B"/>
    <w:rsid w:val="007008C9"/>
    <w:rsid w:val="00700F3D"/>
    <w:rsid w:val="00700FC3"/>
    <w:rsid w:val="00702337"/>
    <w:rsid w:val="00703C24"/>
    <w:rsid w:val="00704DA1"/>
    <w:rsid w:val="00706DC1"/>
    <w:rsid w:val="0071092A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B18"/>
    <w:rsid w:val="00723AF6"/>
    <w:rsid w:val="00724D8D"/>
    <w:rsid w:val="00727C68"/>
    <w:rsid w:val="007304E1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B3D"/>
    <w:rsid w:val="00752AAB"/>
    <w:rsid w:val="00752C71"/>
    <w:rsid w:val="00753ACD"/>
    <w:rsid w:val="00753F32"/>
    <w:rsid w:val="00754DB4"/>
    <w:rsid w:val="00755D5A"/>
    <w:rsid w:val="00756A6B"/>
    <w:rsid w:val="00756B0C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83B"/>
    <w:rsid w:val="00770B58"/>
    <w:rsid w:val="007733E1"/>
    <w:rsid w:val="00775166"/>
    <w:rsid w:val="00775950"/>
    <w:rsid w:val="0077609E"/>
    <w:rsid w:val="00776650"/>
    <w:rsid w:val="007833A6"/>
    <w:rsid w:val="00784B1B"/>
    <w:rsid w:val="00785EB5"/>
    <w:rsid w:val="00786D41"/>
    <w:rsid w:val="00787CF6"/>
    <w:rsid w:val="0079089E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40DB"/>
    <w:rsid w:val="007B41C6"/>
    <w:rsid w:val="007B4858"/>
    <w:rsid w:val="007B4A6A"/>
    <w:rsid w:val="007B4B77"/>
    <w:rsid w:val="007B4BBD"/>
    <w:rsid w:val="007B5FD4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E0816"/>
    <w:rsid w:val="007E1689"/>
    <w:rsid w:val="007E26BE"/>
    <w:rsid w:val="007E6881"/>
    <w:rsid w:val="007E7CF2"/>
    <w:rsid w:val="007F0534"/>
    <w:rsid w:val="007F13EB"/>
    <w:rsid w:val="007F1494"/>
    <w:rsid w:val="007F21D9"/>
    <w:rsid w:val="007F5303"/>
    <w:rsid w:val="008006C5"/>
    <w:rsid w:val="008009F7"/>
    <w:rsid w:val="00800DBD"/>
    <w:rsid w:val="00802A96"/>
    <w:rsid w:val="0080357B"/>
    <w:rsid w:val="008049AA"/>
    <w:rsid w:val="00805674"/>
    <w:rsid w:val="00807538"/>
    <w:rsid w:val="00810BEF"/>
    <w:rsid w:val="00811443"/>
    <w:rsid w:val="00811D71"/>
    <w:rsid w:val="00812ECC"/>
    <w:rsid w:val="0081369B"/>
    <w:rsid w:val="00813DD3"/>
    <w:rsid w:val="00814E56"/>
    <w:rsid w:val="00815383"/>
    <w:rsid w:val="00817032"/>
    <w:rsid w:val="008179BF"/>
    <w:rsid w:val="00820047"/>
    <w:rsid w:val="0082097F"/>
    <w:rsid w:val="008219E5"/>
    <w:rsid w:val="00822297"/>
    <w:rsid w:val="0082300E"/>
    <w:rsid w:val="008242A1"/>
    <w:rsid w:val="008304E1"/>
    <w:rsid w:val="008305FF"/>
    <w:rsid w:val="00833C24"/>
    <w:rsid w:val="0083479D"/>
    <w:rsid w:val="00835782"/>
    <w:rsid w:val="00837614"/>
    <w:rsid w:val="00837F81"/>
    <w:rsid w:val="00840829"/>
    <w:rsid w:val="008458F7"/>
    <w:rsid w:val="008476B9"/>
    <w:rsid w:val="00850F01"/>
    <w:rsid w:val="00851250"/>
    <w:rsid w:val="00857246"/>
    <w:rsid w:val="00860E87"/>
    <w:rsid w:val="00861C3C"/>
    <w:rsid w:val="00862301"/>
    <w:rsid w:val="00862CFA"/>
    <w:rsid w:val="00862E51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5569"/>
    <w:rsid w:val="0087755A"/>
    <w:rsid w:val="0087759D"/>
    <w:rsid w:val="0088196D"/>
    <w:rsid w:val="008841E7"/>
    <w:rsid w:val="00884CFA"/>
    <w:rsid w:val="0088556B"/>
    <w:rsid w:val="00885897"/>
    <w:rsid w:val="00885A87"/>
    <w:rsid w:val="00885EF1"/>
    <w:rsid w:val="00892757"/>
    <w:rsid w:val="008934BF"/>
    <w:rsid w:val="00893DF3"/>
    <w:rsid w:val="00894638"/>
    <w:rsid w:val="00894B41"/>
    <w:rsid w:val="00894C8E"/>
    <w:rsid w:val="00894DB1"/>
    <w:rsid w:val="00897779"/>
    <w:rsid w:val="008A1F0E"/>
    <w:rsid w:val="008A7664"/>
    <w:rsid w:val="008B1FB1"/>
    <w:rsid w:val="008B21F5"/>
    <w:rsid w:val="008B5417"/>
    <w:rsid w:val="008B5532"/>
    <w:rsid w:val="008C6A99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6C10"/>
    <w:rsid w:val="008E7014"/>
    <w:rsid w:val="008E77C7"/>
    <w:rsid w:val="008F066E"/>
    <w:rsid w:val="008F08F3"/>
    <w:rsid w:val="008F2A79"/>
    <w:rsid w:val="008F4C5F"/>
    <w:rsid w:val="008F76D0"/>
    <w:rsid w:val="009017A2"/>
    <w:rsid w:val="00902532"/>
    <w:rsid w:val="00904995"/>
    <w:rsid w:val="00904A2F"/>
    <w:rsid w:val="00904B46"/>
    <w:rsid w:val="0090676B"/>
    <w:rsid w:val="00907304"/>
    <w:rsid w:val="009078B0"/>
    <w:rsid w:val="009102B1"/>
    <w:rsid w:val="00910B41"/>
    <w:rsid w:val="00912B91"/>
    <w:rsid w:val="009130A8"/>
    <w:rsid w:val="00914110"/>
    <w:rsid w:val="0092214D"/>
    <w:rsid w:val="009236B8"/>
    <w:rsid w:val="00926C69"/>
    <w:rsid w:val="00926EDC"/>
    <w:rsid w:val="009278E4"/>
    <w:rsid w:val="0092797A"/>
    <w:rsid w:val="00930710"/>
    <w:rsid w:val="009315FB"/>
    <w:rsid w:val="00931E64"/>
    <w:rsid w:val="00933F1A"/>
    <w:rsid w:val="0093518E"/>
    <w:rsid w:val="009356EB"/>
    <w:rsid w:val="00937F71"/>
    <w:rsid w:val="0094043E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310D"/>
    <w:rsid w:val="009541C9"/>
    <w:rsid w:val="00954507"/>
    <w:rsid w:val="00954F97"/>
    <w:rsid w:val="00955223"/>
    <w:rsid w:val="009556E3"/>
    <w:rsid w:val="009564CD"/>
    <w:rsid w:val="00957729"/>
    <w:rsid w:val="00957890"/>
    <w:rsid w:val="0096085E"/>
    <w:rsid w:val="00960E03"/>
    <w:rsid w:val="009620BF"/>
    <w:rsid w:val="0096336B"/>
    <w:rsid w:val="0096443F"/>
    <w:rsid w:val="00965163"/>
    <w:rsid w:val="00965D50"/>
    <w:rsid w:val="009669EC"/>
    <w:rsid w:val="009709FE"/>
    <w:rsid w:val="00972853"/>
    <w:rsid w:val="00975B1E"/>
    <w:rsid w:val="009805BC"/>
    <w:rsid w:val="00980B6B"/>
    <w:rsid w:val="00983FCB"/>
    <w:rsid w:val="0098501B"/>
    <w:rsid w:val="0098604A"/>
    <w:rsid w:val="009909C8"/>
    <w:rsid w:val="00993028"/>
    <w:rsid w:val="00993967"/>
    <w:rsid w:val="009940B7"/>
    <w:rsid w:val="00997F24"/>
    <w:rsid w:val="009A06B4"/>
    <w:rsid w:val="009A221C"/>
    <w:rsid w:val="009A241E"/>
    <w:rsid w:val="009A28D1"/>
    <w:rsid w:val="009A2E88"/>
    <w:rsid w:val="009A31CB"/>
    <w:rsid w:val="009A7E0E"/>
    <w:rsid w:val="009B1D11"/>
    <w:rsid w:val="009B1FE9"/>
    <w:rsid w:val="009B3540"/>
    <w:rsid w:val="009B4DBF"/>
    <w:rsid w:val="009B657C"/>
    <w:rsid w:val="009C06F2"/>
    <w:rsid w:val="009C1B9E"/>
    <w:rsid w:val="009C1E69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712B"/>
    <w:rsid w:val="009E028E"/>
    <w:rsid w:val="009E098C"/>
    <w:rsid w:val="009E18ED"/>
    <w:rsid w:val="009E6C00"/>
    <w:rsid w:val="009F2EC8"/>
    <w:rsid w:val="009F3AD4"/>
    <w:rsid w:val="009F3AEC"/>
    <w:rsid w:val="009F3B0C"/>
    <w:rsid w:val="009F44B6"/>
    <w:rsid w:val="009F4EC7"/>
    <w:rsid w:val="009F6B11"/>
    <w:rsid w:val="009F7458"/>
    <w:rsid w:val="009F7E75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6197"/>
    <w:rsid w:val="00A477B9"/>
    <w:rsid w:val="00A502CD"/>
    <w:rsid w:val="00A50D31"/>
    <w:rsid w:val="00A511E2"/>
    <w:rsid w:val="00A5311E"/>
    <w:rsid w:val="00A56258"/>
    <w:rsid w:val="00A5715B"/>
    <w:rsid w:val="00A57836"/>
    <w:rsid w:val="00A61BC8"/>
    <w:rsid w:val="00A6256C"/>
    <w:rsid w:val="00A66138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81960"/>
    <w:rsid w:val="00A8223B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C023A"/>
    <w:rsid w:val="00AC0CFA"/>
    <w:rsid w:val="00AC2A71"/>
    <w:rsid w:val="00AC3BFD"/>
    <w:rsid w:val="00AC3E1C"/>
    <w:rsid w:val="00AC40B3"/>
    <w:rsid w:val="00AC490B"/>
    <w:rsid w:val="00AC4A29"/>
    <w:rsid w:val="00AC4A9D"/>
    <w:rsid w:val="00AC5BAF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4A7E"/>
    <w:rsid w:val="00AF5018"/>
    <w:rsid w:val="00AF5871"/>
    <w:rsid w:val="00AF64E5"/>
    <w:rsid w:val="00AF6EB4"/>
    <w:rsid w:val="00B00ABF"/>
    <w:rsid w:val="00B01349"/>
    <w:rsid w:val="00B049A2"/>
    <w:rsid w:val="00B05342"/>
    <w:rsid w:val="00B05932"/>
    <w:rsid w:val="00B05AFC"/>
    <w:rsid w:val="00B05CF5"/>
    <w:rsid w:val="00B05D5A"/>
    <w:rsid w:val="00B07DEC"/>
    <w:rsid w:val="00B10559"/>
    <w:rsid w:val="00B132E0"/>
    <w:rsid w:val="00B13F81"/>
    <w:rsid w:val="00B14920"/>
    <w:rsid w:val="00B149D6"/>
    <w:rsid w:val="00B17864"/>
    <w:rsid w:val="00B205A0"/>
    <w:rsid w:val="00B224F6"/>
    <w:rsid w:val="00B25000"/>
    <w:rsid w:val="00B27186"/>
    <w:rsid w:val="00B27379"/>
    <w:rsid w:val="00B3183C"/>
    <w:rsid w:val="00B34810"/>
    <w:rsid w:val="00B34C2C"/>
    <w:rsid w:val="00B34E17"/>
    <w:rsid w:val="00B354A7"/>
    <w:rsid w:val="00B35E47"/>
    <w:rsid w:val="00B35FB6"/>
    <w:rsid w:val="00B37CDB"/>
    <w:rsid w:val="00B40D85"/>
    <w:rsid w:val="00B411A6"/>
    <w:rsid w:val="00B435C1"/>
    <w:rsid w:val="00B44098"/>
    <w:rsid w:val="00B440A2"/>
    <w:rsid w:val="00B44715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10E6"/>
    <w:rsid w:val="00B736FE"/>
    <w:rsid w:val="00B741CF"/>
    <w:rsid w:val="00B751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1102"/>
    <w:rsid w:val="00B931FE"/>
    <w:rsid w:val="00BA0381"/>
    <w:rsid w:val="00BA0418"/>
    <w:rsid w:val="00BA214F"/>
    <w:rsid w:val="00BA29F0"/>
    <w:rsid w:val="00BA2B95"/>
    <w:rsid w:val="00BA3D1E"/>
    <w:rsid w:val="00BA48F9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72D8"/>
    <w:rsid w:val="00BC048E"/>
    <w:rsid w:val="00BC1AC5"/>
    <w:rsid w:val="00BC1F9D"/>
    <w:rsid w:val="00BC27F2"/>
    <w:rsid w:val="00BC2CFD"/>
    <w:rsid w:val="00BC3C06"/>
    <w:rsid w:val="00BC3ED4"/>
    <w:rsid w:val="00BC4B1C"/>
    <w:rsid w:val="00BC6756"/>
    <w:rsid w:val="00BC6A6B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6DB4"/>
    <w:rsid w:val="00BE7387"/>
    <w:rsid w:val="00BF0846"/>
    <w:rsid w:val="00BF13C1"/>
    <w:rsid w:val="00BF1783"/>
    <w:rsid w:val="00BF1A02"/>
    <w:rsid w:val="00BF52FF"/>
    <w:rsid w:val="00BF554A"/>
    <w:rsid w:val="00BF74D8"/>
    <w:rsid w:val="00C00D98"/>
    <w:rsid w:val="00C00E2F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56C0"/>
    <w:rsid w:val="00C15B3B"/>
    <w:rsid w:val="00C17A1F"/>
    <w:rsid w:val="00C20ED3"/>
    <w:rsid w:val="00C220E1"/>
    <w:rsid w:val="00C22D5C"/>
    <w:rsid w:val="00C22FAF"/>
    <w:rsid w:val="00C22FBF"/>
    <w:rsid w:val="00C23003"/>
    <w:rsid w:val="00C23CB9"/>
    <w:rsid w:val="00C24E18"/>
    <w:rsid w:val="00C32FB2"/>
    <w:rsid w:val="00C34648"/>
    <w:rsid w:val="00C35B55"/>
    <w:rsid w:val="00C36223"/>
    <w:rsid w:val="00C407E6"/>
    <w:rsid w:val="00C41138"/>
    <w:rsid w:val="00C43EAC"/>
    <w:rsid w:val="00C4465A"/>
    <w:rsid w:val="00C44871"/>
    <w:rsid w:val="00C47B6E"/>
    <w:rsid w:val="00C51F90"/>
    <w:rsid w:val="00C5653A"/>
    <w:rsid w:val="00C56EAD"/>
    <w:rsid w:val="00C57397"/>
    <w:rsid w:val="00C61724"/>
    <w:rsid w:val="00C61D22"/>
    <w:rsid w:val="00C6433E"/>
    <w:rsid w:val="00C6664D"/>
    <w:rsid w:val="00C701A6"/>
    <w:rsid w:val="00C721EE"/>
    <w:rsid w:val="00C7258C"/>
    <w:rsid w:val="00C72811"/>
    <w:rsid w:val="00C7286D"/>
    <w:rsid w:val="00C73FC0"/>
    <w:rsid w:val="00C756B9"/>
    <w:rsid w:val="00C76B0F"/>
    <w:rsid w:val="00C76FDD"/>
    <w:rsid w:val="00C8006A"/>
    <w:rsid w:val="00C8039B"/>
    <w:rsid w:val="00C80926"/>
    <w:rsid w:val="00C81465"/>
    <w:rsid w:val="00C821FA"/>
    <w:rsid w:val="00C82520"/>
    <w:rsid w:val="00C83B87"/>
    <w:rsid w:val="00C8437E"/>
    <w:rsid w:val="00C844AB"/>
    <w:rsid w:val="00C84A99"/>
    <w:rsid w:val="00C85041"/>
    <w:rsid w:val="00C90C68"/>
    <w:rsid w:val="00C931B3"/>
    <w:rsid w:val="00C961FB"/>
    <w:rsid w:val="00C96585"/>
    <w:rsid w:val="00C9741B"/>
    <w:rsid w:val="00CA0C95"/>
    <w:rsid w:val="00CA1031"/>
    <w:rsid w:val="00CA10C8"/>
    <w:rsid w:val="00CA44BA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5F33"/>
    <w:rsid w:val="00CD25AB"/>
    <w:rsid w:val="00CD29D2"/>
    <w:rsid w:val="00CD30E7"/>
    <w:rsid w:val="00CD4B60"/>
    <w:rsid w:val="00CE0A3F"/>
    <w:rsid w:val="00CE14DF"/>
    <w:rsid w:val="00CE5782"/>
    <w:rsid w:val="00CE63AE"/>
    <w:rsid w:val="00CF01B7"/>
    <w:rsid w:val="00CF106E"/>
    <w:rsid w:val="00CF20A3"/>
    <w:rsid w:val="00CF238D"/>
    <w:rsid w:val="00CF338C"/>
    <w:rsid w:val="00D0157C"/>
    <w:rsid w:val="00D02A47"/>
    <w:rsid w:val="00D035F2"/>
    <w:rsid w:val="00D03E05"/>
    <w:rsid w:val="00D11E76"/>
    <w:rsid w:val="00D12FE3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C0A"/>
    <w:rsid w:val="00D26F24"/>
    <w:rsid w:val="00D30199"/>
    <w:rsid w:val="00D34FAE"/>
    <w:rsid w:val="00D354FF"/>
    <w:rsid w:val="00D35E08"/>
    <w:rsid w:val="00D366DE"/>
    <w:rsid w:val="00D4235E"/>
    <w:rsid w:val="00D43ABC"/>
    <w:rsid w:val="00D44B44"/>
    <w:rsid w:val="00D45EC6"/>
    <w:rsid w:val="00D50194"/>
    <w:rsid w:val="00D50AB2"/>
    <w:rsid w:val="00D514F3"/>
    <w:rsid w:val="00D53D17"/>
    <w:rsid w:val="00D53FFB"/>
    <w:rsid w:val="00D54019"/>
    <w:rsid w:val="00D54040"/>
    <w:rsid w:val="00D57E48"/>
    <w:rsid w:val="00D60488"/>
    <w:rsid w:val="00D63064"/>
    <w:rsid w:val="00D631A4"/>
    <w:rsid w:val="00D6433E"/>
    <w:rsid w:val="00D65E43"/>
    <w:rsid w:val="00D7211A"/>
    <w:rsid w:val="00D7540B"/>
    <w:rsid w:val="00D7616D"/>
    <w:rsid w:val="00D76B36"/>
    <w:rsid w:val="00D82122"/>
    <w:rsid w:val="00D8309F"/>
    <w:rsid w:val="00D83FB3"/>
    <w:rsid w:val="00D858FA"/>
    <w:rsid w:val="00D864AC"/>
    <w:rsid w:val="00D878E9"/>
    <w:rsid w:val="00D9101C"/>
    <w:rsid w:val="00D95B99"/>
    <w:rsid w:val="00D960DD"/>
    <w:rsid w:val="00DA01D5"/>
    <w:rsid w:val="00DA1D48"/>
    <w:rsid w:val="00DA2DF9"/>
    <w:rsid w:val="00DA3100"/>
    <w:rsid w:val="00DA581F"/>
    <w:rsid w:val="00DB30AB"/>
    <w:rsid w:val="00DB3AFC"/>
    <w:rsid w:val="00DB46F5"/>
    <w:rsid w:val="00DB6720"/>
    <w:rsid w:val="00DB72E2"/>
    <w:rsid w:val="00DB78BE"/>
    <w:rsid w:val="00DC3A6C"/>
    <w:rsid w:val="00DC4A30"/>
    <w:rsid w:val="00DC6FAE"/>
    <w:rsid w:val="00DD0D40"/>
    <w:rsid w:val="00DD1A90"/>
    <w:rsid w:val="00DD2C97"/>
    <w:rsid w:val="00DD4083"/>
    <w:rsid w:val="00DD4970"/>
    <w:rsid w:val="00DD5D66"/>
    <w:rsid w:val="00DE0215"/>
    <w:rsid w:val="00DE12AA"/>
    <w:rsid w:val="00DE16ED"/>
    <w:rsid w:val="00DE2A41"/>
    <w:rsid w:val="00DE41DD"/>
    <w:rsid w:val="00DE4D53"/>
    <w:rsid w:val="00DE577A"/>
    <w:rsid w:val="00DE5D2B"/>
    <w:rsid w:val="00DE6CDB"/>
    <w:rsid w:val="00DE7767"/>
    <w:rsid w:val="00DF3A54"/>
    <w:rsid w:val="00DF4E9F"/>
    <w:rsid w:val="00DF612A"/>
    <w:rsid w:val="00DF6495"/>
    <w:rsid w:val="00DF753A"/>
    <w:rsid w:val="00E0040D"/>
    <w:rsid w:val="00E00632"/>
    <w:rsid w:val="00E011AA"/>
    <w:rsid w:val="00E029AD"/>
    <w:rsid w:val="00E060DA"/>
    <w:rsid w:val="00E06255"/>
    <w:rsid w:val="00E11815"/>
    <w:rsid w:val="00E13556"/>
    <w:rsid w:val="00E1482E"/>
    <w:rsid w:val="00E15F96"/>
    <w:rsid w:val="00E173EB"/>
    <w:rsid w:val="00E20AA0"/>
    <w:rsid w:val="00E22842"/>
    <w:rsid w:val="00E23753"/>
    <w:rsid w:val="00E24F24"/>
    <w:rsid w:val="00E25F42"/>
    <w:rsid w:val="00E27BDA"/>
    <w:rsid w:val="00E31C2E"/>
    <w:rsid w:val="00E34E0D"/>
    <w:rsid w:val="00E3624D"/>
    <w:rsid w:val="00E36718"/>
    <w:rsid w:val="00E37432"/>
    <w:rsid w:val="00E40989"/>
    <w:rsid w:val="00E4186D"/>
    <w:rsid w:val="00E4266F"/>
    <w:rsid w:val="00E42E8B"/>
    <w:rsid w:val="00E438E9"/>
    <w:rsid w:val="00E44AE0"/>
    <w:rsid w:val="00E46E69"/>
    <w:rsid w:val="00E50AC0"/>
    <w:rsid w:val="00E51789"/>
    <w:rsid w:val="00E51D0B"/>
    <w:rsid w:val="00E53DBD"/>
    <w:rsid w:val="00E54242"/>
    <w:rsid w:val="00E56928"/>
    <w:rsid w:val="00E56DDD"/>
    <w:rsid w:val="00E5733F"/>
    <w:rsid w:val="00E5770A"/>
    <w:rsid w:val="00E60E0C"/>
    <w:rsid w:val="00E61534"/>
    <w:rsid w:val="00E622F2"/>
    <w:rsid w:val="00E62E1A"/>
    <w:rsid w:val="00E647B4"/>
    <w:rsid w:val="00E64B70"/>
    <w:rsid w:val="00E66B94"/>
    <w:rsid w:val="00E66EFA"/>
    <w:rsid w:val="00E67345"/>
    <w:rsid w:val="00E67671"/>
    <w:rsid w:val="00E706F6"/>
    <w:rsid w:val="00E735CC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70C6"/>
    <w:rsid w:val="00EB717A"/>
    <w:rsid w:val="00EC0DB5"/>
    <w:rsid w:val="00EC3589"/>
    <w:rsid w:val="00EC4905"/>
    <w:rsid w:val="00EC4C10"/>
    <w:rsid w:val="00EC6BE5"/>
    <w:rsid w:val="00EC72DB"/>
    <w:rsid w:val="00ED0C74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312D"/>
    <w:rsid w:val="00EE3A39"/>
    <w:rsid w:val="00EE45C9"/>
    <w:rsid w:val="00EE48AB"/>
    <w:rsid w:val="00EE521E"/>
    <w:rsid w:val="00EE52AA"/>
    <w:rsid w:val="00EE5B21"/>
    <w:rsid w:val="00EE6439"/>
    <w:rsid w:val="00EF1BED"/>
    <w:rsid w:val="00EF3C79"/>
    <w:rsid w:val="00EF4172"/>
    <w:rsid w:val="00EF4476"/>
    <w:rsid w:val="00EF7A82"/>
    <w:rsid w:val="00EF7B21"/>
    <w:rsid w:val="00EF7EE2"/>
    <w:rsid w:val="00F01F46"/>
    <w:rsid w:val="00F03305"/>
    <w:rsid w:val="00F0354D"/>
    <w:rsid w:val="00F04C82"/>
    <w:rsid w:val="00F04FD6"/>
    <w:rsid w:val="00F0647D"/>
    <w:rsid w:val="00F06586"/>
    <w:rsid w:val="00F10519"/>
    <w:rsid w:val="00F107DA"/>
    <w:rsid w:val="00F120C9"/>
    <w:rsid w:val="00F12132"/>
    <w:rsid w:val="00F127BB"/>
    <w:rsid w:val="00F13595"/>
    <w:rsid w:val="00F2054F"/>
    <w:rsid w:val="00F21290"/>
    <w:rsid w:val="00F21EF3"/>
    <w:rsid w:val="00F22403"/>
    <w:rsid w:val="00F260E3"/>
    <w:rsid w:val="00F30562"/>
    <w:rsid w:val="00F33ACC"/>
    <w:rsid w:val="00F3460B"/>
    <w:rsid w:val="00F359C3"/>
    <w:rsid w:val="00F361ED"/>
    <w:rsid w:val="00F36820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35D"/>
    <w:rsid w:val="00F5638A"/>
    <w:rsid w:val="00F570CD"/>
    <w:rsid w:val="00F63D70"/>
    <w:rsid w:val="00F65391"/>
    <w:rsid w:val="00F657B8"/>
    <w:rsid w:val="00F67C43"/>
    <w:rsid w:val="00F72242"/>
    <w:rsid w:val="00F75597"/>
    <w:rsid w:val="00F75D76"/>
    <w:rsid w:val="00F777E2"/>
    <w:rsid w:val="00F77CEC"/>
    <w:rsid w:val="00F81268"/>
    <w:rsid w:val="00F82A42"/>
    <w:rsid w:val="00F83765"/>
    <w:rsid w:val="00F84CD5"/>
    <w:rsid w:val="00F84F44"/>
    <w:rsid w:val="00F8572B"/>
    <w:rsid w:val="00F86AF2"/>
    <w:rsid w:val="00F87B9A"/>
    <w:rsid w:val="00F87DE2"/>
    <w:rsid w:val="00F90FD9"/>
    <w:rsid w:val="00F910CB"/>
    <w:rsid w:val="00F946D5"/>
    <w:rsid w:val="00F95D6C"/>
    <w:rsid w:val="00F961DB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584"/>
    <w:rsid w:val="00FB3D73"/>
    <w:rsid w:val="00FB42EC"/>
    <w:rsid w:val="00FB4562"/>
    <w:rsid w:val="00FC32C3"/>
    <w:rsid w:val="00FC4EE7"/>
    <w:rsid w:val="00FC5758"/>
    <w:rsid w:val="00FC623E"/>
    <w:rsid w:val="00FD0293"/>
    <w:rsid w:val="00FD146A"/>
    <w:rsid w:val="00FD161A"/>
    <w:rsid w:val="00FD2428"/>
    <w:rsid w:val="00FD316F"/>
    <w:rsid w:val="00FD36F4"/>
    <w:rsid w:val="00FD44CC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20D067F6"/>
    <w:rsid w:val="2CAE36D8"/>
    <w:rsid w:val="2F63230B"/>
    <w:rsid w:val="31BF6743"/>
    <w:rsid w:val="452C2B97"/>
    <w:rsid w:val="47753D0B"/>
    <w:rsid w:val="54FB4C67"/>
    <w:rsid w:val="6E2D5BDF"/>
    <w:rsid w:val="7C8572A5"/>
    <w:rsid w:val="7FBD0D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28" w:leftChars="204" w:firstLine="420"/>
      <w:jc w:val="left"/>
    </w:pPr>
    <w:rPr>
      <w:bCs/>
      <w:sz w:val="24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 w:val="24"/>
      <w:szCs w:val="24"/>
      <w:lang w:val="zh-CN"/>
    </w:rPr>
  </w:style>
  <w:style w:type="character" w:customStyle="1" w:styleId="52">
    <w:name w:val="尾注文本 字符"/>
    <w:basedOn w:val="29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636196-9922-4D8E-852E-3510696F6B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JOMOO</Company>
  <Pages>8</Pages>
  <Words>634</Words>
  <Characters>3618</Characters>
  <Lines>30</Lines>
  <Paragraphs>8</Paragraphs>
  <TotalTime>20</TotalTime>
  <ScaleCrop>false</ScaleCrop>
  <LinksUpToDate>false</LinksUpToDate>
  <CharactersWithSpaces>4244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2020-11-24T01:45:00Z</dcterms:created>
  <dc:creator>Shinelon</dc:creator>
  <cp:lastModifiedBy>阮旺兴</cp:lastModifiedBy>
  <cp:lastPrinted>2022-03-03T06:58:00Z</cp:lastPrinted>
  <dcterms:modified xsi:type="dcterms:W3CDTF">2024-11-18T02:35:55Z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