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A463" w14:textId="77777777" w:rsidR="00361879" w:rsidRPr="004875DC" w:rsidRDefault="00361879" w:rsidP="00361879">
      <w:pPr>
        <w:jc w:val="center"/>
        <w:rPr>
          <w:rFonts w:ascii="Times New Roman" w:hAnsi="Times New Roman" w:cs="Times New Roman"/>
          <w:b/>
          <w:bCs/>
          <w:sz w:val="36"/>
          <w:szCs w:val="36"/>
        </w:rPr>
      </w:pPr>
    </w:p>
    <w:p w14:paraId="3692EFB6" w14:textId="77777777" w:rsidR="00361879" w:rsidRPr="004875DC" w:rsidRDefault="00361879" w:rsidP="00361879">
      <w:pPr>
        <w:jc w:val="center"/>
        <w:rPr>
          <w:rFonts w:ascii="Times New Roman" w:hAnsi="Times New Roman" w:cs="Times New Roman"/>
          <w:b/>
          <w:bCs/>
          <w:sz w:val="36"/>
          <w:szCs w:val="36"/>
        </w:rPr>
      </w:pPr>
    </w:p>
    <w:p w14:paraId="137723F0" w14:textId="77777777" w:rsidR="00361879" w:rsidRPr="004875DC" w:rsidRDefault="00361879" w:rsidP="00361879">
      <w:pPr>
        <w:jc w:val="center"/>
        <w:rPr>
          <w:rFonts w:ascii="Times New Roman" w:hAnsi="Times New Roman" w:cs="Times New Roman"/>
          <w:b/>
          <w:bCs/>
          <w:sz w:val="36"/>
          <w:szCs w:val="36"/>
        </w:rPr>
      </w:pPr>
    </w:p>
    <w:p w14:paraId="0DF61981" w14:textId="77777777" w:rsidR="00361879" w:rsidRPr="004875DC" w:rsidRDefault="00361879" w:rsidP="00361879">
      <w:pPr>
        <w:jc w:val="center"/>
        <w:rPr>
          <w:rFonts w:ascii="Times New Roman" w:hAnsi="Times New Roman" w:cs="Times New Roman"/>
          <w:b/>
          <w:bCs/>
          <w:sz w:val="36"/>
          <w:szCs w:val="36"/>
        </w:rPr>
      </w:pPr>
    </w:p>
    <w:p w14:paraId="6C49598C" w14:textId="77777777" w:rsidR="00910D21" w:rsidRDefault="00910D21" w:rsidP="00361879">
      <w:pPr>
        <w:jc w:val="center"/>
        <w:rPr>
          <w:rFonts w:ascii="Times New Roman" w:hAnsi="Times New Roman" w:cs="Times New Roman"/>
          <w:b/>
          <w:bCs/>
          <w:sz w:val="36"/>
          <w:szCs w:val="36"/>
        </w:rPr>
      </w:pPr>
    </w:p>
    <w:p w14:paraId="22A173C6" w14:textId="550CEF68" w:rsidR="00B50B3A" w:rsidRPr="00910D21" w:rsidRDefault="00B50B3A" w:rsidP="00361879">
      <w:pPr>
        <w:jc w:val="center"/>
        <w:rPr>
          <w:rFonts w:ascii="Times New Roman" w:hAnsi="Times New Roman" w:cs="Times New Roman"/>
          <w:b/>
          <w:bCs/>
          <w:sz w:val="40"/>
          <w:szCs w:val="40"/>
        </w:rPr>
      </w:pPr>
      <w:r w:rsidRPr="00910D21">
        <w:rPr>
          <w:rFonts w:ascii="Times New Roman" w:hAnsi="Times New Roman" w:cs="Times New Roman"/>
          <w:b/>
          <w:bCs/>
          <w:sz w:val="40"/>
          <w:szCs w:val="40"/>
        </w:rPr>
        <w:t>BUSINFO 710 – Project Management</w:t>
      </w:r>
    </w:p>
    <w:p w14:paraId="3F0BE53C" w14:textId="33B5A39F" w:rsidR="002D651E" w:rsidRPr="00910D21" w:rsidRDefault="002D651E" w:rsidP="00361879">
      <w:pPr>
        <w:jc w:val="center"/>
        <w:rPr>
          <w:rFonts w:ascii="Times New Roman" w:hAnsi="Times New Roman" w:cs="Times New Roman"/>
          <w:b/>
          <w:bCs/>
          <w:sz w:val="40"/>
          <w:szCs w:val="40"/>
        </w:rPr>
      </w:pPr>
      <w:r w:rsidRPr="00910D21">
        <w:rPr>
          <w:rFonts w:ascii="Times New Roman" w:hAnsi="Times New Roman" w:cs="Times New Roman"/>
          <w:b/>
          <w:bCs/>
          <w:sz w:val="40"/>
          <w:szCs w:val="40"/>
        </w:rPr>
        <w:t>Individual Assignment</w:t>
      </w:r>
    </w:p>
    <w:p w14:paraId="368C36FA" w14:textId="77777777" w:rsidR="002D651E" w:rsidRPr="00910D21" w:rsidRDefault="002D651E" w:rsidP="00361879">
      <w:pPr>
        <w:jc w:val="center"/>
        <w:rPr>
          <w:rFonts w:ascii="Times New Roman" w:hAnsi="Times New Roman" w:cs="Times New Roman"/>
          <w:b/>
          <w:bCs/>
          <w:sz w:val="40"/>
          <w:szCs w:val="40"/>
        </w:rPr>
      </w:pPr>
    </w:p>
    <w:p w14:paraId="12A6E495" w14:textId="77777777" w:rsidR="002D651E" w:rsidRPr="004875DC" w:rsidRDefault="002D651E" w:rsidP="00361879">
      <w:pPr>
        <w:jc w:val="center"/>
        <w:rPr>
          <w:rFonts w:ascii="Times New Roman" w:hAnsi="Times New Roman" w:cs="Times New Roman"/>
          <w:b/>
          <w:bCs/>
          <w:sz w:val="36"/>
          <w:szCs w:val="36"/>
        </w:rPr>
      </w:pPr>
    </w:p>
    <w:p w14:paraId="26E32715" w14:textId="26910D91" w:rsidR="00B50B3A" w:rsidRPr="004875DC" w:rsidRDefault="00B50B3A" w:rsidP="00361879">
      <w:pPr>
        <w:jc w:val="center"/>
        <w:rPr>
          <w:rFonts w:ascii="Times New Roman" w:hAnsi="Times New Roman" w:cs="Times New Roman"/>
          <w:b/>
          <w:bCs/>
          <w:sz w:val="32"/>
          <w:szCs w:val="32"/>
        </w:rPr>
      </w:pPr>
      <w:r w:rsidRPr="004875DC">
        <w:rPr>
          <w:rFonts w:ascii="Times New Roman" w:hAnsi="Times New Roman" w:cs="Times New Roman"/>
          <w:b/>
          <w:bCs/>
          <w:sz w:val="32"/>
          <w:szCs w:val="32"/>
        </w:rPr>
        <w:t>PredictNow – AI Forecasting Tool Launch Schedule Evaluation</w:t>
      </w:r>
    </w:p>
    <w:p w14:paraId="735F1449" w14:textId="1249BD39" w:rsidR="00B50B3A" w:rsidRPr="004875DC" w:rsidRDefault="00B50B3A" w:rsidP="00B50B3A">
      <w:pPr>
        <w:rPr>
          <w:rFonts w:ascii="Times New Roman" w:hAnsi="Times New Roman" w:cs="Times New Roman"/>
          <w:b/>
          <w:bCs/>
        </w:rPr>
      </w:pPr>
    </w:p>
    <w:p w14:paraId="3264896C" w14:textId="77777777" w:rsidR="001711E3" w:rsidRPr="004875DC" w:rsidRDefault="001711E3" w:rsidP="00B50B3A">
      <w:pPr>
        <w:rPr>
          <w:rFonts w:ascii="Times New Roman" w:hAnsi="Times New Roman" w:cs="Times New Roman"/>
          <w:b/>
          <w:bCs/>
        </w:rPr>
      </w:pPr>
    </w:p>
    <w:p w14:paraId="41632A7A" w14:textId="77777777" w:rsidR="001711E3" w:rsidRPr="004875DC" w:rsidRDefault="001711E3" w:rsidP="00B50B3A">
      <w:pPr>
        <w:rPr>
          <w:rFonts w:ascii="Times New Roman" w:hAnsi="Times New Roman" w:cs="Times New Roman"/>
          <w:b/>
          <w:bCs/>
        </w:rPr>
      </w:pPr>
    </w:p>
    <w:p w14:paraId="761B9846" w14:textId="77777777" w:rsidR="001711E3" w:rsidRPr="004875DC" w:rsidRDefault="001711E3" w:rsidP="00B50B3A">
      <w:pPr>
        <w:rPr>
          <w:rFonts w:ascii="Times New Roman" w:hAnsi="Times New Roman" w:cs="Times New Roman"/>
          <w:b/>
          <w:bCs/>
        </w:rPr>
      </w:pPr>
    </w:p>
    <w:p w14:paraId="639FC883" w14:textId="77777777" w:rsidR="00361879" w:rsidRPr="004875DC" w:rsidRDefault="00361879" w:rsidP="00B50B3A">
      <w:pPr>
        <w:rPr>
          <w:rFonts w:ascii="Times New Roman" w:hAnsi="Times New Roman" w:cs="Times New Roman"/>
          <w:b/>
          <w:bCs/>
        </w:rPr>
      </w:pPr>
    </w:p>
    <w:p w14:paraId="2F9B60E2" w14:textId="77777777" w:rsidR="00361879" w:rsidRPr="004875DC" w:rsidRDefault="00361879" w:rsidP="00B50B3A">
      <w:pPr>
        <w:rPr>
          <w:rFonts w:ascii="Times New Roman" w:hAnsi="Times New Roman" w:cs="Times New Roman"/>
          <w:b/>
          <w:bCs/>
        </w:rPr>
      </w:pPr>
    </w:p>
    <w:p w14:paraId="2076F2A2" w14:textId="77777777" w:rsidR="00361879" w:rsidRPr="004875DC" w:rsidRDefault="00361879" w:rsidP="00B50B3A">
      <w:pPr>
        <w:rPr>
          <w:rFonts w:ascii="Times New Roman" w:hAnsi="Times New Roman" w:cs="Times New Roman"/>
          <w:b/>
          <w:bCs/>
        </w:rPr>
      </w:pPr>
    </w:p>
    <w:p w14:paraId="5089FDFF" w14:textId="77777777" w:rsidR="00361879" w:rsidRPr="004875DC" w:rsidRDefault="00361879" w:rsidP="00B50B3A">
      <w:pPr>
        <w:rPr>
          <w:rFonts w:ascii="Times New Roman" w:hAnsi="Times New Roman" w:cs="Times New Roman"/>
          <w:b/>
          <w:bCs/>
        </w:rPr>
      </w:pPr>
    </w:p>
    <w:p w14:paraId="7300EE66" w14:textId="77777777" w:rsidR="00361879" w:rsidRPr="004875DC" w:rsidRDefault="00361879" w:rsidP="00B50B3A">
      <w:pPr>
        <w:rPr>
          <w:rFonts w:ascii="Times New Roman" w:hAnsi="Times New Roman" w:cs="Times New Roman"/>
          <w:b/>
          <w:bCs/>
        </w:rPr>
      </w:pPr>
    </w:p>
    <w:p w14:paraId="342B5E28" w14:textId="77777777" w:rsidR="00361879" w:rsidRPr="004875DC" w:rsidRDefault="00361879" w:rsidP="00B50B3A">
      <w:pPr>
        <w:rPr>
          <w:rFonts w:ascii="Times New Roman" w:hAnsi="Times New Roman" w:cs="Times New Roman"/>
          <w:b/>
          <w:bCs/>
        </w:rPr>
      </w:pPr>
    </w:p>
    <w:p w14:paraId="57A1C943" w14:textId="77777777" w:rsidR="00361879" w:rsidRPr="004875DC" w:rsidRDefault="00361879" w:rsidP="00B50B3A">
      <w:pPr>
        <w:rPr>
          <w:rFonts w:ascii="Times New Roman" w:hAnsi="Times New Roman" w:cs="Times New Roman"/>
          <w:b/>
          <w:bCs/>
        </w:rPr>
      </w:pPr>
    </w:p>
    <w:p w14:paraId="11883A47" w14:textId="77777777" w:rsidR="00361879" w:rsidRPr="004875DC" w:rsidRDefault="00361879" w:rsidP="00B50B3A">
      <w:pPr>
        <w:rPr>
          <w:rFonts w:ascii="Times New Roman" w:hAnsi="Times New Roman" w:cs="Times New Roman"/>
          <w:b/>
          <w:bCs/>
        </w:rPr>
      </w:pPr>
    </w:p>
    <w:p w14:paraId="1CA16D3E" w14:textId="77777777" w:rsidR="00361879" w:rsidRPr="004875DC" w:rsidRDefault="00361879" w:rsidP="00B50B3A">
      <w:pPr>
        <w:rPr>
          <w:rFonts w:ascii="Times New Roman" w:hAnsi="Times New Roman" w:cs="Times New Roman"/>
          <w:b/>
          <w:bCs/>
        </w:rPr>
      </w:pPr>
    </w:p>
    <w:p w14:paraId="219A358C" w14:textId="14615C38" w:rsidR="00B50B3A" w:rsidRPr="004875DC" w:rsidRDefault="00B50B3A" w:rsidP="00B50B3A">
      <w:pPr>
        <w:rPr>
          <w:rFonts w:ascii="Times New Roman" w:hAnsi="Times New Roman" w:cs="Times New Roman"/>
          <w:b/>
          <w:bCs/>
        </w:rPr>
      </w:pPr>
      <w:r w:rsidRPr="004875DC">
        <w:rPr>
          <w:rFonts w:ascii="Times New Roman" w:hAnsi="Times New Roman" w:cs="Times New Roman"/>
          <w:b/>
          <w:bCs/>
        </w:rPr>
        <w:t>Consultancy Report Prepared for</w:t>
      </w:r>
    </w:p>
    <w:p w14:paraId="34050D9B" w14:textId="77777777" w:rsidR="00B50B3A" w:rsidRPr="004875DC" w:rsidRDefault="00B50B3A" w:rsidP="00B50B3A">
      <w:pPr>
        <w:rPr>
          <w:rFonts w:ascii="Times New Roman" w:hAnsi="Times New Roman" w:cs="Times New Roman"/>
          <w:b/>
          <w:bCs/>
        </w:rPr>
      </w:pPr>
      <w:r w:rsidRPr="004875DC">
        <w:rPr>
          <w:rFonts w:ascii="Times New Roman" w:hAnsi="Times New Roman" w:cs="Times New Roman"/>
          <w:b/>
          <w:bCs/>
        </w:rPr>
        <w:t>Emma Torres, Product Analytics Lead, PredictNow</w:t>
      </w:r>
    </w:p>
    <w:p w14:paraId="40E7D3AB" w14:textId="581E5085" w:rsidR="00B50B3A" w:rsidRPr="004875DC" w:rsidRDefault="00B50B3A" w:rsidP="00B50B3A">
      <w:pPr>
        <w:rPr>
          <w:rFonts w:ascii="Times New Roman" w:hAnsi="Times New Roman" w:cs="Times New Roman"/>
          <w:b/>
          <w:bCs/>
        </w:rPr>
      </w:pPr>
    </w:p>
    <w:p w14:paraId="6E8602FB" w14:textId="77777777" w:rsidR="001711E3" w:rsidRPr="004875DC" w:rsidRDefault="001711E3" w:rsidP="00936CF4">
      <w:pPr>
        <w:rPr>
          <w:rFonts w:ascii="Times New Roman" w:hAnsi="Times New Roman" w:cs="Times New Roman"/>
          <w:b/>
          <w:bCs/>
        </w:rPr>
      </w:pPr>
    </w:p>
    <w:p w14:paraId="31E080EC" w14:textId="77777777" w:rsidR="001711E3" w:rsidRPr="004875DC" w:rsidRDefault="001711E3" w:rsidP="00936CF4">
      <w:pPr>
        <w:rPr>
          <w:rFonts w:ascii="Times New Roman" w:hAnsi="Times New Roman" w:cs="Times New Roman"/>
          <w:b/>
          <w:bCs/>
        </w:rPr>
      </w:pPr>
    </w:p>
    <w:p w14:paraId="420D776B" w14:textId="3C238A57" w:rsidR="00936CF4" w:rsidRPr="004875DC" w:rsidRDefault="004875DC" w:rsidP="00936CF4">
      <w:pPr>
        <w:rPr>
          <w:rFonts w:ascii="Times New Roman" w:hAnsi="Times New Roman" w:cs="Times New Roman"/>
          <w:b/>
          <w:bCs/>
          <w:sz w:val="24"/>
          <w:szCs w:val="24"/>
        </w:rPr>
      </w:pPr>
      <w:r w:rsidRPr="004875DC">
        <w:rPr>
          <w:rFonts w:ascii="Times New Roman" w:hAnsi="Times New Roman" w:cs="Times New Roman"/>
          <w:b/>
          <w:bCs/>
          <w:sz w:val="24"/>
          <w:szCs w:val="24"/>
        </w:rPr>
        <w:lastRenderedPageBreak/>
        <w:t>E</w:t>
      </w:r>
      <w:r w:rsidR="00936CF4" w:rsidRPr="004875DC">
        <w:rPr>
          <w:rFonts w:ascii="Times New Roman" w:hAnsi="Times New Roman" w:cs="Times New Roman"/>
          <w:b/>
          <w:bCs/>
          <w:sz w:val="24"/>
          <w:szCs w:val="24"/>
        </w:rPr>
        <w:t>xecutive Summary</w:t>
      </w:r>
    </w:p>
    <w:p w14:paraId="735522D8" w14:textId="77777777" w:rsidR="005328C7" w:rsidRPr="005328C7" w:rsidRDefault="005328C7" w:rsidP="005328C7">
      <w:pPr>
        <w:rPr>
          <w:rFonts w:ascii="Times New Roman" w:hAnsi="Times New Roman" w:cs="Times New Roman"/>
        </w:rPr>
      </w:pPr>
      <w:proofErr w:type="spellStart"/>
      <w:r w:rsidRPr="005328C7">
        <w:rPr>
          <w:rFonts w:ascii="Times New Roman" w:hAnsi="Times New Roman" w:cs="Times New Roman"/>
        </w:rPr>
        <w:t>PredictNow’s</w:t>
      </w:r>
      <w:proofErr w:type="spellEnd"/>
      <w:r w:rsidRPr="005328C7">
        <w:rPr>
          <w:rFonts w:ascii="Times New Roman" w:hAnsi="Times New Roman" w:cs="Times New Roman"/>
        </w:rPr>
        <w:t xml:space="preserve"> AI-powered forecasting tool is required to launch by 2 November 2026 to align with the pre–Black Friday retail cycle. The deadline is commercially fixed and makes schedule certainty the primary constraint. A detailed feasibility assessment was undertaken using </w:t>
      </w:r>
      <w:proofErr w:type="spellStart"/>
      <w:r w:rsidRPr="005328C7">
        <w:rPr>
          <w:rFonts w:ascii="Times New Roman" w:hAnsi="Times New Roman" w:cs="Times New Roman"/>
        </w:rPr>
        <w:t>ProjectLibre</w:t>
      </w:r>
      <w:proofErr w:type="spellEnd"/>
      <w:r w:rsidRPr="005328C7">
        <w:rPr>
          <w:rFonts w:ascii="Times New Roman" w:hAnsi="Times New Roman" w:cs="Times New Roman"/>
        </w:rPr>
        <w:t xml:space="preserve"> to determine whether delivery is achievable under realistic operational, resource, and financial conditions without unnecessary cost escalation.</w:t>
      </w:r>
    </w:p>
    <w:p w14:paraId="2426A56B" w14:textId="77777777" w:rsidR="005328C7" w:rsidRPr="005328C7" w:rsidRDefault="005328C7" w:rsidP="005328C7">
      <w:pPr>
        <w:rPr>
          <w:rFonts w:ascii="Times New Roman" w:hAnsi="Times New Roman" w:cs="Times New Roman"/>
        </w:rPr>
      </w:pPr>
      <w:r w:rsidRPr="005328C7">
        <w:rPr>
          <w:rFonts w:ascii="Times New Roman" w:hAnsi="Times New Roman" w:cs="Times New Roman"/>
        </w:rPr>
        <w:t>The refined project plan commences on 13 April 2026. The schedule incorporates corrected dependency logic, explicit vendor configuration lead times (10 days for cloud credits and 15 days for GPU packages), and the New Zealand 2026 working calendar, including public holidays. Resource allocations were validated against defined capacity limits (400% for technical and marketing roles, 100% for Procurement). One Temporary Data Engineer was introduced solely to remove structural over-allocation without extending duration.</w:t>
      </w:r>
    </w:p>
    <w:p w14:paraId="79A4B18A" w14:textId="77777777" w:rsidR="005328C7" w:rsidRPr="005328C7" w:rsidRDefault="005328C7" w:rsidP="005328C7">
      <w:pPr>
        <w:rPr>
          <w:rFonts w:ascii="Times New Roman" w:hAnsi="Times New Roman" w:cs="Times New Roman"/>
        </w:rPr>
      </w:pPr>
      <w:r w:rsidRPr="005328C7">
        <w:rPr>
          <w:rFonts w:ascii="Times New Roman" w:hAnsi="Times New Roman" w:cs="Times New Roman"/>
        </w:rPr>
        <w:t>Validated outputs confirm:</w:t>
      </w:r>
    </w:p>
    <w:p w14:paraId="3E3BF9C3" w14:textId="77777777" w:rsidR="005328C7" w:rsidRPr="005328C7" w:rsidRDefault="005328C7" w:rsidP="005328C7">
      <w:pPr>
        <w:numPr>
          <w:ilvl w:val="0"/>
          <w:numId w:val="87"/>
        </w:numPr>
        <w:rPr>
          <w:rFonts w:ascii="Times New Roman" w:hAnsi="Times New Roman" w:cs="Times New Roman"/>
        </w:rPr>
      </w:pPr>
      <w:r w:rsidRPr="005328C7">
        <w:rPr>
          <w:rFonts w:ascii="Times New Roman" w:hAnsi="Times New Roman" w:cs="Times New Roman"/>
        </w:rPr>
        <w:t>Completion Date: 28 October 2026</w:t>
      </w:r>
    </w:p>
    <w:p w14:paraId="1DE986C8" w14:textId="77777777" w:rsidR="005328C7" w:rsidRPr="005328C7" w:rsidRDefault="005328C7" w:rsidP="005328C7">
      <w:pPr>
        <w:numPr>
          <w:ilvl w:val="0"/>
          <w:numId w:val="87"/>
        </w:numPr>
        <w:rPr>
          <w:rFonts w:ascii="Times New Roman" w:hAnsi="Times New Roman" w:cs="Times New Roman"/>
        </w:rPr>
      </w:pPr>
      <w:r w:rsidRPr="005328C7">
        <w:rPr>
          <w:rFonts w:ascii="Times New Roman" w:hAnsi="Times New Roman" w:cs="Times New Roman"/>
        </w:rPr>
        <w:t>Total Duration: 139 calendar days</w:t>
      </w:r>
    </w:p>
    <w:p w14:paraId="22E47170" w14:textId="77777777" w:rsidR="005328C7" w:rsidRPr="005328C7" w:rsidRDefault="005328C7" w:rsidP="005328C7">
      <w:pPr>
        <w:numPr>
          <w:ilvl w:val="0"/>
          <w:numId w:val="87"/>
        </w:numPr>
        <w:rPr>
          <w:rFonts w:ascii="Times New Roman" w:hAnsi="Times New Roman" w:cs="Times New Roman"/>
        </w:rPr>
      </w:pPr>
      <w:r w:rsidRPr="005328C7">
        <w:rPr>
          <w:rFonts w:ascii="Times New Roman" w:hAnsi="Times New Roman" w:cs="Times New Roman"/>
        </w:rPr>
        <w:t>Total Labour Effort: 9,424 hours</w:t>
      </w:r>
    </w:p>
    <w:p w14:paraId="30E093CE" w14:textId="77777777" w:rsidR="005328C7" w:rsidRPr="005328C7" w:rsidRDefault="005328C7" w:rsidP="005328C7">
      <w:pPr>
        <w:numPr>
          <w:ilvl w:val="0"/>
          <w:numId w:val="87"/>
        </w:numPr>
        <w:rPr>
          <w:rFonts w:ascii="Times New Roman" w:hAnsi="Times New Roman" w:cs="Times New Roman"/>
        </w:rPr>
      </w:pPr>
      <w:r w:rsidRPr="005328C7">
        <w:rPr>
          <w:rFonts w:ascii="Times New Roman" w:hAnsi="Times New Roman" w:cs="Times New Roman"/>
        </w:rPr>
        <w:t>Estimated Labour Cost: $673,120</w:t>
      </w:r>
    </w:p>
    <w:p w14:paraId="32930F91" w14:textId="77777777" w:rsidR="005328C7" w:rsidRPr="005328C7" w:rsidRDefault="005328C7" w:rsidP="005328C7">
      <w:pPr>
        <w:numPr>
          <w:ilvl w:val="0"/>
          <w:numId w:val="87"/>
        </w:numPr>
        <w:rPr>
          <w:rFonts w:ascii="Times New Roman" w:hAnsi="Times New Roman" w:cs="Times New Roman"/>
        </w:rPr>
      </w:pPr>
      <w:r w:rsidRPr="005328C7">
        <w:rPr>
          <w:rFonts w:ascii="Times New Roman" w:hAnsi="Times New Roman" w:cs="Times New Roman"/>
        </w:rPr>
        <w:t>Resource Overallocation: None</w:t>
      </w:r>
    </w:p>
    <w:p w14:paraId="4EC8FD53" w14:textId="77777777" w:rsidR="005328C7" w:rsidRPr="005328C7" w:rsidRDefault="005328C7" w:rsidP="005328C7">
      <w:pPr>
        <w:numPr>
          <w:ilvl w:val="0"/>
          <w:numId w:val="87"/>
        </w:numPr>
        <w:rPr>
          <w:rFonts w:ascii="Times New Roman" w:hAnsi="Times New Roman" w:cs="Times New Roman"/>
        </w:rPr>
      </w:pPr>
      <w:r w:rsidRPr="005328C7">
        <w:rPr>
          <w:rFonts w:ascii="Times New Roman" w:hAnsi="Times New Roman" w:cs="Times New Roman"/>
        </w:rPr>
        <w:t>Critical Path: Infrastructure assessment → model selection → model training → GPU procurement and vendor setup → provisioning → launch</w:t>
      </w:r>
    </w:p>
    <w:p w14:paraId="0FAB3637" w14:textId="77777777" w:rsidR="005328C7" w:rsidRPr="005328C7" w:rsidRDefault="005328C7" w:rsidP="005328C7">
      <w:pPr>
        <w:rPr>
          <w:rFonts w:ascii="Times New Roman" w:hAnsi="Times New Roman" w:cs="Times New Roman"/>
        </w:rPr>
      </w:pPr>
      <w:r w:rsidRPr="005328C7">
        <w:rPr>
          <w:rFonts w:ascii="Times New Roman" w:hAnsi="Times New Roman" w:cs="Times New Roman"/>
        </w:rPr>
        <w:t>Completion on 28 October provides approximately three working days of contingency before the mandated launch. Acceleration through further temporary staffing increases cost while delivering minimal schedule advantage. The refined baseline is operationally feasible, financially controlled, and strategically aligned with the commercial deadline. Formal adoption and disciplined monitoring of critical path milestones are recommended.</w:t>
      </w:r>
    </w:p>
    <w:p w14:paraId="1ECE68D8" w14:textId="60B74EC1" w:rsidR="007B16A4" w:rsidRDefault="007B16A4" w:rsidP="007B16A4">
      <w:pPr>
        <w:rPr>
          <w:rFonts w:ascii="Times New Roman" w:hAnsi="Times New Roman" w:cs="Times New Roman"/>
        </w:rPr>
      </w:pPr>
    </w:p>
    <w:p w14:paraId="69B06D63" w14:textId="77777777" w:rsidR="00E67712" w:rsidRDefault="00E67712" w:rsidP="007B16A4">
      <w:pPr>
        <w:rPr>
          <w:rFonts w:ascii="Times New Roman" w:hAnsi="Times New Roman" w:cs="Times New Roman"/>
        </w:rPr>
      </w:pPr>
    </w:p>
    <w:p w14:paraId="2071EA28" w14:textId="77777777" w:rsidR="00E67712" w:rsidRDefault="00E67712" w:rsidP="007B16A4">
      <w:pPr>
        <w:rPr>
          <w:rFonts w:ascii="Times New Roman" w:hAnsi="Times New Roman" w:cs="Times New Roman"/>
        </w:rPr>
      </w:pPr>
    </w:p>
    <w:p w14:paraId="60D55E21" w14:textId="77777777" w:rsidR="00E67712" w:rsidRDefault="00E67712" w:rsidP="007B16A4">
      <w:pPr>
        <w:rPr>
          <w:rFonts w:ascii="Times New Roman" w:hAnsi="Times New Roman" w:cs="Times New Roman"/>
        </w:rPr>
      </w:pPr>
    </w:p>
    <w:p w14:paraId="473EA655" w14:textId="77777777" w:rsidR="00E67712" w:rsidRDefault="00E67712" w:rsidP="007B16A4">
      <w:pPr>
        <w:rPr>
          <w:rFonts w:ascii="Times New Roman" w:hAnsi="Times New Roman" w:cs="Times New Roman"/>
        </w:rPr>
      </w:pPr>
    </w:p>
    <w:p w14:paraId="483192A4" w14:textId="77777777" w:rsidR="00E67712" w:rsidRDefault="00E67712" w:rsidP="007B16A4">
      <w:pPr>
        <w:rPr>
          <w:rFonts w:ascii="Times New Roman" w:hAnsi="Times New Roman" w:cs="Times New Roman"/>
        </w:rPr>
      </w:pPr>
    </w:p>
    <w:p w14:paraId="39CD2A3C" w14:textId="77777777" w:rsidR="00E67712" w:rsidRDefault="00E67712" w:rsidP="007B16A4">
      <w:pPr>
        <w:rPr>
          <w:rFonts w:ascii="Times New Roman" w:hAnsi="Times New Roman" w:cs="Times New Roman"/>
        </w:rPr>
      </w:pPr>
    </w:p>
    <w:p w14:paraId="6119083F" w14:textId="77777777" w:rsidR="00E67712" w:rsidRPr="007B16A4" w:rsidRDefault="00E67712" w:rsidP="007B16A4">
      <w:pPr>
        <w:rPr>
          <w:rFonts w:ascii="Times New Roman" w:hAnsi="Times New Roman" w:cs="Times New Roman"/>
        </w:rPr>
      </w:pPr>
    </w:p>
    <w:p w14:paraId="2548B09A" w14:textId="17ED8976" w:rsidR="000D1AB3" w:rsidRPr="000D1AB3" w:rsidRDefault="000D1AB3" w:rsidP="000D1AB3">
      <w:pPr>
        <w:rPr>
          <w:rFonts w:ascii="Times New Roman" w:hAnsi="Times New Roman" w:cs="Times New Roman"/>
        </w:rPr>
      </w:pPr>
    </w:p>
    <w:p w14:paraId="64F83592" w14:textId="23A06368" w:rsidR="009361FF" w:rsidRPr="009361FF" w:rsidRDefault="009361FF" w:rsidP="009361FF">
      <w:pPr>
        <w:rPr>
          <w:rFonts w:ascii="Times New Roman" w:hAnsi="Times New Roman" w:cs="Times New Roman"/>
        </w:rPr>
      </w:pPr>
    </w:p>
    <w:p w14:paraId="2B711D40" w14:textId="60B0FC25" w:rsidR="00936CF4" w:rsidRPr="004875DC" w:rsidRDefault="00936CF4" w:rsidP="00936CF4">
      <w:pPr>
        <w:rPr>
          <w:rFonts w:ascii="Times New Roman" w:hAnsi="Times New Roman" w:cs="Times New Roman"/>
        </w:rPr>
      </w:pPr>
    </w:p>
    <w:p w14:paraId="2C783B01" w14:textId="77777777" w:rsidR="002D3C57" w:rsidRPr="004875DC" w:rsidRDefault="002D3C57" w:rsidP="00936CF4">
      <w:pPr>
        <w:rPr>
          <w:rFonts w:ascii="Times New Roman" w:hAnsi="Times New Roman" w:cs="Times New Roman"/>
        </w:rPr>
      </w:pPr>
    </w:p>
    <w:p w14:paraId="7BAFC639" w14:textId="77777777" w:rsidR="009545AA" w:rsidRPr="00C8628D" w:rsidRDefault="009545AA" w:rsidP="009545AA">
      <w:pPr>
        <w:rPr>
          <w:rFonts w:ascii="Times New Roman" w:hAnsi="Times New Roman" w:cs="Times New Roman"/>
          <w:b/>
          <w:bCs/>
          <w:sz w:val="24"/>
          <w:szCs w:val="24"/>
        </w:rPr>
      </w:pPr>
      <w:r w:rsidRPr="00C8628D">
        <w:rPr>
          <w:rFonts w:ascii="Times New Roman" w:hAnsi="Times New Roman" w:cs="Times New Roman"/>
          <w:b/>
          <w:bCs/>
          <w:sz w:val="24"/>
          <w:szCs w:val="24"/>
        </w:rPr>
        <w:lastRenderedPageBreak/>
        <w:t>1. INTRODUCTION</w:t>
      </w:r>
    </w:p>
    <w:p w14:paraId="3752D4FB" w14:textId="77777777" w:rsidR="00351A49" w:rsidRPr="00351A49" w:rsidRDefault="00351A49" w:rsidP="00351A49">
      <w:pPr>
        <w:rPr>
          <w:rFonts w:ascii="Times New Roman" w:hAnsi="Times New Roman" w:cs="Times New Roman"/>
        </w:rPr>
      </w:pPr>
      <w:proofErr w:type="spellStart"/>
      <w:r w:rsidRPr="00351A49">
        <w:rPr>
          <w:rFonts w:ascii="Times New Roman" w:hAnsi="Times New Roman" w:cs="Times New Roman"/>
        </w:rPr>
        <w:t>PredictNow’s</w:t>
      </w:r>
      <w:proofErr w:type="spellEnd"/>
      <w:r w:rsidRPr="00351A49">
        <w:rPr>
          <w:rFonts w:ascii="Times New Roman" w:hAnsi="Times New Roman" w:cs="Times New Roman"/>
        </w:rPr>
        <w:t xml:space="preserve"> AI forecasting tool is planned for commercial launch on 2 November 2026 to align with the pre–Black Friday retail cycle. The timing is strategically important because retailers make major inventory and replenishment decisions before peak holiday demand. Forecast accuracy directly influences purchasing volumes, supply planning, and margin protection. Entering the market within this window strengthens early adoption, builds credibility, and improves competitive positioning in the expanding AI analytics sector. Missing the deadline would reduce commercial impact and weaken market momentum.</w:t>
      </w:r>
    </w:p>
    <w:p w14:paraId="7FC1800A" w14:textId="77777777" w:rsidR="00351A49" w:rsidRPr="00351A49" w:rsidRDefault="00351A49" w:rsidP="00351A49">
      <w:pPr>
        <w:rPr>
          <w:rFonts w:ascii="Times New Roman" w:hAnsi="Times New Roman" w:cs="Times New Roman"/>
        </w:rPr>
      </w:pPr>
      <w:r w:rsidRPr="00351A49">
        <w:rPr>
          <w:rFonts w:ascii="Times New Roman" w:hAnsi="Times New Roman" w:cs="Times New Roman"/>
        </w:rPr>
        <w:t>Competitive pressure further heightens schedule sensitivity</w:t>
      </w:r>
    </w:p>
    <w:p w14:paraId="5AC58071" w14:textId="77777777" w:rsidR="00AC3854" w:rsidRPr="004875DC" w:rsidRDefault="00AC3854" w:rsidP="009545AA">
      <w:pPr>
        <w:rPr>
          <w:rFonts w:ascii="Times New Roman" w:hAnsi="Times New Roman" w:cs="Times New Roman"/>
          <w:b/>
          <w:bCs/>
        </w:rPr>
      </w:pPr>
    </w:p>
    <w:p w14:paraId="4A2C4E1A" w14:textId="2AE97F4D" w:rsidR="009545AA" w:rsidRDefault="009545AA" w:rsidP="009545AA">
      <w:pPr>
        <w:rPr>
          <w:rFonts w:ascii="Times New Roman" w:hAnsi="Times New Roman" w:cs="Times New Roman"/>
          <w:b/>
          <w:bCs/>
        </w:rPr>
      </w:pPr>
      <w:r w:rsidRPr="004875DC">
        <w:rPr>
          <w:rFonts w:ascii="Times New Roman" w:hAnsi="Times New Roman" w:cs="Times New Roman"/>
          <w:b/>
          <w:bCs/>
        </w:rPr>
        <w:t>Project Priority Matrix</w:t>
      </w:r>
    </w:p>
    <w:p w14:paraId="00E911B2" w14:textId="77777777" w:rsidR="001E1D16" w:rsidRDefault="003525F1" w:rsidP="001E1D16">
      <w:pPr>
        <w:rPr>
          <w:rFonts w:ascii="Times New Roman" w:hAnsi="Times New Roman" w:cs="Times New Roman"/>
        </w:rPr>
      </w:pPr>
      <w:proofErr w:type="spellStart"/>
      <w:r w:rsidRPr="003525F1">
        <w:rPr>
          <w:rFonts w:ascii="Times New Roman" w:hAnsi="Times New Roman" w:cs="Times New Roman"/>
        </w:rPr>
        <w:t>PredictNow’s</w:t>
      </w:r>
      <w:proofErr w:type="spellEnd"/>
      <w:r w:rsidRPr="003525F1">
        <w:rPr>
          <w:rFonts w:ascii="Times New Roman" w:hAnsi="Times New Roman" w:cs="Times New Roman"/>
        </w:rPr>
        <w:t xml:space="preserve"> forecasting tool launch is governed by a clearly defined priority structure anchored to the fixed commercial deadline of 2 November 2026. The commercial window linked to the pre–Black Friday cycle cannot shift, making time the dominant constraint. All sequencing, dependency design, and resource allocation decisions are therefore evaluated against their impact on schedule certainty.</w:t>
      </w:r>
    </w:p>
    <w:p w14:paraId="3C177209" w14:textId="7A21E207" w:rsidR="00B81E7E" w:rsidRPr="004875DC" w:rsidRDefault="00AC3854" w:rsidP="001E1D16">
      <w:pPr>
        <w:jc w:val="center"/>
        <w:rPr>
          <w:rFonts w:ascii="Times New Roman" w:hAnsi="Times New Roman" w:cs="Times New Roman"/>
          <w:b/>
          <w:bCs/>
        </w:rPr>
      </w:pPr>
      <w:r w:rsidRPr="004875DC">
        <w:rPr>
          <w:rFonts w:ascii="Times New Roman" w:hAnsi="Times New Roman" w:cs="Times New Roman"/>
          <w:b/>
          <w:bCs/>
          <w:noProof/>
        </w:rPr>
        <w:drawing>
          <wp:inline distT="0" distB="0" distL="0" distR="0" wp14:anchorId="3304BC5F" wp14:editId="0C42A3DC">
            <wp:extent cx="3881239" cy="1775460"/>
            <wp:effectExtent l="0" t="0" r="5080" b="0"/>
            <wp:docPr id="1333591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90171" cy="1779546"/>
                    </a:xfrm>
                    <a:prstGeom prst="rect">
                      <a:avLst/>
                    </a:prstGeom>
                    <a:noFill/>
                    <a:ln>
                      <a:noFill/>
                    </a:ln>
                  </pic:spPr>
                </pic:pic>
              </a:graphicData>
            </a:graphic>
          </wp:inline>
        </w:drawing>
      </w:r>
    </w:p>
    <w:p w14:paraId="38624D3D" w14:textId="77777777" w:rsidR="009545AA" w:rsidRPr="004875DC" w:rsidRDefault="009545AA" w:rsidP="003C1A84">
      <w:pPr>
        <w:jc w:val="center"/>
        <w:rPr>
          <w:rFonts w:ascii="Times New Roman" w:hAnsi="Times New Roman" w:cs="Times New Roman"/>
          <w:b/>
          <w:bCs/>
        </w:rPr>
      </w:pPr>
      <w:r w:rsidRPr="004875DC">
        <w:rPr>
          <w:rFonts w:ascii="Times New Roman" w:hAnsi="Times New Roman" w:cs="Times New Roman"/>
          <w:b/>
          <w:bCs/>
        </w:rPr>
        <w:t>Figure 1: Project Priority Matrix</w:t>
      </w:r>
    </w:p>
    <w:p w14:paraId="03958AED" w14:textId="77777777" w:rsidR="00AC3854" w:rsidRPr="004875DC" w:rsidRDefault="00AC3854" w:rsidP="009545AA">
      <w:pPr>
        <w:rPr>
          <w:rFonts w:ascii="Times New Roman" w:hAnsi="Times New Roman" w:cs="Times New Roman"/>
        </w:rPr>
      </w:pPr>
    </w:p>
    <w:p w14:paraId="233F7114" w14:textId="6A7B0AF5" w:rsidR="00ED7D53" w:rsidRPr="00ED7D53" w:rsidRDefault="00ED7D53" w:rsidP="00ED7D53">
      <w:pPr>
        <w:rPr>
          <w:rFonts w:ascii="Times New Roman" w:hAnsi="Times New Roman" w:cs="Times New Roman"/>
        </w:rPr>
      </w:pPr>
      <w:r w:rsidRPr="00ED7D53">
        <w:rPr>
          <w:rFonts w:ascii="Times New Roman" w:hAnsi="Times New Roman" w:cs="Times New Roman"/>
          <w:b/>
          <w:bCs/>
        </w:rPr>
        <w:t>Time – Constrain</w:t>
      </w:r>
      <w:r w:rsidRPr="00ED7D53">
        <w:rPr>
          <w:rFonts w:ascii="Times New Roman" w:hAnsi="Times New Roman" w:cs="Times New Roman"/>
          <w:b/>
          <w:bCs/>
        </w:rPr>
        <w:br/>
      </w:r>
      <w:r w:rsidRPr="00ED7D53">
        <w:rPr>
          <w:rFonts w:ascii="Times New Roman" w:hAnsi="Times New Roman" w:cs="Times New Roman"/>
        </w:rPr>
        <w:t>The November launch date is non-negotiable. Activities on the critical path require continuous monitoring, and any variance must trigger immediate corrective action. Protecting completion on or before 2 November takes precedence over finishing early. Schedule reliability is more important than acceleration.</w:t>
      </w:r>
      <w:r w:rsidR="00C877FB">
        <w:rPr>
          <w:rFonts w:ascii="Times New Roman" w:hAnsi="Times New Roman" w:cs="Times New Roman"/>
        </w:rPr>
        <w:t xml:space="preserve"> </w:t>
      </w:r>
    </w:p>
    <w:p w14:paraId="53E1BFD1" w14:textId="77777777" w:rsidR="00ED7D53" w:rsidRPr="00ED7D53" w:rsidRDefault="00ED7D53" w:rsidP="00ED7D53">
      <w:pPr>
        <w:rPr>
          <w:rFonts w:ascii="Times New Roman" w:hAnsi="Times New Roman" w:cs="Times New Roman"/>
        </w:rPr>
      </w:pPr>
      <w:r w:rsidRPr="00ED7D53">
        <w:rPr>
          <w:rFonts w:ascii="Times New Roman" w:hAnsi="Times New Roman" w:cs="Times New Roman"/>
          <w:b/>
          <w:bCs/>
        </w:rPr>
        <w:t>Cost – Accept (Controlled)</w:t>
      </w:r>
      <w:r w:rsidRPr="00ED7D53">
        <w:rPr>
          <w:rFonts w:ascii="Times New Roman" w:hAnsi="Times New Roman" w:cs="Times New Roman"/>
          <w:b/>
          <w:bCs/>
        </w:rPr>
        <w:br/>
      </w:r>
      <w:r w:rsidRPr="00ED7D53">
        <w:rPr>
          <w:rFonts w:ascii="Times New Roman" w:hAnsi="Times New Roman" w:cs="Times New Roman"/>
        </w:rPr>
        <w:t>Financial discipline remains important, but budget flexibility exists where necessary to protect the deadline. Additional spending is justified only when it reduces schedule risk or removes structural constraints. Cost increases aimed solely at early completion are not supported.</w:t>
      </w:r>
    </w:p>
    <w:p w14:paraId="16889912" w14:textId="77777777" w:rsidR="00ED7D53" w:rsidRPr="00ED7D53" w:rsidRDefault="00ED7D53" w:rsidP="00ED7D53">
      <w:pPr>
        <w:rPr>
          <w:rFonts w:ascii="Times New Roman" w:hAnsi="Times New Roman" w:cs="Times New Roman"/>
        </w:rPr>
      </w:pPr>
      <w:r w:rsidRPr="00ED7D53">
        <w:rPr>
          <w:rFonts w:ascii="Times New Roman" w:hAnsi="Times New Roman" w:cs="Times New Roman"/>
          <w:b/>
          <w:bCs/>
        </w:rPr>
        <w:t>Scope – Enhance / Adjust</w:t>
      </w:r>
      <w:r w:rsidRPr="00ED7D53">
        <w:rPr>
          <w:rFonts w:ascii="Times New Roman" w:hAnsi="Times New Roman" w:cs="Times New Roman"/>
          <w:b/>
          <w:bCs/>
        </w:rPr>
        <w:br/>
      </w:r>
      <w:r w:rsidRPr="00ED7D53">
        <w:rPr>
          <w:rFonts w:ascii="Times New Roman" w:hAnsi="Times New Roman" w:cs="Times New Roman"/>
        </w:rPr>
        <w:t>Core forecasting performance, infrastructure readiness, and dashboard functionality must be operational at launch. Non-essential enhancements may be phased post-launch if required to preserve schedule integrity.</w:t>
      </w:r>
    </w:p>
    <w:p w14:paraId="3D2B4401" w14:textId="6F0A80B5" w:rsidR="003A1642" w:rsidRPr="003A1642" w:rsidRDefault="00ED7D53" w:rsidP="003A1642">
      <w:pPr>
        <w:rPr>
          <w:rFonts w:ascii="Times New Roman" w:hAnsi="Times New Roman" w:cs="Times New Roman"/>
        </w:rPr>
      </w:pPr>
      <w:r w:rsidRPr="00ED7D53">
        <w:rPr>
          <w:rFonts w:ascii="Times New Roman" w:hAnsi="Times New Roman" w:cs="Times New Roman"/>
        </w:rPr>
        <w:t>This priority structure establishes clear governance logic for execution and decision-making throughout the project lifecycle.</w:t>
      </w:r>
      <w:r w:rsidR="00C877FB" w:rsidRPr="00C877FB">
        <w:rPr>
          <w:rFonts w:ascii="Times New Roman" w:hAnsi="Times New Roman" w:cs="Times New Roman"/>
          <w:i/>
          <w:iCs/>
        </w:rPr>
        <w:t xml:space="preserve"> (ref: Figure 1)</w:t>
      </w:r>
    </w:p>
    <w:p w14:paraId="4965C722" w14:textId="27762986" w:rsidR="009545AA" w:rsidRPr="004875DC" w:rsidRDefault="009545AA" w:rsidP="009545AA">
      <w:pPr>
        <w:rPr>
          <w:rFonts w:ascii="Times New Roman" w:hAnsi="Times New Roman" w:cs="Times New Roman"/>
        </w:rPr>
      </w:pPr>
    </w:p>
    <w:p w14:paraId="6095370B" w14:textId="77777777" w:rsidR="009545AA" w:rsidRPr="00C8628D" w:rsidRDefault="009545AA" w:rsidP="009545AA">
      <w:pPr>
        <w:rPr>
          <w:rFonts w:ascii="Times New Roman" w:hAnsi="Times New Roman" w:cs="Times New Roman"/>
          <w:b/>
          <w:bCs/>
          <w:sz w:val="24"/>
          <w:szCs w:val="24"/>
        </w:rPr>
      </w:pPr>
      <w:r w:rsidRPr="00C8628D">
        <w:rPr>
          <w:rFonts w:ascii="Times New Roman" w:hAnsi="Times New Roman" w:cs="Times New Roman"/>
          <w:b/>
          <w:bCs/>
          <w:sz w:val="24"/>
          <w:szCs w:val="24"/>
        </w:rPr>
        <w:lastRenderedPageBreak/>
        <w:t>2. PROBLEM STATEMENT</w:t>
      </w:r>
    </w:p>
    <w:p w14:paraId="1CCDF863" w14:textId="77777777" w:rsidR="00937B0A" w:rsidRPr="00937B0A" w:rsidRDefault="00937B0A" w:rsidP="00937B0A">
      <w:pPr>
        <w:rPr>
          <w:rFonts w:ascii="Times New Roman" w:hAnsi="Times New Roman" w:cs="Times New Roman"/>
        </w:rPr>
      </w:pPr>
      <w:r w:rsidRPr="00937B0A">
        <w:rPr>
          <w:rFonts w:ascii="Times New Roman" w:hAnsi="Times New Roman" w:cs="Times New Roman"/>
        </w:rPr>
        <w:t xml:space="preserve">The central question is whether </w:t>
      </w:r>
      <w:proofErr w:type="spellStart"/>
      <w:r w:rsidRPr="00937B0A">
        <w:rPr>
          <w:rFonts w:ascii="Times New Roman" w:hAnsi="Times New Roman" w:cs="Times New Roman"/>
        </w:rPr>
        <w:t>PredictNow’s</w:t>
      </w:r>
      <w:proofErr w:type="spellEnd"/>
      <w:r w:rsidRPr="00937B0A">
        <w:rPr>
          <w:rFonts w:ascii="Times New Roman" w:hAnsi="Times New Roman" w:cs="Times New Roman"/>
        </w:rPr>
        <w:t xml:space="preserve"> AI forecasting tool can be delivered by 2 November 2026 under realistic operational and financial conditions. The launch date is commercially fixed, so the primary measure of success is schedule certainty rather than early completion.</w:t>
      </w:r>
    </w:p>
    <w:p w14:paraId="24BEAC88" w14:textId="77777777" w:rsidR="00937B0A" w:rsidRPr="00937B0A" w:rsidRDefault="00937B0A" w:rsidP="00937B0A">
      <w:pPr>
        <w:rPr>
          <w:rFonts w:ascii="Times New Roman" w:hAnsi="Times New Roman" w:cs="Times New Roman"/>
        </w:rPr>
      </w:pPr>
      <w:r w:rsidRPr="00937B0A">
        <w:rPr>
          <w:rFonts w:ascii="Times New Roman" w:hAnsi="Times New Roman" w:cs="Times New Roman"/>
        </w:rPr>
        <w:t>Five key analytical questions guide this assessment:</w:t>
      </w:r>
      <w:r w:rsidRPr="00937B0A">
        <w:rPr>
          <w:rFonts w:ascii="Times New Roman" w:hAnsi="Times New Roman" w:cs="Times New Roman"/>
        </w:rPr>
        <w:br/>
        <w:t>• Is the activity sequence logically complete and structurally sound?</w:t>
      </w:r>
      <w:r w:rsidRPr="00937B0A">
        <w:rPr>
          <w:rFonts w:ascii="Times New Roman" w:hAnsi="Times New Roman" w:cs="Times New Roman"/>
        </w:rPr>
        <w:br/>
        <w:t>• Can internal resources deliver the work without exceeding defined capacity limits?</w:t>
      </w:r>
      <w:r w:rsidRPr="00937B0A">
        <w:rPr>
          <w:rFonts w:ascii="Times New Roman" w:hAnsi="Times New Roman" w:cs="Times New Roman"/>
        </w:rPr>
        <w:br/>
        <w:t>• Have vendor configuration lead times and non-working calendar constraints been fully incorporated?</w:t>
      </w:r>
      <w:r w:rsidRPr="00937B0A">
        <w:rPr>
          <w:rFonts w:ascii="Times New Roman" w:hAnsi="Times New Roman" w:cs="Times New Roman"/>
        </w:rPr>
        <w:br/>
        <w:t>• Is additional temporary staffing required to protect the deadline?</w:t>
      </w:r>
      <w:r w:rsidRPr="00937B0A">
        <w:rPr>
          <w:rFonts w:ascii="Times New Roman" w:hAnsi="Times New Roman" w:cs="Times New Roman"/>
        </w:rPr>
        <w:br/>
        <w:t>• What is the total projected labour cost under a realistic execution model?</w:t>
      </w:r>
    </w:p>
    <w:p w14:paraId="41EDAA95" w14:textId="77777777" w:rsidR="00937B0A" w:rsidRPr="00937B0A" w:rsidRDefault="00937B0A" w:rsidP="00937B0A">
      <w:pPr>
        <w:rPr>
          <w:rFonts w:ascii="Times New Roman" w:hAnsi="Times New Roman" w:cs="Times New Roman"/>
        </w:rPr>
      </w:pPr>
      <w:r w:rsidRPr="00937B0A">
        <w:rPr>
          <w:rFonts w:ascii="Times New Roman" w:hAnsi="Times New Roman" w:cs="Times New Roman"/>
        </w:rPr>
        <w:t>The original draft schedule contained structural gaps. Joint dependencies between parallel technical activities were not fully enforced, allowing downstream work to appear ready earlier than practically possible. Vendor-side configuration delays for cloud credits and GPU packages were also understated, compressing the infrastructure timeline.</w:t>
      </w:r>
    </w:p>
    <w:p w14:paraId="55B5F36A" w14:textId="77777777" w:rsidR="00937B0A" w:rsidRPr="00937B0A" w:rsidRDefault="00937B0A" w:rsidP="00937B0A">
      <w:pPr>
        <w:rPr>
          <w:rFonts w:ascii="Times New Roman" w:hAnsi="Times New Roman" w:cs="Times New Roman"/>
        </w:rPr>
      </w:pPr>
      <w:r w:rsidRPr="00937B0A">
        <w:rPr>
          <w:rFonts w:ascii="Times New Roman" w:hAnsi="Times New Roman" w:cs="Times New Roman"/>
        </w:rPr>
        <w:t>Capacity constraints further increased risk. Data Engineers were heavily loaded across concurrent activities, and procurement relied on a single constrained resource. Without correction, these factors could have created hidden bottlenecks.</w:t>
      </w:r>
    </w:p>
    <w:p w14:paraId="404808D1" w14:textId="77777777" w:rsidR="00937B0A" w:rsidRPr="00937B0A" w:rsidRDefault="00937B0A" w:rsidP="00937B0A">
      <w:pPr>
        <w:rPr>
          <w:rFonts w:ascii="Times New Roman" w:hAnsi="Times New Roman" w:cs="Times New Roman"/>
        </w:rPr>
      </w:pPr>
      <w:r w:rsidRPr="00937B0A">
        <w:rPr>
          <w:rFonts w:ascii="Times New Roman" w:hAnsi="Times New Roman" w:cs="Times New Roman"/>
        </w:rPr>
        <w:t>The problem therefore extends beyond timeline estimation. It requires validating dependency logic, confirming resource feasibility, integrating external lead times, quantifying cost exposure, and enabling informed executive decision-making within a fixed commercial window.</w:t>
      </w:r>
    </w:p>
    <w:p w14:paraId="38FAA757" w14:textId="7B23C43B" w:rsidR="009545AA" w:rsidRPr="004875DC" w:rsidRDefault="009545AA" w:rsidP="009545AA">
      <w:pPr>
        <w:rPr>
          <w:rFonts w:ascii="Times New Roman" w:hAnsi="Times New Roman" w:cs="Times New Roman"/>
        </w:rPr>
      </w:pPr>
    </w:p>
    <w:p w14:paraId="02F289A7" w14:textId="77777777" w:rsidR="009545AA" w:rsidRPr="00C8628D" w:rsidRDefault="009545AA" w:rsidP="009545AA">
      <w:pPr>
        <w:rPr>
          <w:rFonts w:ascii="Times New Roman" w:hAnsi="Times New Roman" w:cs="Times New Roman"/>
          <w:b/>
          <w:bCs/>
          <w:sz w:val="24"/>
          <w:szCs w:val="24"/>
        </w:rPr>
      </w:pPr>
      <w:r w:rsidRPr="00C8628D">
        <w:rPr>
          <w:rFonts w:ascii="Times New Roman" w:hAnsi="Times New Roman" w:cs="Times New Roman"/>
          <w:b/>
          <w:bCs/>
          <w:sz w:val="24"/>
          <w:szCs w:val="24"/>
        </w:rPr>
        <w:t>3. PROJECT OBJECTIVES</w:t>
      </w:r>
    </w:p>
    <w:p w14:paraId="16817CB6" w14:textId="77777777" w:rsidR="006048F1" w:rsidRPr="006048F1" w:rsidRDefault="006048F1" w:rsidP="006048F1">
      <w:pPr>
        <w:rPr>
          <w:rFonts w:ascii="Times New Roman" w:hAnsi="Times New Roman" w:cs="Times New Roman"/>
        </w:rPr>
      </w:pPr>
      <w:r w:rsidRPr="006048F1">
        <w:rPr>
          <w:rFonts w:ascii="Times New Roman" w:hAnsi="Times New Roman" w:cs="Times New Roman"/>
        </w:rPr>
        <w:t>The purpose of this report is to provide a structured feasibility assessment aligned with executive priorities and the fixed 2 November 2026 launch deadline. The goal is not simply to outline a schedule, but to determine whether the project can be executed within realistic operational, capacity, and financial constraints.</w:t>
      </w:r>
    </w:p>
    <w:p w14:paraId="009A0406" w14:textId="77777777" w:rsidR="006048F1" w:rsidRPr="006048F1" w:rsidRDefault="006048F1" w:rsidP="006048F1">
      <w:pPr>
        <w:rPr>
          <w:rFonts w:ascii="Times New Roman" w:hAnsi="Times New Roman" w:cs="Times New Roman"/>
        </w:rPr>
      </w:pPr>
      <w:r w:rsidRPr="006048F1">
        <w:rPr>
          <w:rFonts w:ascii="Times New Roman" w:hAnsi="Times New Roman" w:cs="Times New Roman"/>
        </w:rPr>
        <w:t>The assessment is designed to:</w:t>
      </w:r>
    </w:p>
    <w:p w14:paraId="13DC6AF9" w14:textId="77777777" w:rsidR="006048F1" w:rsidRDefault="006048F1" w:rsidP="006048F1">
      <w:pPr>
        <w:pStyle w:val="ListParagraph"/>
        <w:numPr>
          <w:ilvl w:val="0"/>
          <w:numId w:val="88"/>
        </w:numPr>
        <w:rPr>
          <w:rFonts w:ascii="Times New Roman" w:hAnsi="Times New Roman" w:cs="Times New Roman"/>
        </w:rPr>
      </w:pPr>
      <w:r w:rsidRPr="006048F1">
        <w:rPr>
          <w:rFonts w:ascii="Times New Roman" w:hAnsi="Times New Roman" w:cs="Times New Roman"/>
        </w:rPr>
        <w:t>Validate and refine task sequencing to ensure logical completeness and structural accuracy.</w:t>
      </w:r>
    </w:p>
    <w:p w14:paraId="436D01A9" w14:textId="77777777" w:rsidR="006048F1" w:rsidRDefault="006048F1" w:rsidP="006048F1">
      <w:pPr>
        <w:pStyle w:val="ListParagraph"/>
        <w:numPr>
          <w:ilvl w:val="0"/>
          <w:numId w:val="88"/>
        </w:numPr>
        <w:rPr>
          <w:rFonts w:ascii="Times New Roman" w:hAnsi="Times New Roman" w:cs="Times New Roman"/>
        </w:rPr>
      </w:pPr>
      <w:r w:rsidRPr="006048F1">
        <w:rPr>
          <w:rFonts w:ascii="Times New Roman" w:hAnsi="Times New Roman" w:cs="Times New Roman"/>
        </w:rPr>
        <w:t xml:space="preserve">Develop a realistic </w:t>
      </w:r>
      <w:proofErr w:type="spellStart"/>
      <w:r w:rsidRPr="006048F1">
        <w:rPr>
          <w:rFonts w:ascii="Times New Roman" w:hAnsi="Times New Roman" w:cs="Times New Roman"/>
        </w:rPr>
        <w:t>ProjectLibre</w:t>
      </w:r>
      <w:proofErr w:type="spellEnd"/>
      <w:r w:rsidRPr="006048F1">
        <w:rPr>
          <w:rFonts w:ascii="Times New Roman" w:hAnsi="Times New Roman" w:cs="Times New Roman"/>
        </w:rPr>
        <w:t xml:space="preserve"> schedule incorporating New Zealand public holidays and standard working-day assumptions.</w:t>
      </w:r>
    </w:p>
    <w:p w14:paraId="74631596" w14:textId="77777777" w:rsidR="006048F1" w:rsidRDefault="006048F1" w:rsidP="006048F1">
      <w:pPr>
        <w:pStyle w:val="ListParagraph"/>
        <w:numPr>
          <w:ilvl w:val="0"/>
          <w:numId w:val="88"/>
        </w:numPr>
        <w:rPr>
          <w:rFonts w:ascii="Times New Roman" w:hAnsi="Times New Roman" w:cs="Times New Roman"/>
        </w:rPr>
      </w:pPr>
      <w:r w:rsidRPr="006048F1">
        <w:rPr>
          <w:rFonts w:ascii="Times New Roman" w:hAnsi="Times New Roman" w:cs="Times New Roman"/>
        </w:rPr>
        <w:t>Identify and confirm the activities that form the critical path and directly determine completion.</w:t>
      </w:r>
    </w:p>
    <w:p w14:paraId="7C39373F" w14:textId="77777777" w:rsidR="006048F1" w:rsidRDefault="006048F1" w:rsidP="006048F1">
      <w:pPr>
        <w:pStyle w:val="ListParagraph"/>
        <w:numPr>
          <w:ilvl w:val="0"/>
          <w:numId w:val="88"/>
        </w:numPr>
        <w:rPr>
          <w:rFonts w:ascii="Times New Roman" w:hAnsi="Times New Roman" w:cs="Times New Roman"/>
        </w:rPr>
      </w:pPr>
      <w:r w:rsidRPr="006048F1">
        <w:rPr>
          <w:rFonts w:ascii="Times New Roman" w:hAnsi="Times New Roman" w:cs="Times New Roman"/>
        </w:rPr>
        <w:t>Detect resource conflicts and evaluate utilisation against defined capacity limits.</w:t>
      </w:r>
    </w:p>
    <w:p w14:paraId="069FEA29" w14:textId="77777777" w:rsidR="006048F1" w:rsidRDefault="006048F1" w:rsidP="006048F1">
      <w:pPr>
        <w:pStyle w:val="ListParagraph"/>
        <w:numPr>
          <w:ilvl w:val="0"/>
          <w:numId w:val="88"/>
        </w:numPr>
        <w:rPr>
          <w:rFonts w:ascii="Times New Roman" w:hAnsi="Times New Roman" w:cs="Times New Roman"/>
        </w:rPr>
      </w:pPr>
      <w:r w:rsidRPr="006048F1">
        <w:rPr>
          <w:rFonts w:ascii="Times New Roman" w:hAnsi="Times New Roman" w:cs="Times New Roman"/>
        </w:rPr>
        <w:t>Estimate total labour effort and cost based on approved rates and actual allocations.</w:t>
      </w:r>
    </w:p>
    <w:p w14:paraId="72B2402E" w14:textId="77777777" w:rsidR="006048F1" w:rsidRDefault="006048F1" w:rsidP="006048F1">
      <w:pPr>
        <w:pStyle w:val="ListParagraph"/>
        <w:numPr>
          <w:ilvl w:val="0"/>
          <w:numId w:val="88"/>
        </w:numPr>
        <w:rPr>
          <w:rFonts w:ascii="Times New Roman" w:hAnsi="Times New Roman" w:cs="Times New Roman"/>
        </w:rPr>
      </w:pPr>
      <w:r w:rsidRPr="006048F1">
        <w:rPr>
          <w:rFonts w:ascii="Times New Roman" w:hAnsi="Times New Roman" w:cs="Times New Roman"/>
        </w:rPr>
        <w:t>Assess whether temporary staffing provides meaningful deadline protection.</w:t>
      </w:r>
    </w:p>
    <w:p w14:paraId="2F990C9C" w14:textId="14E6BB75" w:rsidR="006048F1" w:rsidRPr="006048F1" w:rsidRDefault="006048F1" w:rsidP="006048F1">
      <w:pPr>
        <w:pStyle w:val="ListParagraph"/>
        <w:numPr>
          <w:ilvl w:val="0"/>
          <w:numId w:val="88"/>
        </w:numPr>
        <w:rPr>
          <w:rFonts w:ascii="Times New Roman" w:hAnsi="Times New Roman" w:cs="Times New Roman"/>
        </w:rPr>
      </w:pPr>
      <w:r w:rsidRPr="006048F1">
        <w:rPr>
          <w:rFonts w:ascii="Times New Roman" w:hAnsi="Times New Roman" w:cs="Times New Roman"/>
        </w:rPr>
        <w:t>Provide a clear execution recommendation balancing time certainty, cost discipline, and risk exposure.</w:t>
      </w:r>
    </w:p>
    <w:p w14:paraId="1D857984" w14:textId="77777777" w:rsidR="006048F1" w:rsidRPr="006048F1" w:rsidRDefault="006048F1" w:rsidP="006048F1">
      <w:pPr>
        <w:rPr>
          <w:rFonts w:ascii="Times New Roman" w:hAnsi="Times New Roman" w:cs="Times New Roman"/>
        </w:rPr>
      </w:pPr>
      <w:r w:rsidRPr="006048F1">
        <w:rPr>
          <w:rFonts w:ascii="Times New Roman" w:hAnsi="Times New Roman" w:cs="Times New Roman"/>
        </w:rPr>
        <w:t xml:space="preserve">Combining schedule logic, capacity validation, and cost evaluation ensures that conclusions are evidence-based rather than theoretical. The outcome is a defensible managerial recommendation grounded in operational realism and aligned with </w:t>
      </w:r>
      <w:proofErr w:type="spellStart"/>
      <w:r w:rsidRPr="006048F1">
        <w:rPr>
          <w:rFonts w:ascii="Times New Roman" w:hAnsi="Times New Roman" w:cs="Times New Roman"/>
        </w:rPr>
        <w:t>PredictNow’s</w:t>
      </w:r>
      <w:proofErr w:type="spellEnd"/>
      <w:r w:rsidRPr="006048F1">
        <w:rPr>
          <w:rFonts w:ascii="Times New Roman" w:hAnsi="Times New Roman" w:cs="Times New Roman"/>
        </w:rPr>
        <w:t xml:space="preserve"> time-constrained governance framework.</w:t>
      </w:r>
    </w:p>
    <w:p w14:paraId="19AD9F2A" w14:textId="0CC2569D" w:rsidR="0023058A" w:rsidRPr="0023058A" w:rsidRDefault="0023058A" w:rsidP="0023058A">
      <w:pPr>
        <w:rPr>
          <w:rFonts w:ascii="Times New Roman" w:hAnsi="Times New Roman" w:cs="Times New Roman"/>
        </w:rPr>
      </w:pPr>
    </w:p>
    <w:p w14:paraId="6028909A" w14:textId="155B7516" w:rsidR="00381AFA" w:rsidRPr="00381AFA" w:rsidRDefault="00381AFA" w:rsidP="00381AFA">
      <w:pPr>
        <w:rPr>
          <w:rFonts w:ascii="Times New Roman" w:hAnsi="Times New Roman" w:cs="Times New Roman"/>
        </w:rPr>
      </w:pPr>
    </w:p>
    <w:p w14:paraId="74872F3C" w14:textId="77777777" w:rsidR="006060D5" w:rsidRPr="00C8628D" w:rsidRDefault="006060D5" w:rsidP="006060D5">
      <w:pPr>
        <w:rPr>
          <w:rFonts w:ascii="Times New Roman" w:hAnsi="Times New Roman" w:cs="Times New Roman"/>
          <w:b/>
          <w:bCs/>
          <w:sz w:val="24"/>
          <w:szCs w:val="24"/>
        </w:rPr>
      </w:pPr>
      <w:r w:rsidRPr="00C8628D">
        <w:rPr>
          <w:rFonts w:ascii="Times New Roman" w:hAnsi="Times New Roman" w:cs="Times New Roman"/>
          <w:b/>
          <w:bCs/>
          <w:sz w:val="24"/>
          <w:szCs w:val="24"/>
        </w:rPr>
        <w:t>4. ANALYSIS OF THE INITIAL PLAN</w:t>
      </w:r>
    </w:p>
    <w:p w14:paraId="22F7EE6D"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t>The initial draft schedule provided a reasonable structural outline but contained weaknesses that reduced credibility. While the timeline appeared feasible, several modelling gaps understated risk and overstated delivery certainty. Without correction, the schedule would have produced an artificially compressed completion date and misrepresented the true drivers of completion. Review of the baseline identified issues in dependency logic, procurement modelling, calendar configuration, and resource allocation.</w:t>
      </w:r>
    </w:p>
    <w:p w14:paraId="1C829F25" w14:textId="77777777" w:rsidR="00F95048" w:rsidRPr="00F95048" w:rsidRDefault="00F95048" w:rsidP="00F95048">
      <w:pPr>
        <w:rPr>
          <w:rFonts w:ascii="Times New Roman" w:hAnsi="Times New Roman" w:cs="Times New Roman"/>
          <w:b/>
          <w:bCs/>
        </w:rPr>
      </w:pPr>
      <w:r w:rsidRPr="00F95048">
        <w:rPr>
          <w:rFonts w:ascii="Times New Roman" w:hAnsi="Times New Roman" w:cs="Times New Roman"/>
          <w:b/>
          <w:bCs/>
        </w:rPr>
        <w:t>4.1 Logical Dependency Gaps</w:t>
      </w:r>
    </w:p>
    <w:p w14:paraId="5A201639"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t>Three structural issues affected schedule realism.</w:t>
      </w:r>
    </w:p>
    <w:p w14:paraId="1C016300" w14:textId="77777777" w:rsidR="00F95048" w:rsidRPr="00F95048" w:rsidRDefault="00F95048" w:rsidP="00F95048">
      <w:pPr>
        <w:rPr>
          <w:rFonts w:ascii="Times New Roman" w:hAnsi="Times New Roman" w:cs="Times New Roman"/>
        </w:rPr>
      </w:pPr>
      <w:r w:rsidRPr="00F95048">
        <w:rPr>
          <w:rFonts w:ascii="Times New Roman" w:hAnsi="Times New Roman" w:cs="Times New Roman"/>
          <w:b/>
          <w:bCs/>
        </w:rPr>
        <w:t>Simultaneous Completion Requirement</w:t>
      </w:r>
      <w:r w:rsidRPr="00F95048">
        <w:rPr>
          <w:rFonts w:ascii="Times New Roman" w:hAnsi="Times New Roman" w:cs="Times New Roman"/>
        </w:rPr>
        <w:br/>
        <w:t>Model Architecture Design and Data Infrastructure Assessment were originally treated as independent predecessors to Model Selection Review. Operationally, both must be complete before review can begin. Architecture defines modelling logic, while infrastructure assessment confirms data readiness and compute feasibility. If one finishes early, review cannot proceed until the other concludes. Failure to enforce this joint dependency caused downstream tasks to appear ready earlier than practically possible and distorted float calculations.</w:t>
      </w:r>
    </w:p>
    <w:p w14:paraId="7C3FA5C0" w14:textId="77777777" w:rsidR="00F95048" w:rsidRPr="00F95048" w:rsidRDefault="00F95048" w:rsidP="00F95048">
      <w:pPr>
        <w:rPr>
          <w:rFonts w:ascii="Times New Roman" w:hAnsi="Times New Roman" w:cs="Times New Roman"/>
        </w:rPr>
      </w:pPr>
      <w:r w:rsidRPr="00F95048">
        <w:rPr>
          <w:rFonts w:ascii="Times New Roman" w:hAnsi="Times New Roman" w:cs="Times New Roman"/>
          <w:b/>
          <w:bCs/>
        </w:rPr>
        <w:t>Missing Vendor Waiting Periods</w:t>
      </w:r>
      <w:r w:rsidRPr="00F95048">
        <w:rPr>
          <w:rFonts w:ascii="Times New Roman" w:hAnsi="Times New Roman" w:cs="Times New Roman"/>
        </w:rPr>
        <w:br/>
        <w:t>Procurement tasks assumed infrastructure became available immediately after order placement. In practice, cloud credits and GPU packages require vendor-side configuration before provisioning can begin. These delays function as schedule gates.</w:t>
      </w:r>
    </w:p>
    <w:p w14:paraId="30C6C424" w14:textId="77777777" w:rsidR="00F95048" w:rsidRPr="00F95048" w:rsidRDefault="00F95048" w:rsidP="00F95048">
      <w:pPr>
        <w:rPr>
          <w:rFonts w:ascii="Times New Roman" w:hAnsi="Times New Roman" w:cs="Times New Roman"/>
        </w:rPr>
      </w:pPr>
      <w:r w:rsidRPr="00F95048">
        <w:rPr>
          <w:rFonts w:ascii="Times New Roman" w:hAnsi="Times New Roman" w:cs="Times New Roman"/>
          <w:b/>
          <w:bCs/>
        </w:rPr>
        <w:t>Premature Provisioning Risk</w:t>
      </w:r>
      <w:r w:rsidRPr="00F95048">
        <w:rPr>
          <w:rFonts w:ascii="Times New Roman" w:hAnsi="Times New Roman" w:cs="Times New Roman"/>
        </w:rPr>
        <w:br/>
        <w:t>Provisioning was allowed to begin before vendor configuration completed. This created a logical inconsistency and understated the true critical path. Together, these gaps weakened confidence in delivery certainty.</w:t>
      </w:r>
    </w:p>
    <w:p w14:paraId="545F69A0" w14:textId="77777777" w:rsidR="00F95048" w:rsidRPr="00F95048" w:rsidRDefault="00F95048" w:rsidP="00F95048">
      <w:pPr>
        <w:rPr>
          <w:rFonts w:ascii="Times New Roman" w:hAnsi="Times New Roman" w:cs="Times New Roman"/>
          <w:b/>
          <w:bCs/>
        </w:rPr>
      </w:pPr>
      <w:r w:rsidRPr="00F95048">
        <w:rPr>
          <w:rFonts w:ascii="Times New Roman" w:hAnsi="Times New Roman" w:cs="Times New Roman"/>
          <w:b/>
          <w:bCs/>
        </w:rPr>
        <w:t>4.2 Procurement Lead Time Reality</w:t>
      </w:r>
    </w:p>
    <w:p w14:paraId="6B640314"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t>External procurement lead times materially influence completion. Vendor configuration requires 10 days for cloud credits and 15 days for GPU packages. These periods begin after purchase orders are issued but before infrastructure becomes operational.</w:t>
      </w:r>
    </w:p>
    <w:p w14:paraId="76D6FBF1"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t>Although no internal labour cost accrues during vendor configuration, the project timeline advances. Engineering teams cannot provision systems until compute capacity is accessible. This creates a passive waiting phase in which capital is committed but productive work cannot proceed.</w:t>
      </w:r>
    </w:p>
    <w:p w14:paraId="308C3920"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t>If vendor setup is not explicitly modelled, downstream activities begin prematurely and the schedule reflects artificial efficiency. Incorporating vendor configuration as a mandatory predecessor ensures provisioning begins only when resources genuinely exist.</w:t>
      </w:r>
    </w:p>
    <w:p w14:paraId="0E783BBF"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t>From a governance perspective, vendor lead times are external schedule drivers. They do not increase labour cost but directly constrain completion. Ignoring them would overstate deadline security and reduce reliability of risk evaluation.</w:t>
      </w:r>
    </w:p>
    <w:p w14:paraId="3598CDED" w14:textId="77777777" w:rsidR="00F95048" w:rsidRPr="00F95048" w:rsidRDefault="00F95048" w:rsidP="00F95048">
      <w:pPr>
        <w:rPr>
          <w:rFonts w:ascii="Times New Roman" w:hAnsi="Times New Roman" w:cs="Times New Roman"/>
          <w:b/>
          <w:bCs/>
        </w:rPr>
      </w:pPr>
      <w:r w:rsidRPr="00F95048">
        <w:rPr>
          <w:rFonts w:ascii="Times New Roman" w:hAnsi="Times New Roman" w:cs="Times New Roman"/>
          <w:b/>
          <w:bCs/>
        </w:rPr>
        <w:t>4.3 Calendar Constraints</w:t>
      </w:r>
    </w:p>
    <w:p w14:paraId="4220D823"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t xml:space="preserve">Accurate calendar configuration is essential for credibility. The revised model incorporates eight-hour workdays, a Monday–Friday schedule, and New Zealand public holidays including ANZAC Day observed, King’s Birthday, </w:t>
      </w:r>
      <w:proofErr w:type="spellStart"/>
      <w:r w:rsidRPr="00F95048">
        <w:rPr>
          <w:rFonts w:ascii="Times New Roman" w:hAnsi="Times New Roman" w:cs="Times New Roman"/>
        </w:rPr>
        <w:t>Matariki</w:t>
      </w:r>
      <w:proofErr w:type="spellEnd"/>
      <w:r w:rsidRPr="00F95048">
        <w:rPr>
          <w:rFonts w:ascii="Times New Roman" w:hAnsi="Times New Roman" w:cs="Times New Roman"/>
        </w:rPr>
        <w:t>, and Labour Day.</w:t>
      </w:r>
    </w:p>
    <w:p w14:paraId="011084CB" w14:textId="3996D520" w:rsidR="00F95048" w:rsidRPr="00F95048" w:rsidRDefault="00F95048" w:rsidP="00F95048">
      <w:pPr>
        <w:rPr>
          <w:rFonts w:ascii="Times New Roman" w:hAnsi="Times New Roman" w:cs="Times New Roman"/>
        </w:rPr>
      </w:pPr>
      <w:r w:rsidRPr="00F95048">
        <w:rPr>
          <w:rFonts w:ascii="Times New Roman" w:hAnsi="Times New Roman" w:cs="Times New Roman"/>
        </w:rPr>
        <w:lastRenderedPageBreak/>
        <w:t>Treating weekends or public holidays as working days artificially increases available productive hours and compresses duration. In a technically intensive project with tightly linked dependencies, even minor inaccuracies accumulate into several days of apparent time gain</w:t>
      </w:r>
      <w:r w:rsidRPr="00F95048">
        <w:rPr>
          <w:rFonts w:ascii="Times New Roman" w:hAnsi="Times New Roman" w:cs="Times New Roman"/>
          <w:i/>
          <w:iCs/>
        </w:rPr>
        <w:t>.</w:t>
      </w:r>
      <w:r w:rsidR="00C877FB" w:rsidRPr="00C877FB">
        <w:rPr>
          <w:rFonts w:ascii="Times New Roman" w:hAnsi="Times New Roman" w:cs="Times New Roman"/>
          <w:i/>
          <w:iCs/>
        </w:rPr>
        <w:t xml:space="preserve"> (ref: Figure 2)</w:t>
      </w:r>
    </w:p>
    <w:p w14:paraId="71C31D8F" w14:textId="2E87AA7B" w:rsidR="00F95048" w:rsidRDefault="00F95048" w:rsidP="00F95048">
      <w:pPr>
        <w:rPr>
          <w:rFonts w:ascii="Times New Roman" w:hAnsi="Times New Roman" w:cs="Times New Roman"/>
        </w:rPr>
      </w:pPr>
      <w:r w:rsidRPr="00F95048">
        <w:rPr>
          <w:rFonts w:ascii="Times New Roman" w:hAnsi="Times New Roman" w:cs="Times New Roman"/>
        </w:rPr>
        <w:t>Under a fixed commercial deadline, such distortion directly affects feasibility assessment. Embedding realistic working constraints ensures the reported 28 October 2026 completion date reflects achievable execution rather than theoretical availability.</w:t>
      </w:r>
      <w:r w:rsidR="00EB3D6E">
        <w:rPr>
          <w:rFonts w:ascii="Times New Roman" w:hAnsi="Times New Roman" w:cs="Times New Roman"/>
        </w:rPr>
        <w:t xml:space="preserve"> </w:t>
      </w:r>
    </w:p>
    <w:p w14:paraId="1D46759E" w14:textId="77777777" w:rsidR="00EB3D6E" w:rsidRDefault="00EB3D6E" w:rsidP="00F95048">
      <w:pPr>
        <w:rPr>
          <w:rFonts w:ascii="Times New Roman" w:hAnsi="Times New Roman" w:cs="Times New Roman"/>
        </w:rPr>
      </w:pPr>
    </w:p>
    <w:p w14:paraId="2CB67940" w14:textId="55C00BEB" w:rsidR="00EB3D6E" w:rsidRDefault="00FB57E3" w:rsidP="00FB57E3">
      <w:pPr>
        <w:jc w:val="center"/>
        <w:rPr>
          <w:rFonts w:ascii="Times New Roman" w:hAnsi="Times New Roman" w:cs="Times New Roman"/>
        </w:rPr>
      </w:pPr>
      <w:r w:rsidRPr="00FB57E3">
        <w:rPr>
          <w:rFonts w:ascii="Times New Roman" w:hAnsi="Times New Roman" w:cs="Times New Roman"/>
          <w:noProof/>
        </w:rPr>
        <w:drawing>
          <wp:inline distT="0" distB="0" distL="0" distR="0" wp14:anchorId="439624AA" wp14:editId="085D1622">
            <wp:extent cx="2729298" cy="2743200"/>
            <wp:effectExtent l="0" t="0" r="0" b="0"/>
            <wp:docPr id="105143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33181" name=""/>
                    <pic:cNvPicPr/>
                  </pic:nvPicPr>
                  <pic:blipFill>
                    <a:blip r:embed="rId8"/>
                    <a:stretch>
                      <a:fillRect/>
                    </a:stretch>
                  </pic:blipFill>
                  <pic:spPr>
                    <a:xfrm>
                      <a:off x="0" y="0"/>
                      <a:ext cx="2731673" cy="2745587"/>
                    </a:xfrm>
                    <a:prstGeom prst="rect">
                      <a:avLst/>
                    </a:prstGeom>
                  </pic:spPr>
                </pic:pic>
              </a:graphicData>
            </a:graphic>
          </wp:inline>
        </w:drawing>
      </w:r>
    </w:p>
    <w:p w14:paraId="240BD839" w14:textId="0356AB32" w:rsidR="00FB57E3" w:rsidRPr="00F95048" w:rsidRDefault="00FB57E3" w:rsidP="00FB57E3">
      <w:pPr>
        <w:jc w:val="center"/>
        <w:rPr>
          <w:rFonts w:ascii="Times New Roman" w:hAnsi="Times New Roman" w:cs="Times New Roman"/>
        </w:rPr>
      </w:pPr>
      <w:r w:rsidRPr="004875DC">
        <w:rPr>
          <w:rFonts w:ascii="Times New Roman" w:hAnsi="Times New Roman" w:cs="Times New Roman"/>
          <w:b/>
          <w:bCs/>
        </w:rPr>
        <w:t xml:space="preserve">Figure </w:t>
      </w:r>
      <w:r>
        <w:rPr>
          <w:rFonts w:ascii="Times New Roman" w:hAnsi="Times New Roman" w:cs="Times New Roman"/>
          <w:b/>
          <w:bCs/>
        </w:rPr>
        <w:t>2</w:t>
      </w:r>
      <w:r w:rsidRPr="004875DC">
        <w:rPr>
          <w:rFonts w:ascii="Times New Roman" w:hAnsi="Times New Roman" w:cs="Times New Roman"/>
          <w:b/>
          <w:bCs/>
        </w:rPr>
        <w:t xml:space="preserve">: </w:t>
      </w:r>
      <w:r w:rsidR="00C877FB">
        <w:rPr>
          <w:rFonts w:ascii="Times New Roman" w:hAnsi="Times New Roman" w:cs="Times New Roman"/>
          <w:b/>
          <w:bCs/>
        </w:rPr>
        <w:t>Calendar Configuration</w:t>
      </w:r>
    </w:p>
    <w:p w14:paraId="6551F188" w14:textId="77777777" w:rsidR="00F95048" w:rsidRPr="00F95048" w:rsidRDefault="00F95048" w:rsidP="00F95048">
      <w:pPr>
        <w:rPr>
          <w:rFonts w:ascii="Times New Roman" w:hAnsi="Times New Roman" w:cs="Times New Roman"/>
          <w:b/>
          <w:bCs/>
        </w:rPr>
      </w:pPr>
      <w:r w:rsidRPr="00F95048">
        <w:rPr>
          <w:rFonts w:ascii="Times New Roman" w:hAnsi="Times New Roman" w:cs="Times New Roman"/>
          <w:b/>
          <w:bCs/>
        </w:rPr>
        <w:t>4.4 Resource Capacity Risk</w:t>
      </w:r>
    </w:p>
    <w:p w14:paraId="13ABDA15" w14:textId="1AF2FADE" w:rsidR="00F95048" w:rsidRDefault="00F95048" w:rsidP="00F95048">
      <w:pPr>
        <w:rPr>
          <w:rFonts w:ascii="Times New Roman" w:hAnsi="Times New Roman" w:cs="Times New Roman"/>
          <w:i/>
          <w:iCs/>
        </w:rPr>
      </w:pPr>
      <w:r w:rsidRPr="00F95048">
        <w:rPr>
          <w:rFonts w:ascii="Times New Roman" w:hAnsi="Times New Roman" w:cs="Times New Roman"/>
        </w:rPr>
        <w:t>Internal capacity limits are defined as 400% for Marketing Analysts, Data Scientists, ML Engineers, and Data Engineers, and 100% for the Procurement Officer. The original schedule concentrated technical effort during infrastructure assessment, model training, and provisioning, creating overload risk.</w:t>
      </w:r>
      <w:r w:rsidR="00D41BF6">
        <w:rPr>
          <w:rFonts w:ascii="Times New Roman" w:hAnsi="Times New Roman" w:cs="Times New Roman"/>
        </w:rPr>
        <w:t xml:space="preserve"> </w:t>
      </w:r>
      <w:r w:rsidR="00D41BF6" w:rsidRPr="00D41BF6">
        <w:rPr>
          <w:rFonts w:ascii="Times New Roman" w:hAnsi="Times New Roman" w:cs="Times New Roman"/>
          <w:i/>
          <w:iCs/>
        </w:rPr>
        <w:t>(As shown in Figure 3).</w:t>
      </w:r>
    </w:p>
    <w:p w14:paraId="605FCE9D" w14:textId="77777777" w:rsidR="00D41BF6" w:rsidRDefault="00D41BF6" w:rsidP="00F95048">
      <w:pPr>
        <w:rPr>
          <w:rFonts w:ascii="Times New Roman" w:hAnsi="Times New Roman" w:cs="Times New Roman"/>
        </w:rPr>
      </w:pPr>
    </w:p>
    <w:p w14:paraId="6E0A4719" w14:textId="1FCE40FB" w:rsidR="00D41BF6" w:rsidRDefault="00D41BF6" w:rsidP="00D41BF6">
      <w:pPr>
        <w:jc w:val="center"/>
        <w:rPr>
          <w:rFonts w:ascii="Times New Roman" w:hAnsi="Times New Roman" w:cs="Times New Roman"/>
        </w:rPr>
      </w:pPr>
      <w:r w:rsidRPr="00D41BF6">
        <w:rPr>
          <w:rFonts w:ascii="Times New Roman" w:hAnsi="Times New Roman" w:cs="Times New Roman"/>
          <w:noProof/>
        </w:rPr>
        <w:drawing>
          <wp:inline distT="0" distB="0" distL="0" distR="0" wp14:anchorId="469F8F76" wp14:editId="59B5EAF4">
            <wp:extent cx="5358130" cy="1881222"/>
            <wp:effectExtent l="0" t="0" r="0" b="5080"/>
            <wp:docPr id="53881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5894" name=""/>
                    <pic:cNvPicPr/>
                  </pic:nvPicPr>
                  <pic:blipFill>
                    <a:blip r:embed="rId9"/>
                    <a:stretch>
                      <a:fillRect/>
                    </a:stretch>
                  </pic:blipFill>
                  <pic:spPr>
                    <a:xfrm>
                      <a:off x="0" y="0"/>
                      <a:ext cx="5365938" cy="1883964"/>
                    </a:xfrm>
                    <a:prstGeom prst="rect">
                      <a:avLst/>
                    </a:prstGeom>
                  </pic:spPr>
                </pic:pic>
              </a:graphicData>
            </a:graphic>
          </wp:inline>
        </w:drawing>
      </w:r>
    </w:p>
    <w:p w14:paraId="58E1EEAF" w14:textId="2193653E" w:rsidR="00D41BF6" w:rsidRPr="00F95048" w:rsidRDefault="00D41BF6" w:rsidP="00D41BF6">
      <w:pPr>
        <w:jc w:val="center"/>
        <w:rPr>
          <w:rFonts w:ascii="Times New Roman" w:hAnsi="Times New Roman" w:cs="Times New Roman"/>
        </w:rPr>
      </w:pPr>
      <w:r w:rsidRPr="004875DC">
        <w:rPr>
          <w:rFonts w:ascii="Times New Roman" w:hAnsi="Times New Roman" w:cs="Times New Roman"/>
          <w:b/>
          <w:bCs/>
        </w:rPr>
        <w:t xml:space="preserve">Figure </w:t>
      </w:r>
      <w:r>
        <w:rPr>
          <w:rFonts w:ascii="Times New Roman" w:hAnsi="Times New Roman" w:cs="Times New Roman"/>
          <w:b/>
          <w:bCs/>
        </w:rPr>
        <w:t>3</w:t>
      </w:r>
      <w:r w:rsidRPr="004875DC">
        <w:rPr>
          <w:rFonts w:ascii="Times New Roman" w:hAnsi="Times New Roman" w:cs="Times New Roman"/>
          <w:b/>
          <w:bCs/>
        </w:rPr>
        <w:t xml:space="preserve">: </w:t>
      </w:r>
      <w:r>
        <w:rPr>
          <w:rFonts w:ascii="Times New Roman" w:hAnsi="Times New Roman" w:cs="Times New Roman"/>
          <w:b/>
          <w:bCs/>
        </w:rPr>
        <w:t>Resource Capacity Histogram</w:t>
      </w:r>
    </w:p>
    <w:p w14:paraId="1CD6009B" w14:textId="77777777" w:rsidR="00D41BF6" w:rsidRDefault="00D41BF6" w:rsidP="00D41BF6">
      <w:pPr>
        <w:jc w:val="center"/>
        <w:rPr>
          <w:rFonts w:ascii="Times New Roman" w:hAnsi="Times New Roman" w:cs="Times New Roman"/>
        </w:rPr>
      </w:pPr>
    </w:p>
    <w:p w14:paraId="5E1011CA" w14:textId="77777777" w:rsidR="00D41BF6" w:rsidRPr="00F95048" w:rsidRDefault="00D41BF6" w:rsidP="00F95048">
      <w:pPr>
        <w:rPr>
          <w:rFonts w:ascii="Times New Roman" w:hAnsi="Times New Roman" w:cs="Times New Roman"/>
        </w:rPr>
      </w:pPr>
    </w:p>
    <w:p w14:paraId="42DA0BC7"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lastRenderedPageBreak/>
        <w:t>Resource over-allocation introduces three risks: schedule slippage if levelling is applied, unrealistic multitasking if ignored, and declining quality under strain.</w:t>
      </w:r>
    </w:p>
    <w:p w14:paraId="4202BB51"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t>A structural conflict emerged between Model Architecture Design and Data Infrastructure Assessment, requiring five Data Engineers concurrently and exceeding the 400% cap. One Temporary Data Engineer was introduced to preserve simultaneous completion while keeping allocation within limits.</w:t>
      </w:r>
    </w:p>
    <w:p w14:paraId="7DD8ED16" w14:textId="77777777" w:rsidR="00F95048" w:rsidRPr="00F95048" w:rsidRDefault="00F95048" w:rsidP="00F95048">
      <w:pPr>
        <w:rPr>
          <w:rFonts w:ascii="Times New Roman" w:hAnsi="Times New Roman" w:cs="Times New Roman"/>
        </w:rPr>
      </w:pPr>
      <w:r w:rsidRPr="00F95048">
        <w:rPr>
          <w:rFonts w:ascii="Times New Roman" w:hAnsi="Times New Roman" w:cs="Times New Roman"/>
        </w:rPr>
        <w:t>After refinement, no red overallocation indicators remain. The schedule is therefore both time-feasible and operationally executable.</w:t>
      </w:r>
    </w:p>
    <w:p w14:paraId="5B494CBF" w14:textId="5FCE815A" w:rsidR="004712B8" w:rsidRPr="004875DC" w:rsidRDefault="004712B8" w:rsidP="004712B8">
      <w:pPr>
        <w:rPr>
          <w:rFonts w:ascii="Times New Roman" w:hAnsi="Times New Roman" w:cs="Times New Roman"/>
        </w:rPr>
      </w:pPr>
    </w:p>
    <w:p w14:paraId="26122DCE" w14:textId="31EA1276" w:rsidR="004712B8" w:rsidRPr="00C8628D" w:rsidRDefault="004712B8" w:rsidP="004712B8">
      <w:pPr>
        <w:rPr>
          <w:rFonts w:ascii="Times New Roman" w:hAnsi="Times New Roman" w:cs="Times New Roman"/>
          <w:b/>
          <w:bCs/>
          <w:sz w:val="24"/>
          <w:szCs w:val="24"/>
        </w:rPr>
      </w:pPr>
      <w:r w:rsidRPr="00C8628D">
        <w:rPr>
          <w:rFonts w:ascii="Times New Roman" w:hAnsi="Times New Roman" w:cs="Times New Roman"/>
          <w:b/>
          <w:bCs/>
          <w:sz w:val="24"/>
          <w:szCs w:val="24"/>
        </w:rPr>
        <w:t xml:space="preserve">5. REFINED PROJECT PLAN </w:t>
      </w:r>
    </w:p>
    <w:p w14:paraId="083B1D7C" w14:textId="420F60E9" w:rsidR="004A1A09" w:rsidRPr="004A1A09" w:rsidRDefault="004A1A09" w:rsidP="004A1A09">
      <w:pPr>
        <w:rPr>
          <w:rFonts w:ascii="Times New Roman" w:hAnsi="Times New Roman" w:cs="Times New Roman"/>
          <w:i/>
          <w:iCs/>
        </w:rPr>
      </w:pPr>
      <w:r w:rsidRPr="004A1A09">
        <w:rPr>
          <w:rFonts w:ascii="Times New Roman" w:hAnsi="Times New Roman" w:cs="Times New Roman"/>
        </w:rPr>
        <w:t xml:space="preserve">Dependency corrections, vendor lead times, calendar realism, and capacity validation were incorporated into a revised </w:t>
      </w:r>
      <w:proofErr w:type="spellStart"/>
      <w:r w:rsidRPr="004A1A09">
        <w:rPr>
          <w:rFonts w:ascii="Times New Roman" w:hAnsi="Times New Roman" w:cs="Times New Roman"/>
        </w:rPr>
        <w:t>ProjectLibre</w:t>
      </w:r>
      <w:proofErr w:type="spellEnd"/>
      <w:r w:rsidRPr="004A1A09">
        <w:rPr>
          <w:rFonts w:ascii="Times New Roman" w:hAnsi="Times New Roman" w:cs="Times New Roman"/>
        </w:rPr>
        <w:t xml:space="preserve"> model. The resulting schedule reflects executable operating conditions rather than theoretical sequencing assumptions.</w:t>
      </w:r>
      <w:r w:rsidR="00557698">
        <w:rPr>
          <w:rFonts w:ascii="Times New Roman" w:hAnsi="Times New Roman" w:cs="Times New Roman"/>
        </w:rPr>
        <w:t xml:space="preserve"> </w:t>
      </w:r>
      <w:r w:rsidR="00557698" w:rsidRPr="00557698">
        <w:rPr>
          <w:rFonts w:ascii="Times New Roman" w:hAnsi="Times New Roman" w:cs="Times New Roman"/>
          <w:i/>
          <w:iCs/>
        </w:rPr>
        <w:t>(ref: Appendix 1.2 for Network diagram)</w:t>
      </w:r>
    </w:p>
    <w:p w14:paraId="5EE6CF6C" w14:textId="77777777" w:rsidR="004A1A09" w:rsidRPr="004A1A09" w:rsidRDefault="004A1A09" w:rsidP="004A1A09">
      <w:pPr>
        <w:rPr>
          <w:rFonts w:ascii="Times New Roman" w:hAnsi="Times New Roman" w:cs="Times New Roman"/>
          <w:b/>
          <w:bCs/>
        </w:rPr>
      </w:pPr>
      <w:r w:rsidRPr="004A1A09">
        <w:rPr>
          <w:rFonts w:ascii="Times New Roman" w:hAnsi="Times New Roman" w:cs="Times New Roman"/>
          <w:b/>
          <w:bCs/>
        </w:rPr>
        <w:t>5.1 Final Gantt Schedule</w:t>
      </w:r>
    </w:p>
    <w:p w14:paraId="57B056F9" w14:textId="77777777" w:rsidR="004A1A09" w:rsidRPr="004A1A09" w:rsidRDefault="004A1A09" w:rsidP="004A1A09">
      <w:pPr>
        <w:rPr>
          <w:rFonts w:ascii="Times New Roman" w:hAnsi="Times New Roman" w:cs="Times New Roman"/>
        </w:rPr>
      </w:pPr>
      <w:r w:rsidRPr="004A1A09">
        <w:rPr>
          <w:rFonts w:ascii="Times New Roman" w:hAnsi="Times New Roman" w:cs="Times New Roman"/>
        </w:rPr>
        <w:t>Validated outputs confirm:</w:t>
      </w:r>
    </w:p>
    <w:p w14:paraId="23056826" w14:textId="77777777" w:rsidR="004A1A09" w:rsidRPr="004A1A09" w:rsidRDefault="004A1A09" w:rsidP="004A1A09">
      <w:pPr>
        <w:rPr>
          <w:rFonts w:ascii="Times New Roman" w:hAnsi="Times New Roman" w:cs="Times New Roman"/>
        </w:rPr>
      </w:pPr>
      <w:r w:rsidRPr="004A1A09">
        <w:rPr>
          <w:rFonts w:ascii="Times New Roman" w:hAnsi="Times New Roman" w:cs="Times New Roman"/>
        </w:rPr>
        <w:t>• Project Start: 13 April 2026</w:t>
      </w:r>
      <w:r w:rsidRPr="004A1A09">
        <w:rPr>
          <w:rFonts w:ascii="Times New Roman" w:hAnsi="Times New Roman" w:cs="Times New Roman"/>
        </w:rPr>
        <w:br/>
        <w:t>• Project Finish: 28 October 2026</w:t>
      </w:r>
      <w:r w:rsidRPr="004A1A09">
        <w:rPr>
          <w:rFonts w:ascii="Times New Roman" w:hAnsi="Times New Roman" w:cs="Times New Roman"/>
        </w:rPr>
        <w:br/>
        <w:t>• Total Duration: 139 calendar days</w:t>
      </w:r>
    </w:p>
    <w:p w14:paraId="21793D8B" w14:textId="693C4976" w:rsidR="004A1A09" w:rsidRPr="004A1A09" w:rsidRDefault="004A1A09" w:rsidP="004A1A09">
      <w:pPr>
        <w:rPr>
          <w:rFonts w:ascii="Times New Roman" w:hAnsi="Times New Roman" w:cs="Times New Roman"/>
        </w:rPr>
      </w:pPr>
      <w:r w:rsidRPr="004A1A09">
        <w:rPr>
          <w:rFonts w:ascii="Times New Roman" w:hAnsi="Times New Roman" w:cs="Times New Roman"/>
        </w:rPr>
        <w:t>Completion on 28 October provides approximately three working days of contingency before the 2 November launch. The buffer represents structured risk protection rather than surplus time. It absorbs moderate model training variance, integration defects, or minor vendor delays.</w:t>
      </w:r>
      <w:r w:rsidR="00BD07FC">
        <w:rPr>
          <w:rFonts w:ascii="Times New Roman" w:hAnsi="Times New Roman" w:cs="Times New Roman"/>
        </w:rPr>
        <w:t xml:space="preserve"> </w:t>
      </w:r>
      <w:r w:rsidR="00CF5714" w:rsidRPr="00CF5714">
        <w:rPr>
          <w:rFonts w:ascii="Times New Roman" w:hAnsi="Times New Roman" w:cs="Times New Roman"/>
          <w:i/>
          <w:iCs/>
        </w:rPr>
        <w:t xml:space="preserve">(ref: Figure </w:t>
      </w:r>
      <w:r w:rsidR="00557698">
        <w:rPr>
          <w:rFonts w:ascii="Times New Roman" w:hAnsi="Times New Roman" w:cs="Times New Roman"/>
          <w:i/>
          <w:iCs/>
        </w:rPr>
        <w:t>4</w:t>
      </w:r>
      <w:r w:rsidR="009C4967">
        <w:rPr>
          <w:rFonts w:ascii="Times New Roman" w:hAnsi="Times New Roman" w:cs="Times New Roman"/>
          <w:i/>
          <w:iCs/>
        </w:rPr>
        <w:t xml:space="preserve"> &amp; Appendix </w:t>
      </w:r>
      <w:r w:rsidR="002B6D1B">
        <w:rPr>
          <w:rFonts w:ascii="Times New Roman" w:hAnsi="Times New Roman" w:cs="Times New Roman"/>
          <w:i/>
          <w:iCs/>
        </w:rPr>
        <w:t>for clarity</w:t>
      </w:r>
      <w:r w:rsidR="00CF5714" w:rsidRPr="00CF5714">
        <w:rPr>
          <w:rFonts w:ascii="Times New Roman" w:hAnsi="Times New Roman" w:cs="Times New Roman"/>
          <w:i/>
          <w:iCs/>
        </w:rPr>
        <w:t>)</w:t>
      </w:r>
    </w:p>
    <w:p w14:paraId="433AB8C4" w14:textId="77777777" w:rsidR="004A1A09" w:rsidRDefault="004A1A09" w:rsidP="004A1A09">
      <w:pPr>
        <w:rPr>
          <w:rFonts w:ascii="Times New Roman" w:hAnsi="Times New Roman" w:cs="Times New Roman"/>
        </w:rPr>
      </w:pPr>
      <w:r w:rsidRPr="004A1A09">
        <w:rPr>
          <w:rFonts w:ascii="Times New Roman" w:hAnsi="Times New Roman" w:cs="Times New Roman"/>
        </w:rPr>
        <w:t>Calendar settings and vendor configuration periods are embedded explicitly. The finish date therefore represents a defensible forecast grounded in realistic execution conditions.</w:t>
      </w:r>
    </w:p>
    <w:p w14:paraId="5AE94FAE" w14:textId="53A250FB" w:rsidR="00170FB4" w:rsidRDefault="00170FB4" w:rsidP="004A1A09">
      <w:pPr>
        <w:rPr>
          <w:rFonts w:ascii="Times New Roman" w:hAnsi="Times New Roman" w:cs="Times New Roman"/>
        </w:rPr>
      </w:pPr>
      <w:r w:rsidRPr="00170FB4">
        <w:rPr>
          <w:rFonts w:ascii="Times New Roman" w:hAnsi="Times New Roman" w:cs="Times New Roman"/>
          <w:noProof/>
        </w:rPr>
        <w:drawing>
          <wp:inline distT="0" distB="0" distL="0" distR="0" wp14:anchorId="15099CAE" wp14:editId="5DDBE585">
            <wp:extent cx="5731510" cy="1483995"/>
            <wp:effectExtent l="0" t="0" r="2540" b="1905"/>
            <wp:docPr id="9269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43015" name=""/>
                    <pic:cNvPicPr/>
                  </pic:nvPicPr>
                  <pic:blipFill>
                    <a:blip r:embed="rId10"/>
                    <a:stretch>
                      <a:fillRect/>
                    </a:stretch>
                  </pic:blipFill>
                  <pic:spPr>
                    <a:xfrm>
                      <a:off x="0" y="0"/>
                      <a:ext cx="5731510" cy="1483995"/>
                    </a:xfrm>
                    <a:prstGeom prst="rect">
                      <a:avLst/>
                    </a:prstGeom>
                  </pic:spPr>
                </pic:pic>
              </a:graphicData>
            </a:graphic>
          </wp:inline>
        </w:drawing>
      </w:r>
    </w:p>
    <w:p w14:paraId="4FD74048" w14:textId="5D8F927F" w:rsidR="00AF1484" w:rsidRDefault="00AF1484" w:rsidP="00AF1484">
      <w:pPr>
        <w:jc w:val="center"/>
        <w:rPr>
          <w:rFonts w:ascii="Times New Roman" w:hAnsi="Times New Roman" w:cs="Times New Roman"/>
        </w:rPr>
      </w:pPr>
      <w:r w:rsidRPr="004875DC">
        <w:rPr>
          <w:rFonts w:ascii="Times New Roman" w:hAnsi="Times New Roman" w:cs="Times New Roman"/>
          <w:b/>
          <w:bCs/>
        </w:rPr>
        <w:t xml:space="preserve">Figure </w:t>
      </w:r>
      <w:r>
        <w:rPr>
          <w:rFonts w:ascii="Times New Roman" w:hAnsi="Times New Roman" w:cs="Times New Roman"/>
          <w:b/>
          <w:bCs/>
        </w:rPr>
        <w:t>4</w:t>
      </w:r>
      <w:r w:rsidRPr="004875DC">
        <w:rPr>
          <w:rFonts w:ascii="Times New Roman" w:hAnsi="Times New Roman" w:cs="Times New Roman"/>
          <w:b/>
          <w:bCs/>
        </w:rPr>
        <w:t xml:space="preserve">: </w:t>
      </w:r>
      <w:r>
        <w:rPr>
          <w:rFonts w:ascii="Times New Roman" w:hAnsi="Times New Roman" w:cs="Times New Roman"/>
          <w:b/>
          <w:bCs/>
        </w:rPr>
        <w:t>Gantt Chart</w:t>
      </w:r>
    </w:p>
    <w:p w14:paraId="51FC97B8" w14:textId="77777777" w:rsidR="00170FB4" w:rsidRPr="004A1A09" w:rsidRDefault="00170FB4" w:rsidP="004A1A09">
      <w:pPr>
        <w:rPr>
          <w:rFonts w:ascii="Times New Roman" w:hAnsi="Times New Roman" w:cs="Times New Roman"/>
        </w:rPr>
      </w:pPr>
    </w:p>
    <w:p w14:paraId="3ECF04AE" w14:textId="77777777" w:rsidR="004A1A09" w:rsidRPr="004A1A09" w:rsidRDefault="004A1A09" w:rsidP="004A1A09">
      <w:pPr>
        <w:rPr>
          <w:rFonts w:ascii="Times New Roman" w:hAnsi="Times New Roman" w:cs="Times New Roman"/>
          <w:b/>
          <w:bCs/>
        </w:rPr>
      </w:pPr>
      <w:r w:rsidRPr="004A1A09">
        <w:rPr>
          <w:rFonts w:ascii="Times New Roman" w:hAnsi="Times New Roman" w:cs="Times New Roman"/>
          <w:b/>
          <w:bCs/>
        </w:rPr>
        <w:t>5.2 Critical Path Analysis</w:t>
      </w:r>
    </w:p>
    <w:p w14:paraId="26F35A02" w14:textId="77777777" w:rsidR="004A1A09" w:rsidRPr="004A1A09" w:rsidRDefault="004A1A09" w:rsidP="004A1A09">
      <w:pPr>
        <w:rPr>
          <w:rFonts w:ascii="Times New Roman" w:hAnsi="Times New Roman" w:cs="Times New Roman"/>
        </w:rPr>
      </w:pPr>
      <w:r w:rsidRPr="004A1A09">
        <w:rPr>
          <w:rFonts w:ascii="Times New Roman" w:hAnsi="Times New Roman" w:cs="Times New Roman"/>
        </w:rPr>
        <w:t>The validated critical path includes:</w:t>
      </w:r>
    </w:p>
    <w:p w14:paraId="60D0CD8D" w14:textId="77777777" w:rsidR="004A1A09" w:rsidRPr="004A1A09" w:rsidRDefault="004A1A09" w:rsidP="004A1A09">
      <w:pPr>
        <w:rPr>
          <w:rFonts w:ascii="Times New Roman" w:hAnsi="Times New Roman" w:cs="Times New Roman"/>
        </w:rPr>
      </w:pPr>
      <w:r w:rsidRPr="004A1A09">
        <w:rPr>
          <w:rFonts w:ascii="Times New Roman" w:hAnsi="Times New Roman" w:cs="Times New Roman"/>
        </w:rPr>
        <w:t>• Market &amp; User Research</w:t>
      </w:r>
      <w:r w:rsidRPr="004A1A09">
        <w:rPr>
          <w:rFonts w:ascii="Times New Roman" w:hAnsi="Times New Roman" w:cs="Times New Roman"/>
        </w:rPr>
        <w:br/>
        <w:t>• Data Infrastructure Assessment</w:t>
      </w:r>
      <w:r w:rsidRPr="004A1A09">
        <w:rPr>
          <w:rFonts w:ascii="Times New Roman" w:hAnsi="Times New Roman" w:cs="Times New Roman"/>
        </w:rPr>
        <w:br/>
        <w:t>• Model Selection Review</w:t>
      </w:r>
      <w:r w:rsidRPr="004A1A09">
        <w:rPr>
          <w:rFonts w:ascii="Times New Roman" w:hAnsi="Times New Roman" w:cs="Times New Roman"/>
        </w:rPr>
        <w:br/>
        <w:t>• Model Training &amp; Pipeline Build</w:t>
      </w:r>
      <w:r w:rsidRPr="004A1A09">
        <w:rPr>
          <w:rFonts w:ascii="Times New Roman" w:hAnsi="Times New Roman" w:cs="Times New Roman"/>
        </w:rPr>
        <w:br/>
        <w:t>• Final Model &amp; Dashboard Integration</w:t>
      </w:r>
      <w:r w:rsidRPr="004A1A09">
        <w:rPr>
          <w:rFonts w:ascii="Times New Roman" w:hAnsi="Times New Roman" w:cs="Times New Roman"/>
        </w:rPr>
        <w:br/>
      </w:r>
      <w:r w:rsidRPr="004A1A09">
        <w:rPr>
          <w:rFonts w:ascii="Times New Roman" w:hAnsi="Times New Roman" w:cs="Times New Roman"/>
        </w:rPr>
        <w:lastRenderedPageBreak/>
        <w:t>• Procure GPU Compute Packages</w:t>
      </w:r>
      <w:r w:rsidRPr="004A1A09">
        <w:rPr>
          <w:rFonts w:ascii="Times New Roman" w:hAnsi="Times New Roman" w:cs="Times New Roman"/>
        </w:rPr>
        <w:br/>
        <w:t>• Vendor Setup – GPU</w:t>
      </w:r>
      <w:r w:rsidRPr="004A1A09">
        <w:rPr>
          <w:rFonts w:ascii="Times New Roman" w:hAnsi="Times New Roman" w:cs="Times New Roman"/>
        </w:rPr>
        <w:br/>
        <w:t>• Provision Compute Resources</w:t>
      </w:r>
      <w:r w:rsidRPr="004A1A09">
        <w:rPr>
          <w:rFonts w:ascii="Times New Roman" w:hAnsi="Times New Roman" w:cs="Times New Roman"/>
        </w:rPr>
        <w:br/>
        <w:t>• Launch Event &amp; Internal Demo</w:t>
      </w:r>
    </w:p>
    <w:p w14:paraId="456A775C" w14:textId="77777777" w:rsidR="004A1A09" w:rsidRPr="004A1A09" w:rsidRDefault="004A1A09" w:rsidP="004A1A09">
      <w:pPr>
        <w:rPr>
          <w:rFonts w:ascii="Times New Roman" w:hAnsi="Times New Roman" w:cs="Times New Roman"/>
        </w:rPr>
      </w:pPr>
      <w:r w:rsidRPr="004A1A09">
        <w:rPr>
          <w:rFonts w:ascii="Times New Roman" w:hAnsi="Times New Roman" w:cs="Times New Roman"/>
        </w:rPr>
        <w:t>These activities form the longest dependency chain. Delay within this sequence directly extends completion. Model Training anchors the technical schedule due to duration and complexity. GPU procurement and vendor setup function as external gating constraints before provisioning can begin.</w:t>
      </w:r>
    </w:p>
    <w:p w14:paraId="2071D5CC" w14:textId="525C0F26" w:rsidR="004A1A09" w:rsidRPr="004A1A09" w:rsidRDefault="004A1A09" w:rsidP="004A1A09">
      <w:pPr>
        <w:rPr>
          <w:rFonts w:ascii="Times New Roman" w:hAnsi="Times New Roman" w:cs="Times New Roman"/>
          <w:i/>
          <w:iCs/>
        </w:rPr>
      </w:pPr>
      <w:r w:rsidRPr="004A1A09">
        <w:rPr>
          <w:rFonts w:ascii="Times New Roman" w:hAnsi="Times New Roman" w:cs="Times New Roman"/>
        </w:rPr>
        <w:t>Marketing Strategy and Dashboard Development are non-critical. Sequencing adjustments prevented over-allocation without altering the critical path. The refined network therefore isolates true schedule drivers.</w:t>
      </w:r>
      <w:r w:rsidR="00CB389B">
        <w:rPr>
          <w:rFonts w:ascii="Times New Roman" w:hAnsi="Times New Roman" w:cs="Times New Roman"/>
        </w:rPr>
        <w:t xml:space="preserve"> </w:t>
      </w:r>
      <w:r w:rsidR="00CB389B" w:rsidRPr="00CB389B">
        <w:rPr>
          <w:rFonts w:ascii="Times New Roman" w:hAnsi="Times New Roman" w:cs="Times New Roman"/>
          <w:i/>
          <w:iCs/>
        </w:rPr>
        <w:t>(Ref: Red bars from Figure 4)</w:t>
      </w:r>
    </w:p>
    <w:p w14:paraId="4A23B0A0" w14:textId="77777777" w:rsidR="004A1A09" w:rsidRPr="004A1A09" w:rsidRDefault="004A1A09" w:rsidP="004A1A09">
      <w:pPr>
        <w:rPr>
          <w:rFonts w:ascii="Times New Roman" w:hAnsi="Times New Roman" w:cs="Times New Roman"/>
          <w:b/>
          <w:bCs/>
        </w:rPr>
      </w:pPr>
      <w:r w:rsidRPr="004A1A09">
        <w:rPr>
          <w:rFonts w:ascii="Times New Roman" w:hAnsi="Times New Roman" w:cs="Times New Roman"/>
          <w:b/>
          <w:bCs/>
        </w:rPr>
        <w:t>5.3 Resource Allocation Validation</w:t>
      </w:r>
    </w:p>
    <w:p w14:paraId="563BC8D5" w14:textId="77777777" w:rsidR="004A1A09" w:rsidRPr="004A1A09" w:rsidRDefault="004A1A09" w:rsidP="004A1A09">
      <w:pPr>
        <w:rPr>
          <w:rFonts w:ascii="Times New Roman" w:hAnsi="Times New Roman" w:cs="Times New Roman"/>
        </w:rPr>
      </w:pPr>
      <w:r w:rsidRPr="004A1A09">
        <w:rPr>
          <w:rFonts w:ascii="Times New Roman" w:hAnsi="Times New Roman" w:cs="Times New Roman"/>
        </w:rPr>
        <w:t>Resource validation confirms:</w:t>
      </w:r>
    </w:p>
    <w:p w14:paraId="4E9483FF" w14:textId="77777777" w:rsidR="004A1A09" w:rsidRPr="004A1A09" w:rsidRDefault="004A1A09" w:rsidP="004A1A09">
      <w:pPr>
        <w:rPr>
          <w:rFonts w:ascii="Times New Roman" w:hAnsi="Times New Roman" w:cs="Times New Roman"/>
        </w:rPr>
      </w:pPr>
      <w:r w:rsidRPr="004A1A09">
        <w:rPr>
          <w:rFonts w:ascii="Times New Roman" w:hAnsi="Times New Roman" w:cs="Times New Roman"/>
        </w:rPr>
        <w:t>• No red overallocation indicators</w:t>
      </w:r>
      <w:r w:rsidRPr="004A1A09">
        <w:rPr>
          <w:rFonts w:ascii="Times New Roman" w:hAnsi="Times New Roman" w:cs="Times New Roman"/>
        </w:rPr>
        <w:br/>
        <w:t>• All roles operate within defined limits</w:t>
      </w:r>
      <w:r w:rsidRPr="004A1A09">
        <w:rPr>
          <w:rFonts w:ascii="Times New Roman" w:hAnsi="Times New Roman" w:cs="Times New Roman"/>
        </w:rPr>
        <w:br/>
        <w:t>• No hidden levelling delays</w:t>
      </w:r>
    </w:p>
    <w:p w14:paraId="3298A7B4" w14:textId="2D9B78C7" w:rsidR="004A1A09" w:rsidRDefault="004A1A09" w:rsidP="004A1A09">
      <w:pPr>
        <w:rPr>
          <w:rFonts w:ascii="Times New Roman" w:hAnsi="Times New Roman" w:cs="Times New Roman"/>
        </w:rPr>
      </w:pPr>
      <w:r w:rsidRPr="004A1A09">
        <w:rPr>
          <w:rFonts w:ascii="Times New Roman" w:hAnsi="Times New Roman" w:cs="Times New Roman"/>
        </w:rPr>
        <w:t>Technical roles remain capped at 400%. The Procurement Officer remains at 100%. One Temporary Data Engineer resolved the structural allocation conflict.</w:t>
      </w:r>
      <w:r w:rsidR="00BD07FC">
        <w:rPr>
          <w:rFonts w:ascii="Times New Roman" w:hAnsi="Times New Roman" w:cs="Times New Roman"/>
        </w:rPr>
        <w:t xml:space="preserve"> </w:t>
      </w:r>
      <w:r w:rsidR="00BD07FC" w:rsidRPr="00BD07FC">
        <w:rPr>
          <w:rFonts w:ascii="Times New Roman" w:hAnsi="Times New Roman" w:cs="Times New Roman"/>
          <w:i/>
          <w:iCs/>
        </w:rPr>
        <w:t xml:space="preserve">(Ref: Figure </w:t>
      </w:r>
      <w:r w:rsidR="00CB389B">
        <w:rPr>
          <w:rFonts w:ascii="Times New Roman" w:hAnsi="Times New Roman" w:cs="Times New Roman"/>
          <w:i/>
          <w:iCs/>
        </w:rPr>
        <w:t>5</w:t>
      </w:r>
      <w:r w:rsidR="00BD07FC" w:rsidRPr="00BD07FC">
        <w:rPr>
          <w:rFonts w:ascii="Times New Roman" w:hAnsi="Times New Roman" w:cs="Times New Roman"/>
          <w:i/>
          <w:iCs/>
        </w:rPr>
        <w:t>)</w:t>
      </w:r>
    </w:p>
    <w:p w14:paraId="36DBD3D1" w14:textId="30839571" w:rsidR="00BD07FC" w:rsidRDefault="00BD07FC" w:rsidP="004A1A09">
      <w:pPr>
        <w:rPr>
          <w:rFonts w:ascii="Times New Roman" w:hAnsi="Times New Roman" w:cs="Times New Roman"/>
        </w:rPr>
      </w:pPr>
      <w:r w:rsidRPr="00BD07FC">
        <w:rPr>
          <w:rFonts w:ascii="Times New Roman" w:hAnsi="Times New Roman" w:cs="Times New Roman"/>
          <w:noProof/>
        </w:rPr>
        <w:drawing>
          <wp:inline distT="0" distB="0" distL="0" distR="0" wp14:anchorId="4308D210" wp14:editId="6650D0E8">
            <wp:extent cx="5731510" cy="1159510"/>
            <wp:effectExtent l="0" t="0" r="2540" b="2540"/>
            <wp:docPr id="125035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54791" name=""/>
                    <pic:cNvPicPr/>
                  </pic:nvPicPr>
                  <pic:blipFill>
                    <a:blip r:embed="rId11"/>
                    <a:stretch>
                      <a:fillRect/>
                    </a:stretch>
                  </pic:blipFill>
                  <pic:spPr>
                    <a:xfrm>
                      <a:off x="0" y="0"/>
                      <a:ext cx="5731510" cy="1159510"/>
                    </a:xfrm>
                    <a:prstGeom prst="rect">
                      <a:avLst/>
                    </a:prstGeom>
                  </pic:spPr>
                </pic:pic>
              </a:graphicData>
            </a:graphic>
          </wp:inline>
        </w:drawing>
      </w:r>
    </w:p>
    <w:p w14:paraId="1F89815B" w14:textId="2C61B2EE" w:rsidR="00CF5714" w:rsidRDefault="00CF5714" w:rsidP="00CF5714">
      <w:pPr>
        <w:jc w:val="center"/>
        <w:rPr>
          <w:rFonts w:ascii="Times New Roman" w:hAnsi="Times New Roman" w:cs="Times New Roman"/>
        </w:rPr>
      </w:pPr>
      <w:r w:rsidRPr="004875DC">
        <w:rPr>
          <w:rFonts w:ascii="Times New Roman" w:hAnsi="Times New Roman" w:cs="Times New Roman"/>
          <w:b/>
          <w:bCs/>
        </w:rPr>
        <w:t xml:space="preserve">Figure </w:t>
      </w:r>
      <w:r w:rsidR="00CB389B">
        <w:rPr>
          <w:rFonts w:ascii="Times New Roman" w:hAnsi="Times New Roman" w:cs="Times New Roman"/>
          <w:b/>
          <w:bCs/>
        </w:rPr>
        <w:t>5</w:t>
      </w:r>
      <w:r w:rsidRPr="004875DC">
        <w:rPr>
          <w:rFonts w:ascii="Times New Roman" w:hAnsi="Times New Roman" w:cs="Times New Roman"/>
          <w:b/>
          <w:bCs/>
        </w:rPr>
        <w:t xml:space="preserve">: </w:t>
      </w:r>
      <w:r w:rsidR="0094053F">
        <w:rPr>
          <w:rFonts w:ascii="Times New Roman" w:hAnsi="Times New Roman" w:cs="Times New Roman"/>
          <w:b/>
          <w:bCs/>
        </w:rPr>
        <w:t>Histogram of  Data Engineer Work Allocation</w:t>
      </w:r>
    </w:p>
    <w:p w14:paraId="2FA672A9" w14:textId="77777777" w:rsidR="00CF5714" w:rsidRPr="004A1A09" w:rsidRDefault="00CF5714" w:rsidP="004A1A09">
      <w:pPr>
        <w:rPr>
          <w:rFonts w:ascii="Times New Roman" w:hAnsi="Times New Roman" w:cs="Times New Roman"/>
        </w:rPr>
      </w:pPr>
    </w:p>
    <w:p w14:paraId="2566649B" w14:textId="59ECB546" w:rsidR="004A1A09" w:rsidRPr="004A1A09" w:rsidRDefault="004A1A09" w:rsidP="004A1A09">
      <w:pPr>
        <w:rPr>
          <w:rFonts w:ascii="Times New Roman" w:hAnsi="Times New Roman" w:cs="Times New Roman"/>
        </w:rPr>
      </w:pPr>
      <w:r w:rsidRPr="004A1A09">
        <w:rPr>
          <w:rFonts w:ascii="Times New Roman" w:hAnsi="Times New Roman" w:cs="Times New Roman"/>
        </w:rPr>
        <w:t>Histogram analysis confirms balanced workload distribution. The schedule avoids unrealistic staffing assumptions and is operationally sustainable.</w:t>
      </w:r>
      <w:r w:rsidR="007051BD">
        <w:rPr>
          <w:rFonts w:ascii="Times New Roman" w:hAnsi="Times New Roman" w:cs="Times New Roman"/>
        </w:rPr>
        <w:t xml:space="preserve"> </w:t>
      </w:r>
      <w:r w:rsidR="007051BD" w:rsidRPr="007051BD">
        <w:rPr>
          <w:rFonts w:ascii="Times New Roman" w:hAnsi="Times New Roman" w:cs="Times New Roman"/>
          <w:i/>
          <w:iCs/>
        </w:rPr>
        <w:t>(ref: Appendix 1.3 for all</w:t>
      </w:r>
      <w:r w:rsidR="007051BD">
        <w:rPr>
          <w:rFonts w:ascii="Times New Roman" w:hAnsi="Times New Roman" w:cs="Times New Roman"/>
          <w:i/>
          <w:iCs/>
        </w:rPr>
        <w:t xml:space="preserve"> key</w:t>
      </w:r>
      <w:r w:rsidR="007051BD" w:rsidRPr="007051BD">
        <w:rPr>
          <w:rFonts w:ascii="Times New Roman" w:hAnsi="Times New Roman" w:cs="Times New Roman"/>
          <w:i/>
          <w:iCs/>
        </w:rPr>
        <w:t xml:space="preserve"> resources)</w:t>
      </w:r>
    </w:p>
    <w:p w14:paraId="642E5B55" w14:textId="77777777" w:rsidR="004A1A09" w:rsidRPr="004A1A09" w:rsidRDefault="004A1A09" w:rsidP="004A1A09">
      <w:pPr>
        <w:rPr>
          <w:rFonts w:ascii="Times New Roman" w:hAnsi="Times New Roman" w:cs="Times New Roman"/>
          <w:b/>
          <w:bCs/>
        </w:rPr>
      </w:pPr>
      <w:r w:rsidRPr="004A1A09">
        <w:rPr>
          <w:rFonts w:ascii="Times New Roman" w:hAnsi="Times New Roman" w:cs="Times New Roman"/>
          <w:b/>
          <w:bCs/>
        </w:rPr>
        <w:t>5.4 Cost Analysis</w:t>
      </w:r>
    </w:p>
    <w:p w14:paraId="6172C197" w14:textId="230D8926" w:rsidR="004A1A09" w:rsidRPr="004A1A09" w:rsidRDefault="004A1A09" w:rsidP="004A1A09">
      <w:pPr>
        <w:rPr>
          <w:rFonts w:ascii="Times New Roman" w:hAnsi="Times New Roman" w:cs="Times New Roman"/>
        </w:rPr>
      </w:pPr>
      <w:r w:rsidRPr="004A1A09">
        <w:rPr>
          <w:rFonts w:ascii="Times New Roman" w:hAnsi="Times New Roman" w:cs="Times New Roman"/>
        </w:rPr>
        <w:t>Total planned labour cost is $673,120 based on 9,424 hours.</w:t>
      </w:r>
      <w:r w:rsidR="00003BCC">
        <w:rPr>
          <w:rFonts w:ascii="Times New Roman" w:hAnsi="Times New Roman" w:cs="Times New Roman"/>
        </w:rPr>
        <w:t xml:space="preserve"> (ref: Figure 6)</w:t>
      </w:r>
    </w:p>
    <w:p w14:paraId="0A79A569" w14:textId="77777777" w:rsidR="004A1A09" w:rsidRPr="004A1A09" w:rsidRDefault="004A1A09" w:rsidP="004A1A09">
      <w:pPr>
        <w:rPr>
          <w:rFonts w:ascii="Times New Roman" w:hAnsi="Times New Roman" w:cs="Times New Roman"/>
        </w:rPr>
      </w:pPr>
      <w:r w:rsidRPr="004A1A09">
        <w:rPr>
          <w:rFonts w:ascii="Times New Roman" w:hAnsi="Times New Roman" w:cs="Times New Roman"/>
        </w:rPr>
        <w:t>Cost concentration occurs in:</w:t>
      </w:r>
    </w:p>
    <w:p w14:paraId="77CB61AB" w14:textId="77777777" w:rsidR="004A1A09" w:rsidRPr="004A1A09" w:rsidRDefault="004A1A09" w:rsidP="004A1A09">
      <w:pPr>
        <w:rPr>
          <w:rFonts w:ascii="Times New Roman" w:hAnsi="Times New Roman" w:cs="Times New Roman"/>
        </w:rPr>
      </w:pPr>
      <w:r w:rsidRPr="004A1A09">
        <w:rPr>
          <w:rFonts w:ascii="Times New Roman" w:hAnsi="Times New Roman" w:cs="Times New Roman"/>
        </w:rPr>
        <w:t>• Model Training &amp; Pipeline Build</w:t>
      </w:r>
      <w:r w:rsidRPr="004A1A09">
        <w:rPr>
          <w:rFonts w:ascii="Times New Roman" w:hAnsi="Times New Roman" w:cs="Times New Roman"/>
        </w:rPr>
        <w:br/>
        <w:t>• Final Integration</w:t>
      </w:r>
      <w:r w:rsidRPr="004A1A09">
        <w:rPr>
          <w:rFonts w:ascii="Times New Roman" w:hAnsi="Times New Roman" w:cs="Times New Roman"/>
        </w:rPr>
        <w:br/>
        <w:t>• Provision Compute Resources</w:t>
      </w:r>
    </w:p>
    <w:p w14:paraId="506EC39F" w14:textId="77777777" w:rsidR="004A1A09" w:rsidRDefault="004A1A09" w:rsidP="004A1A09">
      <w:pPr>
        <w:rPr>
          <w:rFonts w:ascii="Times New Roman" w:hAnsi="Times New Roman" w:cs="Times New Roman"/>
        </w:rPr>
      </w:pPr>
      <w:r w:rsidRPr="004A1A09">
        <w:rPr>
          <w:rFonts w:ascii="Times New Roman" w:hAnsi="Times New Roman" w:cs="Times New Roman"/>
        </w:rPr>
        <w:t>Vendor configuration periods extend duration but incur no internal labour cost. Cost structure reflects approved rates, no overtime assumptions, and minimal temporary staffing. Financial exposure aligns with governance expectations.</w:t>
      </w:r>
    </w:p>
    <w:p w14:paraId="2793ABCE" w14:textId="213043B1" w:rsidR="00003BCC" w:rsidRDefault="007F4F1C" w:rsidP="004A1A09">
      <w:pPr>
        <w:rPr>
          <w:rFonts w:ascii="Times New Roman" w:hAnsi="Times New Roman" w:cs="Times New Roman"/>
        </w:rPr>
      </w:pPr>
      <w:r w:rsidRPr="007F4F1C">
        <w:rPr>
          <w:rFonts w:ascii="Times New Roman" w:hAnsi="Times New Roman" w:cs="Times New Roman"/>
          <w:noProof/>
        </w:rPr>
        <w:lastRenderedPageBreak/>
        <w:drawing>
          <wp:inline distT="0" distB="0" distL="0" distR="0" wp14:anchorId="53A19B6A" wp14:editId="7582A7D6">
            <wp:extent cx="5731510" cy="2924810"/>
            <wp:effectExtent l="0" t="0" r="2540" b="8890"/>
            <wp:docPr id="17028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5264" name=""/>
                    <pic:cNvPicPr/>
                  </pic:nvPicPr>
                  <pic:blipFill>
                    <a:blip r:embed="rId12"/>
                    <a:stretch>
                      <a:fillRect/>
                    </a:stretch>
                  </pic:blipFill>
                  <pic:spPr>
                    <a:xfrm>
                      <a:off x="0" y="0"/>
                      <a:ext cx="5731510" cy="2924810"/>
                    </a:xfrm>
                    <a:prstGeom prst="rect">
                      <a:avLst/>
                    </a:prstGeom>
                  </pic:spPr>
                </pic:pic>
              </a:graphicData>
            </a:graphic>
          </wp:inline>
        </w:drawing>
      </w:r>
    </w:p>
    <w:p w14:paraId="5C37A00A" w14:textId="306DC1D1" w:rsidR="00003BCC" w:rsidRPr="004A1A09" w:rsidRDefault="00003BCC" w:rsidP="00003BCC">
      <w:pPr>
        <w:jc w:val="center"/>
        <w:rPr>
          <w:rFonts w:ascii="Times New Roman" w:hAnsi="Times New Roman" w:cs="Times New Roman"/>
        </w:rPr>
      </w:pPr>
      <w:r w:rsidRPr="004875DC">
        <w:rPr>
          <w:rFonts w:ascii="Times New Roman" w:hAnsi="Times New Roman" w:cs="Times New Roman"/>
          <w:b/>
          <w:bCs/>
        </w:rPr>
        <w:t xml:space="preserve">Figure </w:t>
      </w:r>
      <w:r>
        <w:rPr>
          <w:rFonts w:ascii="Times New Roman" w:hAnsi="Times New Roman" w:cs="Times New Roman"/>
          <w:b/>
          <w:bCs/>
        </w:rPr>
        <w:t>6</w:t>
      </w:r>
      <w:r w:rsidRPr="004875DC">
        <w:rPr>
          <w:rFonts w:ascii="Times New Roman" w:hAnsi="Times New Roman" w:cs="Times New Roman"/>
          <w:b/>
          <w:bCs/>
        </w:rPr>
        <w:t xml:space="preserve">: </w:t>
      </w:r>
      <w:r>
        <w:rPr>
          <w:rFonts w:ascii="Times New Roman" w:hAnsi="Times New Roman" w:cs="Times New Roman"/>
          <w:b/>
          <w:bCs/>
        </w:rPr>
        <w:t>Cost Summary</w:t>
      </w:r>
    </w:p>
    <w:p w14:paraId="3546566F" w14:textId="2D148B92" w:rsidR="000A6078" w:rsidRPr="000A6078" w:rsidRDefault="000A6078" w:rsidP="000A6078">
      <w:pPr>
        <w:rPr>
          <w:rFonts w:ascii="Times New Roman" w:hAnsi="Times New Roman" w:cs="Times New Roman"/>
        </w:rPr>
      </w:pPr>
    </w:p>
    <w:p w14:paraId="37F7FFE9" w14:textId="77777777" w:rsidR="00AD338F" w:rsidRPr="00C8628D" w:rsidRDefault="00AD338F" w:rsidP="00AD338F">
      <w:pPr>
        <w:rPr>
          <w:rFonts w:ascii="Times New Roman" w:hAnsi="Times New Roman" w:cs="Times New Roman"/>
          <w:b/>
          <w:bCs/>
          <w:sz w:val="24"/>
          <w:szCs w:val="24"/>
        </w:rPr>
      </w:pPr>
      <w:r w:rsidRPr="00C8628D">
        <w:rPr>
          <w:rFonts w:ascii="Times New Roman" w:hAnsi="Times New Roman" w:cs="Times New Roman"/>
          <w:b/>
          <w:bCs/>
          <w:sz w:val="24"/>
          <w:szCs w:val="24"/>
        </w:rPr>
        <w:t>6. EVALUATION OF ADDITIONAL RESOURCES</w:t>
      </w:r>
    </w:p>
    <w:p w14:paraId="2EF91FD6" w14:textId="77777777" w:rsidR="00553ED8" w:rsidRPr="00553ED8" w:rsidRDefault="00553ED8" w:rsidP="00553ED8">
      <w:pPr>
        <w:rPr>
          <w:rFonts w:ascii="Times New Roman" w:hAnsi="Times New Roman" w:cs="Times New Roman"/>
        </w:rPr>
      </w:pPr>
      <w:r w:rsidRPr="00553ED8">
        <w:rPr>
          <w:rFonts w:ascii="Times New Roman" w:hAnsi="Times New Roman" w:cs="Times New Roman"/>
        </w:rPr>
        <w:t>Temporary staffing was authorised only if it materially protected the 2 November deadline. Analysis confirms limited strategic value in further acceleration.</w:t>
      </w:r>
    </w:p>
    <w:p w14:paraId="2647164E" w14:textId="77777777" w:rsidR="00553ED8" w:rsidRPr="00553ED8" w:rsidRDefault="00553ED8" w:rsidP="00553ED8">
      <w:pPr>
        <w:rPr>
          <w:rFonts w:ascii="Times New Roman" w:hAnsi="Times New Roman" w:cs="Times New Roman"/>
          <w:b/>
          <w:bCs/>
        </w:rPr>
      </w:pPr>
      <w:r w:rsidRPr="00553ED8">
        <w:rPr>
          <w:rFonts w:ascii="Times New Roman" w:hAnsi="Times New Roman" w:cs="Times New Roman"/>
          <w:b/>
          <w:bCs/>
        </w:rPr>
        <w:t>6.1 Temporary Resources</w:t>
      </w:r>
    </w:p>
    <w:p w14:paraId="102F85B5" w14:textId="77777777" w:rsidR="00553ED8" w:rsidRPr="00553ED8" w:rsidRDefault="00553ED8" w:rsidP="00553ED8">
      <w:pPr>
        <w:rPr>
          <w:rFonts w:ascii="Times New Roman" w:hAnsi="Times New Roman" w:cs="Times New Roman"/>
        </w:rPr>
      </w:pPr>
      <w:r w:rsidRPr="00553ED8">
        <w:rPr>
          <w:rFonts w:ascii="Times New Roman" w:hAnsi="Times New Roman" w:cs="Times New Roman"/>
        </w:rPr>
        <w:t>Four activities were tested for compression:</w:t>
      </w:r>
    </w:p>
    <w:p w14:paraId="0A291C4A" w14:textId="77777777" w:rsidR="00553ED8" w:rsidRPr="00553ED8" w:rsidRDefault="00553ED8" w:rsidP="00553ED8">
      <w:pPr>
        <w:rPr>
          <w:rFonts w:ascii="Times New Roman" w:hAnsi="Times New Roman" w:cs="Times New Roman"/>
        </w:rPr>
      </w:pPr>
      <w:r w:rsidRPr="00553ED8">
        <w:rPr>
          <w:rFonts w:ascii="Times New Roman" w:hAnsi="Times New Roman" w:cs="Times New Roman"/>
        </w:rPr>
        <w:t>• Marketing &amp; Pricing Strategy</w:t>
      </w:r>
      <w:r w:rsidRPr="00553ED8">
        <w:rPr>
          <w:rFonts w:ascii="Times New Roman" w:hAnsi="Times New Roman" w:cs="Times New Roman"/>
        </w:rPr>
        <w:br/>
        <w:t>• Dashboard UI/UX Development</w:t>
      </w:r>
      <w:r w:rsidRPr="00553ED8">
        <w:rPr>
          <w:rFonts w:ascii="Times New Roman" w:hAnsi="Times New Roman" w:cs="Times New Roman"/>
        </w:rPr>
        <w:br/>
        <w:t>• Provision Compute Resources</w:t>
      </w:r>
      <w:r w:rsidRPr="00553ED8">
        <w:rPr>
          <w:rFonts w:ascii="Times New Roman" w:hAnsi="Times New Roman" w:cs="Times New Roman"/>
        </w:rPr>
        <w:br/>
        <w:t>• Data Infrastructure Assessment</w:t>
      </w:r>
    </w:p>
    <w:p w14:paraId="662F0AD0" w14:textId="77777777" w:rsidR="00553ED8" w:rsidRPr="00553ED8" w:rsidRDefault="00553ED8" w:rsidP="00553ED8">
      <w:pPr>
        <w:rPr>
          <w:rFonts w:ascii="Times New Roman" w:hAnsi="Times New Roman" w:cs="Times New Roman"/>
        </w:rPr>
      </w:pPr>
      <w:r w:rsidRPr="00553ED8">
        <w:rPr>
          <w:rFonts w:ascii="Times New Roman" w:hAnsi="Times New Roman" w:cs="Times New Roman"/>
        </w:rPr>
        <w:t>Only Infrastructure Assessment and Provisioning intersect with the critical path. Even when compressed, vendor configuration and model training remain binding constraints. Overall completion improves marginally and remains well before the deadline. Gains are minimal relative to the three-day buffer.</w:t>
      </w:r>
    </w:p>
    <w:p w14:paraId="35BEB5CA" w14:textId="77777777" w:rsidR="00553ED8" w:rsidRPr="00553ED8" w:rsidRDefault="00553ED8" w:rsidP="00553ED8">
      <w:pPr>
        <w:rPr>
          <w:rFonts w:ascii="Times New Roman" w:hAnsi="Times New Roman" w:cs="Times New Roman"/>
          <w:b/>
          <w:bCs/>
        </w:rPr>
      </w:pPr>
      <w:r w:rsidRPr="00553ED8">
        <w:rPr>
          <w:rFonts w:ascii="Times New Roman" w:hAnsi="Times New Roman" w:cs="Times New Roman"/>
          <w:b/>
          <w:bCs/>
        </w:rPr>
        <w:t>6.2 Market Timing</w:t>
      </w:r>
    </w:p>
    <w:p w14:paraId="7050D342" w14:textId="77777777" w:rsidR="00553ED8" w:rsidRPr="00553ED8" w:rsidRDefault="00553ED8" w:rsidP="00553ED8">
      <w:pPr>
        <w:rPr>
          <w:rFonts w:ascii="Times New Roman" w:hAnsi="Times New Roman" w:cs="Times New Roman"/>
        </w:rPr>
      </w:pPr>
      <w:r w:rsidRPr="00553ED8">
        <w:rPr>
          <w:rFonts w:ascii="Times New Roman" w:hAnsi="Times New Roman" w:cs="Times New Roman"/>
        </w:rPr>
        <w:t>Completion on 28 October already precedes the fixed 2 November launch. Acceleration would not shift the external market window tied to the Black Friday cycle.</w:t>
      </w:r>
    </w:p>
    <w:p w14:paraId="67C572C0" w14:textId="77777777" w:rsidR="00553ED8" w:rsidRPr="00553ED8" w:rsidRDefault="00553ED8" w:rsidP="00553ED8">
      <w:pPr>
        <w:rPr>
          <w:rFonts w:ascii="Times New Roman" w:hAnsi="Times New Roman" w:cs="Times New Roman"/>
          <w:b/>
          <w:bCs/>
        </w:rPr>
      </w:pPr>
      <w:r w:rsidRPr="00553ED8">
        <w:rPr>
          <w:rFonts w:ascii="Times New Roman" w:hAnsi="Times New Roman" w:cs="Times New Roman"/>
          <w:b/>
          <w:bCs/>
        </w:rPr>
        <w:t>6.3 Financial Trade-Off</w:t>
      </w:r>
    </w:p>
    <w:p w14:paraId="1CD01F9F" w14:textId="77777777" w:rsidR="00553ED8" w:rsidRPr="00553ED8" w:rsidRDefault="00553ED8" w:rsidP="00553ED8">
      <w:pPr>
        <w:rPr>
          <w:rFonts w:ascii="Times New Roman" w:hAnsi="Times New Roman" w:cs="Times New Roman"/>
        </w:rPr>
      </w:pPr>
      <w:r w:rsidRPr="00553ED8">
        <w:rPr>
          <w:rFonts w:ascii="Times New Roman" w:hAnsi="Times New Roman" w:cs="Times New Roman"/>
        </w:rPr>
        <w:t>Additional staffing increases cost while delivering limited schedule improvement. Vendor lead times cannot be compressed internally.</w:t>
      </w:r>
    </w:p>
    <w:p w14:paraId="7759D181" w14:textId="77777777" w:rsidR="00553ED8" w:rsidRPr="00553ED8" w:rsidRDefault="00553ED8" w:rsidP="00553ED8">
      <w:pPr>
        <w:rPr>
          <w:rFonts w:ascii="Times New Roman" w:hAnsi="Times New Roman" w:cs="Times New Roman"/>
          <w:b/>
          <w:bCs/>
        </w:rPr>
      </w:pPr>
      <w:r w:rsidRPr="00553ED8">
        <w:rPr>
          <w:rFonts w:ascii="Times New Roman" w:hAnsi="Times New Roman" w:cs="Times New Roman"/>
          <w:b/>
          <w:bCs/>
        </w:rPr>
        <w:t>6.4 Strategic Decision Logic</w:t>
      </w:r>
    </w:p>
    <w:p w14:paraId="4BC72B49" w14:textId="77777777" w:rsidR="00553ED8" w:rsidRPr="00553ED8" w:rsidRDefault="00553ED8" w:rsidP="00553ED8">
      <w:pPr>
        <w:rPr>
          <w:rFonts w:ascii="Times New Roman" w:hAnsi="Times New Roman" w:cs="Times New Roman"/>
        </w:rPr>
      </w:pPr>
      <w:r w:rsidRPr="00553ED8">
        <w:rPr>
          <w:rFonts w:ascii="Times New Roman" w:hAnsi="Times New Roman" w:cs="Times New Roman"/>
        </w:rPr>
        <w:t>Time is secured. Cost discipline governs execution. Maintain the baseline, preserve contingency, and accelerate only if critical path slippage reduces protection.</w:t>
      </w:r>
    </w:p>
    <w:p w14:paraId="08027D53" w14:textId="77777777" w:rsidR="00AD338F" w:rsidRPr="004875DC" w:rsidRDefault="00AD338F" w:rsidP="00936CF4">
      <w:pPr>
        <w:rPr>
          <w:rFonts w:ascii="Times New Roman" w:hAnsi="Times New Roman" w:cs="Times New Roman"/>
        </w:rPr>
      </w:pPr>
    </w:p>
    <w:p w14:paraId="03B565AA" w14:textId="77777777" w:rsidR="00D210A7" w:rsidRPr="00C8628D" w:rsidRDefault="00D210A7" w:rsidP="00D210A7">
      <w:pPr>
        <w:rPr>
          <w:rFonts w:ascii="Times New Roman" w:hAnsi="Times New Roman" w:cs="Times New Roman"/>
          <w:b/>
          <w:bCs/>
          <w:sz w:val="24"/>
          <w:szCs w:val="24"/>
        </w:rPr>
      </w:pPr>
      <w:r w:rsidRPr="00C8628D">
        <w:rPr>
          <w:rFonts w:ascii="Times New Roman" w:hAnsi="Times New Roman" w:cs="Times New Roman"/>
          <w:b/>
          <w:bCs/>
          <w:sz w:val="24"/>
          <w:szCs w:val="24"/>
        </w:rPr>
        <w:lastRenderedPageBreak/>
        <w:t>7. RISK AND CONTINGENCY ANALYSIS</w:t>
      </w:r>
    </w:p>
    <w:p w14:paraId="3EF1D644" w14:textId="77777777" w:rsidR="00B02686" w:rsidRPr="00B02686" w:rsidRDefault="00B02686" w:rsidP="00B02686">
      <w:pPr>
        <w:rPr>
          <w:rFonts w:ascii="Times New Roman" w:hAnsi="Times New Roman" w:cs="Times New Roman"/>
        </w:rPr>
      </w:pPr>
      <w:r w:rsidRPr="00B02686">
        <w:rPr>
          <w:rFonts w:ascii="Times New Roman" w:hAnsi="Times New Roman" w:cs="Times New Roman"/>
        </w:rPr>
        <w:t>The refined schedule demonstrates structural feasibility, but execution risk remains. Planned completion on 28 October 2026 leaves approximately three working days before the 2 November launch. The strength of that margin depends on active management of technical, procurement, and integration exposures.</w:t>
      </w:r>
    </w:p>
    <w:p w14:paraId="5EB5C518" w14:textId="70D21FC7" w:rsidR="00B02686" w:rsidRPr="00B02686" w:rsidRDefault="00B02686" w:rsidP="00B02686">
      <w:pPr>
        <w:rPr>
          <w:rFonts w:ascii="Times New Roman" w:hAnsi="Times New Roman" w:cs="Times New Roman"/>
          <w:b/>
          <w:bCs/>
        </w:rPr>
      </w:pPr>
      <w:r w:rsidRPr="00B02686">
        <w:rPr>
          <w:rFonts w:ascii="Times New Roman" w:hAnsi="Times New Roman" w:cs="Times New Roman"/>
          <w:b/>
          <w:bCs/>
        </w:rPr>
        <w:t xml:space="preserve">7.1 Technical Risk </w:t>
      </w:r>
    </w:p>
    <w:p w14:paraId="7E57141D" w14:textId="77777777" w:rsidR="00B02686" w:rsidRPr="00B02686" w:rsidRDefault="00B02686" w:rsidP="00B02686">
      <w:pPr>
        <w:rPr>
          <w:rFonts w:ascii="Times New Roman" w:hAnsi="Times New Roman" w:cs="Times New Roman"/>
        </w:rPr>
      </w:pPr>
      <w:r w:rsidRPr="00B02686">
        <w:rPr>
          <w:rFonts w:ascii="Times New Roman" w:hAnsi="Times New Roman" w:cs="Times New Roman"/>
        </w:rPr>
        <w:t>Model Training &amp; Pipeline Build presents the highest technical risk. Machine learning development is iterative by nature. Model tuning may require repeated validation cycles, hyperparameter adjustments, and performance benchmarking. Data quality issues or feature refinements can extend the assumed 30-day duration.</w:t>
      </w:r>
    </w:p>
    <w:p w14:paraId="6DAB9A0A" w14:textId="77777777" w:rsidR="00B02686" w:rsidRPr="00B02686" w:rsidRDefault="00B02686" w:rsidP="00B02686">
      <w:pPr>
        <w:rPr>
          <w:rFonts w:ascii="Times New Roman" w:hAnsi="Times New Roman" w:cs="Times New Roman"/>
        </w:rPr>
      </w:pPr>
      <w:r w:rsidRPr="00B02686">
        <w:rPr>
          <w:rFonts w:ascii="Times New Roman" w:hAnsi="Times New Roman" w:cs="Times New Roman"/>
        </w:rPr>
        <w:t>Because model training lies on the critical path, any delay directly shifts provisioning and launch preparation. No parallel activities exist to absorb slippage. Final Integration adds further exposure, particularly when aligning model outputs with dashboards and production infrastructure. Even minor late-stage rework can materially affect completion.</w:t>
      </w:r>
    </w:p>
    <w:p w14:paraId="6B41550F" w14:textId="4819FCEB" w:rsidR="00B02686" w:rsidRPr="00B02686" w:rsidRDefault="00B02686" w:rsidP="00B02686">
      <w:pPr>
        <w:rPr>
          <w:rFonts w:ascii="Times New Roman" w:hAnsi="Times New Roman" w:cs="Times New Roman"/>
          <w:b/>
          <w:bCs/>
        </w:rPr>
      </w:pPr>
      <w:r w:rsidRPr="00B02686">
        <w:rPr>
          <w:rFonts w:ascii="Times New Roman" w:hAnsi="Times New Roman" w:cs="Times New Roman"/>
          <w:b/>
          <w:bCs/>
        </w:rPr>
        <w:t xml:space="preserve">7.2 Procurement Risk </w:t>
      </w:r>
    </w:p>
    <w:p w14:paraId="44692226" w14:textId="77777777" w:rsidR="00B02686" w:rsidRPr="00B02686" w:rsidRDefault="00B02686" w:rsidP="00B02686">
      <w:pPr>
        <w:rPr>
          <w:rFonts w:ascii="Times New Roman" w:hAnsi="Times New Roman" w:cs="Times New Roman"/>
        </w:rPr>
      </w:pPr>
      <w:r w:rsidRPr="00B02686">
        <w:rPr>
          <w:rFonts w:ascii="Times New Roman" w:hAnsi="Times New Roman" w:cs="Times New Roman"/>
        </w:rPr>
        <w:t>Vendor configuration for cloud credits (10 days) and GPU packages (15 days) represents binding external constraints. These lead times cannot be compressed internally. Queue delays, logistics issues, or configuration verification problems would directly delay provisioning.</w:t>
      </w:r>
    </w:p>
    <w:p w14:paraId="104FF5D5" w14:textId="77777777" w:rsidR="00B02686" w:rsidRPr="00B02686" w:rsidRDefault="00B02686" w:rsidP="00B02686">
      <w:pPr>
        <w:rPr>
          <w:rFonts w:ascii="Times New Roman" w:hAnsi="Times New Roman" w:cs="Times New Roman"/>
        </w:rPr>
      </w:pPr>
      <w:r w:rsidRPr="00B02686">
        <w:rPr>
          <w:rFonts w:ascii="Times New Roman" w:hAnsi="Times New Roman" w:cs="Times New Roman"/>
        </w:rPr>
        <w:t>Since provisioning precedes launch readiness, vendor delays proportionally reduce available contingency. The three-day buffer can absorb limited variance but not prolonged supplier disruption.</w:t>
      </w:r>
    </w:p>
    <w:p w14:paraId="6696A0AD" w14:textId="2808A54E" w:rsidR="00B02686" w:rsidRPr="00B02686" w:rsidRDefault="00B02686" w:rsidP="00B02686">
      <w:pPr>
        <w:rPr>
          <w:rFonts w:ascii="Times New Roman" w:hAnsi="Times New Roman" w:cs="Times New Roman"/>
          <w:b/>
          <w:bCs/>
        </w:rPr>
      </w:pPr>
      <w:r w:rsidRPr="00B02686">
        <w:rPr>
          <w:rFonts w:ascii="Times New Roman" w:hAnsi="Times New Roman" w:cs="Times New Roman"/>
          <w:b/>
          <w:bCs/>
        </w:rPr>
        <w:t xml:space="preserve">7.3 Integration Risk </w:t>
      </w:r>
    </w:p>
    <w:p w14:paraId="3B9F04CF" w14:textId="77777777" w:rsidR="00B02686" w:rsidRPr="00B02686" w:rsidRDefault="00B02686" w:rsidP="00B02686">
      <w:pPr>
        <w:rPr>
          <w:rFonts w:ascii="Times New Roman" w:hAnsi="Times New Roman" w:cs="Times New Roman"/>
        </w:rPr>
      </w:pPr>
      <w:r w:rsidRPr="00B02686">
        <w:rPr>
          <w:rFonts w:ascii="Times New Roman" w:hAnsi="Times New Roman" w:cs="Times New Roman"/>
        </w:rPr>
        <w:t>Integration risk spans three interfaces: model output into dashboards, infrastructure provisioning into deployment architecture, and coordination between technical readiness and marketing preparation. Interface mismatches often surface during final testing, creating rework risk.</w:t>
      </w:r>
    </w:p>
    <w:p w14:paraId="5E884B9E" w14:textId="77777777" w:rsidR="00B02686" w:rsidRPr="00B02686" w:rsidRDefault="00B02686" w:rsidP="00B02686">
      <w:pPr>
        <w:rPr>
          <w:rFonts w:ascii="Times New Roman" w:hAnsi="Times New Roman" w:cs="Times New Roman"/>
        </w:rPr>
      </w:pPr>
      <w:r w:rsidRPr="00B02686">
        <w:rPr>
          <w:rFonts w:ascii="Times New Roman" w:hAnsi="Times New Roman" w:cs="Times New Roman"/>
        </w:rPr>
        <w:t>Because integration sits near the end of the critical path, late defects have disproportionate schedule impact. Early validation checkpoints and disciplined milestone reviews are essential safeguards.</w:t>
      </w:r>
    </w:p>
    <w:p w14:paraId="2DC9E51C" w14:textId="461A79AC" w:rsidR="00B02686" w:rsidRPr="00B02686" w:rsidRDefault="00B02686" w:rsidP="00B02686">
      <w:pPr>
        <w:rPr>
          <w:rFonts w:ascii="Times New Roman" w:hAnsi="Times New Roman" w:cs="Times New Roman"/>
          <w:b/>
          <w:bCs/>
        </w:rPr>
      </w:pPr>
      <w:r w:rsidRPr="00B02686">
        <w:rPr>
          <w:rFonts w:ascii="Times New Roman" w:hAnsi="Times New Roman" w:cs="Times New Roman"/>
          <w:b/>
          <w:bCs/>
        </w:rPr>
        <w:t>7.4 Buffer</w:t>
      </w:r>
    </w:p>
    <w:p w14:paraId="35672E8D" w14:textId="77777777" w:rsidR="00B02686" w:rsidRPr="00B02686" w:rsidRDefault="00B02686" w:rsidP="00B02686">
      <w:pPr>
        <w:rPr>
          <w:rFonts w:ascii="Times New Roman" w:hAnsi="Times New Roman" w:cs="Times New Roman"/>
        </w:rPr>
      </w:pPr>
      <w:r w:rsidRPr="00B02686">
        <w:rPr>
          <w:rFonts w:ascii="Times New Roman" w:hAnsi="Times New Roman" w:cs="Times New Roman"/>
        </w:rPr>
        <w:t>Three working days of contingency provide limited but adequate protection. The margin absorbs moderate technical or procurement variance and should be preserved as risk capacity, not eliminated through unnecessary acceleration.</w:t>
      </w:r>
    </w:p>
    <w:p w14:paraId="38F3D191" w14:textId="22C760B1" w:rsidR="00D210A7" w:rsidRPr="004875DC" w:rsidRDefault="00D210A7" w:rsidP="00D210A7">
      <w:pPr>
        <w:rPr>
          <w:rFonts w:ascii="Times New Roman" w:hAnsi="Times New Roman" w:cs="Times New Roman"/>
        </w:rPr>
      </w:pPr>
    </w:p>
    <w:p w14:paraId="7CBB8303" w14:textId="77777777" w:rsidR="00D210A7" w:rsidRPr="00C8628D" w:rsidRDefault="00D210A7" w:rsidP="00D210A7">
      <w:pPr>
        <w:rPr>
          <w:rFonts w:ascii="Times New Roman" w:hAnsi="Times New Roman" w:cs="Times New Roman"/>
          <w:b/>
          <w:bCs/>
          <w:sz w:val="24"/>
          <w:szCs w:val="24"/>
        </w:rPr>
      </w:pPr>
      <w:r w:rsidRPr="00C8628D">
        <w:rPr>
          <w:rFonts w:ascii="Times New Roman" w:hAnsi="Times New Roman" w:cs="Times New Roman"/>
          <w:b/>
          <w:bCs/>
          <w:sz w:val="24"/>
          <w:szCs w:val="24"/>
        </w:rPr>
        <w:t>8. STRATEGIC BUSINESS INTERPRETATION</w:t>
      </w:r>
    </w:p>
    <w:p w14:paraId="64BD3D59" w14:textId="77777777" w:rsidR="00826816" w:rsidRPr="00826816" w:rsidRDefault="00826816" w:rsidP="00826816">
      <w:pPr>
        <w:rPr>
          <w:rFonts w:ascii="Times New Roman" w:hAnsi="Times New Roman" w:cs="Times New Roman"/>
        </w:rPr>
      </w:pPr>
      <w:r w:rsidRPr="00826816">
        <w:rPr>
          <w:rFonts w:ascii="Times New Roman" w:hAnsi="Times New Roman" w:cs="Times New Roman"/>
        </w:rPr>
        <w:t>The refined schedule provides more than technical validation. It clarifies how disciplined execution supports competitive positioning, financial control, and portfolio stability within a fixed commercial window.</w:t>
      </w:r>
    </w:p>
    <w:p w14:paraId="4AE75F64" w14:textId="00BA9268" w:rsidR="00826816" w:rsidRPr="00826816" w:rsidRDefault="00826816" w:rsidP="00826816">
      <w:pPr>
        <w:rPr>
          <w:rFonts w:ascii="Times New Roman" w:hAnsi="Times New Roman" w:cs="Times New Roman"/>
          <w:b/>
          <w:bCs/>
        </w:rPr>
      </w:pPr>
      <w:r w:rsidRPr="00826816">
        <w:rPr>
          <w:rFonts w:ascii="Times New Roman" w:hAnsi="Times New Roman" w:cs="Times New Roman"/>
          <w:b/>
          <w:bCs/>
        </w:rPr>
        <w:t xml:space="preserve">Competitive Timing Advantage </w:t>
      </w:r>
    </w:p>
    <w:p w14:paraId="294353ED" w14:textId="77777777" w:rsidR="00826816" w:rsidRPr="00826816" w:rsidRDefault="00826816" w:rsidP="00826816">
      <w:pPr>
        <w:rPr>
          <w:rFonts w:ascii="Times New Roman" w:hAnsi="Times New Roman" w:cs="Times New Roman"/>
        </w:rPr>
      </w:pPr>
      <w:r w:rsidRPr="00826816">
        <w:rPr>
          <w:rFonts w:ascii="Times New Roman" w:hAnsi="Times New Roman" w:cs="Times New Roman"/>
        </w:rPr>
        <w:t>Completion by 28 October 2026 positions the product immediately before the Black Friday planning cycle. Sales teams can activate campaigns, onboard clients, and finalise messaging without compressing internal validation. Entering the market within the intended window strengthens perception of PredictNow as a prepared and proactive analytics provider rather than a reactive follower.</w:t>
      </w:r>
    </w:p>
    <w:p w14:paraId="16F76159" w14:textId="108F47DF" w:rsidR="00826816" w:rsidRPr="00826816" w:rsidRDefault="00826816" w:rsidP="00826816">
      <w:pPr>
        <w:rPr>
          <w:rFonts w:ascii="Times New Roman" w:hAnsi="Times New Roman" w:cs="Times New Roman"/>
          <w:b/>
          <w:bCs/>
        </w:rPr>
      </w:pPr>
      <w:r w:rsidRPr="00826816">
        <w:rPr>
          <w:rFonts w:ascii="Times New Roman" w:hAnsi="Times New Roman" w:cs="Times New Roman"/>
          <w:b/>
          <w:bCs/>
        </w:rPr>
        <w:lastRenderedPageBreak/>
        <w:t xml:space="preserve">Avoiding Rushed Deployment </w:t>
      </w:r>
    </w:p>
    <w:p w14:paraId="2B5E5A4A" w14:textId="77777777" w:rsidR="00826816" w:rsidRPr="00826816" w:rsidRDefault="00826816" w:rsidP="00826816">
      <w:pPr>
        <w:rPr>
          <w:rFonts w:ascii="Times New Roman" w:hAnsi="Times New Roman" w:cs="Times New Roman"/>
        </w:rPr>
      </w:pPr>
      <w:r w:rsidRPr="00826816">
        <w:rPr>
          <w:rFonts w:ascii="Times New Roman" w:hAnsi="Times New Roman" w:cs="Times New Roman"/>
        </w:rPr>
        <w:t>Schedule acceleration without contingency increases defect risk and post-launch instability. Maintaining the validated baseline preserves structured testing, controlled integration, and stable deployment. A measured release reduces operational disruption and avoids emergency remediation immediately after launch.</w:t>
      </w:r>
    </w:p>
    <w:p w14:paraId="5DBAA33F" w14:textId="63C4F04E" w:rsidR="00826816" w:rsidRPr="00826816" w:rsidRDefault="00826816" w:rsidP="00826816">
      <w:pPr>
        <w:rPr>
          <w:rFonts w:ascii="Times New Roman" w:hAnsi="Times New Roman" w:cs="Times New Roman"/>
          <w:b/>
          <w:bCs/>
        </w:rPr>
      </w:pPr>
      <w:r w:rsidRPr="00826816">
        <w:rPr>
          <w:rFonts w:ascii="Times New Roman" w:hAnsi="Times New Roman" w:cs="Times New Roman"/>
          <w:b/>
          <w:bCs/>
        </w:rPr>
        <w:t xml:space="preserve">Preserving Brand Credibility </w:t>
      </w:r>
    </w:p>
    <w:p w14:paraId="5C1583F9" w14:textId="77777777" w:rsidR="00826816" w:rsidRPr="00826816" w:rsidRDefault="00826816" w:rsidP="00826816">
      <w:pPr>
        <w:rPr>
          <w:rFonts w:ascii="Times New Roman" w:hAnsi="Times New Roman" w:cs="Times New Roman"/>
        </w:rPr>
      </w:pPr>
      <w:r w:rsidRPr="00826816">
        <w:rPr>
          <w:rFonts w:ascii="Times New Roman" w:hAnsi="Times New Roman" w:cs="Times New Roman"/>
        </w:rPr>
        <w:t>Forecasting accuracy and system stability directly influence customer trust. Performance failures at launch would weaken credibility in a competitive analytics market. Prioritising reliability over unnecessary speed supports long-term brand strength.</w:t>
      </w:r>
    </w:p>
    <w:p w14:paraId="4074CA5D" w14:textId="0CE8CE2B" w:rsidR="00826816" w:rsidRPr="00826816" w:rsidRDefault="00826816" w:rsidP="00826816">
      <w:pPr>
        <w:rPr>
          <w:rFonts w:ascii="Times New Roman" w:hAnsi="Times New Roman" w:cs="Times New Roman"/>
          <w:b/>
          <w:bCs/>
        </w:rPr>
      </w:pPr>
      <w:r w:rsidRPr="00826816">
        <w:rPr>
          <w:rFonts w:ascii="Times New Roman" w:hAnsi="Times New Roman" w:cs="Times New Roman"/>
          <w:b/>
          <w:bCs/>
        </w:rPr>
        <w:t xml:space="preserve">Financial Governance Alignment </w:t>
      </w:r>
    </w:p>
    <w:p w14:paraId="5B8422A2" w14:textId="77777777" w:rsidR="00826816" w:rsidRPr="00826816" w:rsidRDefault="00826816" w:rsidP="00826816">
      <w:pPr>
        <w:rPr>
          <w:rFonts w:ascii="Times New Roman" w:hAnsi="Times New Roman" w:cs="Times New Roman"/>
        </w:rPr>
      </w:pPr>
      <w:r w:rsidRPr="00826816">
        <w:rPr>
          <w:rFonts w:ascii="Times New Roman" w:hAnsi="Times New Roman" w:cs="Times New Roman"/>
        </w:rPr>
        <w:t>A projected labour cost of $673,120 reflects disciplined utilisation within approved capacity limits. Avoiding additional temporary staffing protects budget integrity and aligns execution with executive cost governance expectations.</w:t>
      </w:r>
    </w:p>
    <w:p w14:paraId="77317A50" w14:textId="5A3A0C1B" w:rsidR="00826816" w:rsidRPr="00826816" w:rsidRDefault="00826816" w:rsidP="00826816">
      <w:pPr>
        <w:rPr>
          <w:rFonts w:ascii="Times New Roman" w:hAnsi="Times New Roman" w:cs="Times New Roman"/>
          <w:b/>
          <w:bCs/>
        </w:rPr>
      </w:pPr>
      <w:r w:rsidRPr="00826816">
        <w:rPr>
          <w:rFonts w:ascii="Times New Roman" w:hAnsi="Times New Roman" w:cs="Times New Roman"/>
          <w:b/>
          <w:bCs/>
        </w:rPr>
        <w:t xml:space="preserve">Portfolio Resource Balance </w:t>
      </w:r>
    </w:p>
    <w:p w14:paraId="402E4A9F" w14:textId="77777777" w:rsidR="00826816" w:rsidRPr="00826816" w:rsidRDefault="00826816" w:rsidP="00826816">
      <w:pPr>
        <w:rPr>
          <w:rFonts w:ascii="Times New Roman" w:hAnsi="Times New Roman" w:cs="Times New Roman"/>
        </w:rPr>
      </w:pPr>
      <w:r w:rsidRPr="00826816">
        <w:rPr>
          <w:rFonts w:ascii="Times New Roman" w:hAnsi="Times New Roman" w:cs="Times New Roman"/>
        </w:rPr>
        <w:t>Delivery without exceeding capacity limits reduces burnout risk and safeguards performance across concurrent initiatives. Balanced allocation supports organisational stability while maintaining progress on cloud migration and enterprise programs.</w:t>
      </w:r>
    </w:p>
    <w:p w14:paraId="4AF17D78" w14:textId="77777777" w:rsidR="00826816" w:rsidRPr="00826816" w:rsidRDefault="00826816" w:rsidP="00826816">
      <w:pPr>
        <w:rPr>
          <w:rFonts w:ascii="Times New Roman" w:hAnsi="Times New Roman" w:cs="Times New Roman"/>
          <w:vanish/>
        </w:rPr>
      </w:pPr>
      <w:r w:rsidRPr="00826816">
        <w:rPr>
          <w:rFonts w:ascii="Times New Roman" w:hAnsi="Times New Roman" w:cs="Times New Roman"/>
          <w:vanish/>
        </w:rPr>
        <w:t>Top of Form</w:t>
      </w:r>
    </w:p>
    <w:p w14:paraId="5ECFD326" w14:textId="77777777" w:rsidR="00AD338F" w:rsidRPr="004875DC" w:rsidRDefault="00AD338F" w:rsidP="00936CF4">
      <w:pPr>
        <w:rPr>
          <w:rFonts w:ascii="Times New Roman" w:hAnsi="Times New Roman" w:cs="Times New Roman"/>
        </w:rPr>
      </w:pPr>
    </w:p>
    <w:p w14:paraId="5E33F971" w14:textId="61BBA8E3" w:rsidR="00A25E83" w:rsidRPr="00C8628D" w:rsidRDefault="00A25E83" w:rsidP="00A25E83">
      <w:pPr>
        <w:rPr>
          <w:rFonts w:ascii="Times New Roman" w:hAnsi="Times New Roman" w:cs="Times New Roman"/>
          <w:b/>
          <w:bCs/>
          <w:sz w:val="24"/>
          <w:szCs w:val="24"/>
        </w:rPr>
      </w:pPr>
      <w:r w:rsidRPr="00C8628D">
        <w:rPr>
          <w:rFonts w:ascii="Times New Roman" w:hAnsi="Times New Roman" w:cs="Times New Roman"/>
          <w:b/>
          <w:bCs/>
          <w:sz w:val="24"/>
          <w:szCs w:val="24"/>
        </w:rPr>
        <w:t xml:space="preserve">9. </w:t>
      </w:r>
      <w:r w:rsidR="0084263A" w:rsidRPr="00C8628D">
        <w:rPr>
          <w:rFonts w:ascii="Times New Roman" w:hAnsi="Times New Roman" w:cs="Times New Roman"/>
          <w:b/>
          <w:bCs/>
          <w:sz w:val="24"/>
          <w:szCs w:val="24"/>
        </w:rPr>
        <w:t xml:space="preserve">CLIENT </w:t>
      </w:r>
      <w:r w:rsidRPr="00C8628D">
        <w:rPr>
          <w:rFonts w:ascii="Times New Roman" w:hAnsi="Times New Roman" w:cs="Times New Roman"/>
          <w:b/>
          <w:bCs/>
          <w:sz w:val="24"/>
          <w:szCs w:val="24"/>
        </w:rPr>
        <w:t>RECOMMENDATION</w:t>
      </w:r>
    </w:p>
    <w:p w14:paraId="6DAA70ED" w14:textId="77777777" w:rsidR="00F569F4" w:rsidRPr="00F569F4" w:rsidRDefault="00F569F4" w:rsidP="00F569F4">
      <w:pPr>
        <w:rPr>
          <w:rFonts w:ascii="Times New Roman" w:hAnsi="Times New Roman" w:cs="Times New Roman"/>
        </w:rPr>
      </w:pPr>
      <w:r w:rsidRPr="00F569F4">
        <w:rPr>
          <w:rFonts w:ascii="Times New Roman" w:hAnsi="Times New Roman" w:cs="Times New Roman"/>
        </w:rPr>
        <w:t xml:space="preserve">The validated </w:t>
      </w:r>
      <w:proofErr w:type="spellStart"/>
      <w:r w:rsidRPr="00F569F4">
        <w:rPr>
          <w:rFonts w:ascii="Times New Roman" w:hAnsi="Times New Roman" w:cs="Times New Roman"/>
        </w:rPr>
        <w:t>ProjectLibre</w:t>
      </w:r>
      <w:proofErr w:type="spellEnd"/>
      <w:r w:rsidRPr="00F569F4">
        <w:rPr>
          <w:rFonts w:ascii="Times New Roman" w:hAnsi="Times New Roman" w:cs="Times New Roman"/>
        </w:rPr>
        <w:t xml:space="preserve"> schedule provides a structurally sound and operationally feasible execution baseline aligned with </w:t>
      </w:r>
      <w:proofErr w:type="spellStart"/>
      <w:r w:rsidRPr="00F569F4">
        <w:rPr>
          <w:rFonts w:ascii="Times New Roman" w:hAnsi="Times New Roman" w:cs="Times New Roman"/>
        </w:rPr>
        <w:t>PredictNow’s</w:t>
      </w:r>
      <w:proofErr w:type="spellEnd"/>
      <w:r w:rsidRPr="00F569F4">
        <w:rPr>
          <w:rFonts w:ascii="Times New Roman" w:hAnsi="Times New Roman" w:cs="Times New Roman"/>
        </w:rPr>
        <w:t xml:space="preserve"> strategic priorities. The following actions are recommended:</w:t>
      </w:r>
    </w:p>
    <w:p w14:paraId="3EBB2D68" w14:textId="77777777" w:rsidR="00F569F4" w:rsidRPr="00F569F4" w:rsidRDefault="00F569F4" w:rsidP="00F569F4">
      <w:pPr>
        <w:rPr>
          <w:rFonts w:ascii="Times New Roman" w:hAnsi="Times New Roman" w:cs="Times New Roman"/>
        </w:rPr>
      </w:pPr>
      <w:r w:rsidRPr="00F569F4">
        <w:rPr>
          <w:rFonts w:ascii="Times New Roman" w:hAnsi="Times New Roman" w:cs="Times New Roman"/>
          <w:b/>
          <w:bCs/>
        </w:rPr>
        <w:t>1. Formally approve the refined baseline schedule.</w:t>
      </w:r>
      <w:r w:rsidRPr="00F569F4">
        <w:rPr>
          <w:rFonts w:ascii="Times New Roman" w:hAnsi="Times New Roman" w:cs="Times New Roman"/>
        </w:rPr>
        <w:br/>
        <w:t>Completion on 28 October 2026 secures delivery three working days before the 2 November commercial deadline. Logical dependencies, vendor lead times, and calendar constraints are fully incorporated. Formal approval establishes a clear control benchmark for performance tracking.</w:t>
      </w:r>
    </w:p>
    <w:p w14:paraId="2DC9CB9E" w14:textId="77777777" w:rsidR="00F569F4" w:rsidRPr="00F569F4" w:rsidRDefault="00F569F4" w:rsidP="00F569F4">
      <w:pPr>
        <w:rPr>
          <w:rFonts w:ascii="Times New Roman" w:hAnsi="Times New Roman" w:cs="Times New Roman"/>
        </w:rPr>
      </w:pPr>
      <w:r w:rsidRPr="00F569F4">
        <w:rPr>
          <w:rFonts w:ascii="Times New Roman" w:hAnsi="Times New Roman" w:cs="Times New Roman"/>
          <w:b/>
          <w:bCs/>
        </w:rPr>
        <w:t>2. Do not deploy additional temporary resources.</w:t>
      </w:r>
      <w:r w:rsidRPr="00F569F4">
        <w:rPr>
          <w:rFonts w:ascii="Times New Roman" w:hAnsi="Times New Roman" w:cs="Times New Roman"/>
        </w:rPr>
        <w:br/>
        <w:t>Simulation demonstrates limited schedule improvement relative to increased labour cost. The deadline is already protected; further staffing would reduce financial efficiency without improving market timing.</w:t>
      </w:r>
    </w:p>
    <w:p w14:paraId="31954843" w14:textId="77777777" w:rsidR="00F569F4" w:rsidRPr="00F569F4" w:rsidRDefault="00F569F4" w:rsidP="00F569F4">
      <w:pPr>
        <w:rPr>
          <w:rFonts w:ascii="Times New Roman" w:hAnsi="Times New Roman" w:cs="Times New Roman"/>
        </w:rPr>
      </w:pPr>
      <w:r w:rsidRPr="00F569F4">
        <w:rPr>
          <w:rFonts w:ascii="Times New Roman" w:hAnsi="Times New Roman" w:cs="Times New Roman"/>
          <w:b/>
          <w:bCs/>
        </w:rPr>
        <w:t>3. Implement weekly critical path monitoring.</w:t>
      </w:r>
      <w:r w:rsidRPr="00F569F4">
        <w:rPr>
          <w:rFonts w:ascii="Times New Roman" w:hAnsi="Times New Roman" w:cs="Times New Roman"/>
        </w:rPr>
        <w:br/>
        <w:t>Infrastructure assessment, model selection, model training, GPU procurement and vendor setup, provisioning, and final integration require structured review. Early detection of variance is essential because delay directly affects completion.</w:t>
      </w:r>
    </w:p>
    <w:p w14:paraId="47020057" w14:textId="77777777" w:rsidR="00F569F4" w:rsidRPr="00F569F4" w:rsidRDefault="00F569F4" w:rsidP="00F569F4">
      <w:pPr>
        <w:rPr>
          <w:rFonts w:ascii="Times New Roman" w:hAnsi="Times New Roman" w:cs="Times New Roman"/>
        </w:rPr>
      </w:pPr>
      <w:r w:rsidRPr="00F569F4">
        <w:rPr>
          <w:rFonts w:ascii="Times New Roman" w:hAnsi="Times New Roman" w:cs="Times New Roman"/>
          <w:b/>
          <w:bCs/>
        </w:rPr>
        <w:t>4. Preserve the three-day contingency buffer.</w:t>
      </w:r>
      <w:r w:rsidRPr="00F569F4">
        <w:rPr>
          <w:rFonts w:ascii="Times New Roman" w:hAnsi="Times New Roman" w:cs="Times New Roman"/>
        </w:rPr>
        <w:br/>
        <w:t>The margin between 28 October and 2 November should function as risk protection rather than surplus capacity.</w:t>
      </w:r>
    </w:p>
    <w:p w14:paraId="32D3E6D1" w14:textId="77777777" w:rsidR="00F569F4" w:rsidRPr="00F569F4" w:rsidRDefault="00F569F4" w:rsidP="00F569F4">
      <w:pPr>
        <w:rPr>
          <w:rFonts w:ascii="Times New Roman" w:hAnsi="Times New Roman" w:cs="Times New Roman"/>
        </w:rPr>
      </w:pPr>
      <w:r w:rsidRPr="00F569F4">
        <w:rPr>
          <w:rFonts w:ascii="Times New Roman" w:hAnsi="Times New Roman" w:cs="Times New Roman"/>
          <w:b/>
          <w:bCs/>
        </w:rPr>
        <w:t>5. Reassess only if contingency erodes.</w:t>
      </w:r>
      <w:r w:rsidRPr="00F569F4">
        <w:rPr>
          <w:rFonts w:ascii="Times New Roman" w:hAnsi="Times New Roman" w:cs="Times New Roman"/>
        </w:rPr>
        <w:br/>
        <w:t>Acceleration should be considered only if critical path slippage materially reduces schedule protection.</w:t>
      </w:r>
    </w:p>
    <w:p w14:paraId="064AB845" w14:textId="77777777" w:rsidR="00F569F4" w:rsidRPr="00F569F4" w:rsidRDefault="00F569F4" w:rsidP="00F569F4">
      <w:pPr>
        <w:rPr>
          <w:rFonts w:ascii="Times New Roman" w:hAnsi="Times New Roman" w:cs="Times New Roman"/>
        </w:rPr>
      </w:pPr>
      <w:r w:rsidRPr="00F569F4">
        <w:rPr>
          <w:rFonts w:ascii="Times New Roman" w:hAnsi="Times New Roman" w:cs="Times New Roman"/>
        </w:rPr>
        <w:t>This disciplined approach safeguards schedule certainty, cost control, and strategic positioning.</w:t>
      </w:r>
    </w:p>
    <w:p w14:paraId="35045075" w14:textId="77777777" w:rsidR="00FB5573" w:rsidRPr="004875DC" w:rsidRDefault="00FB5573" w:rsidP="00936CF4">
      <w:pPr>
        <w:rPr>
          <w:rFonts w:ascii="Times New Roman" w:hAnsi="Times New Roman" w:cs="Times New Roman"/>
        </w:rPr>
      </w:pPr>
    </w:p>
    <w:p w14:paraId="6B99C44C" w14:textId="77777777" w:rsidR="006D4A8A" w:rsidRPr="00C8628D" w:rsidRDefault="006D4A8A" w:rsidP="006D4A8A">
      <w:pPr>
        <w:rPr>
          <w:rFonts w:ascii="Times New Roman" w:hAnsi="Times New Roman" w:cs="Times New Roman"/>
          <w:b/>
          <w:bCs/>
          <w:sz w:val="24"/>
          <w:szCs w:val="24"/>
        </w:rPr>
      </w:pPr>
      <w:r w:rsidRPr="00C8628D">
        <w:rPr>
          <w:rFonts w:ascii="Times New Roman" w:hAnsi="Times New Roman" w:cs="Times New Roman"/>
          <w:b/>
          <w:bCs/>
          <w:sz w:val="24"/>
          <w:szCs w:val="24"/>
        </w:rPr>
        <w:lastRenderedPageBreak/>
        <w:t>10. CONCLUSION</w:t>
      </w:r>
    </w:p>
    <w:p w14:paraId="4052AB8E" w14:textId="77777777" w:rsidR="009C2742" w:rsidRPr="009C2742" w:rsidRDefault="009C2742" w:rsidP="009C2742">
      <w:pPr>
        <w:rPr>
          <w:rFonts w:ascii="Times New Roman" w:hAnsi="Times New Roman" w:cs="Times New Roman"/>
        </w:rPr>
      </w:pPr>
      <w:proofErr w:type="spellStart"/>
      <w:r w:rsidRPr="009C2742">
        <w:rPr>
          <w:rFonts w:ascii="Times New Roman" w:hAnsi="Times New Roman" w:cs="Times New Roman"/>
        </w:rPr>
        <w:t>PredictNow’s</w:t>
      </w:r>
      <w:proofErr w:type="spellEnd"/>
      <w:r w:rsidRPr="009C2742">
        <w:rPr>
          <w:rFonts w:ascii="Times New Roman" w:hAnsi="Times New Roman" w:cs="Times New Roman"/>
        </w:rPr>
        <w:t xml:space="preserve"> AI Forecasting Tool launch is feasible within the mandated timeframe under the validated </w:t>
      </w:r>
      <w:proofErr w:type="spellStart"/>
      <w:r w:rsidRPr="009C2742">
        <w:rPr>
          <w:rFonts w:ascii="Times New Roman" w:hAnsi="Times New Roman" w:cs="Times New Roman"/>
        </w:rPr>
        <w:t>ProjectLibre</w:t>
      </w:r>
      <w:proofErr w:type="spellEnd"/>
      <w:r w:rsidRPr="009C2742">
        <w:rPr>
          <w:rFonts w:ascii="Times New Roman" w:hAnsi="Times New Roman" w:cs="Times New Roman"/>
        </w:rPr>
        <w:t xml:space="preserve"> baseline. With a project start date of 13 April 2026 and a planned finish on 28 October 2026, delivery is achieved approximately three working days ahead of the fixed 2 November 2026 commercial launch window. The deadline is therefore secured under current assumptions.</w:t>
      </w:r>
    </w:p>
    <w:p w14:paraId="3E8C479E" w14:textId="77777777" w:rsidR="009C2742" w:rsidRPr="009C2742" w:rsidRDefault="009C2742" w:rsidP="009C2742">
      <w:pPr>
        <w:rPr>
          <w:rFonts w:ascii="Times New Roman" w:hAnsi="Times New Roman" w:cs="Times New Roman"/>
        </w:rPr>
      </w:pPr>
      <w:r w:rsidRPr="009C2742">
        <w:rPr>
          <w:rFonts w:ascii="Times New Roman" w:hAnsi="Times New Roman" w:cs="Times New Roman"/>
        </w:rPr>
        <w:t>Schedule credibility is strengthened by correcting dependency logic, explicitly modelling vendor-side configuration delays (10 days for cloud credits and 15 days for GPU packages), and applying the New Zealand 2026 working calendar with public holidays. These refinements remove structural optimism and ensure the plan reflects real execution conditions rather than ideal sequencing.</w:t>
      </w:r>
    </w:p>
    <w:p w14:paraId="26A45ADB" w14:textId="77777777" w:rsidR="009C2742" w:rsidRPr="009C2742" w:rsidRDefault="009C2742" w:rsidP="009C2742">
      <w:pPr>
        <w:rPr>
          <w:rFonts w:ascii="Times New Roman" w:hAnsi="Times New Roman" w:cs="Times New Roman"/>
        </w:rPr>
      </w:pPr>
      <w:r w:rsidRPr="009C2742">
        <w:rPr>
          <w:rFonts w:ascii="Times New Roman" w:hAnsi="Times New Roman" w:cs="Times New Roman"/>
        </w:rPr>
        <w:t>Labour effort totals 9,424 hours with an estimated labour cost of $673,120. Cost concentration aligns with the technically intensive phases, especially model training, provisioning, and final integration. Vendor waiting periods extend the timeline but correctly incur no internal labour cost, preserving financial realism.</w:t>
      </w:r>
    </w:p>
    <w:p w14:paraId="0A3E50F7" w14:textId="77777777" w:rsidR="009C2742" w:rsidRPr="009C2742" w:rsidRDefault="009C2742" w:rsidP="009C2742">
      <w:pPr>
        <w:rPr>
          <w:rFonts w:ascii="Times New Roman" w:hAnsi="Times New Roman" w:cs="Times New Roman"/>
        </w:rPr>
      </w:pPr>
      <w:r w:rsidRPr="009C2742">
        <w:rPr>
          <w:rFonts w:ascii="Times New Roman" w:hAnsi="Times New Roman" w:cs="Times New Roman"/>
        </w:rPr>
        <w:t>Resource checks confirm no remaining over-allocation across roles under the defined limits (400% for technical and marketing roles, 100% for Procurement). Only one Temporary Data Engineer was required to resolve a structural conflict without extending duration. Overall, the baseline schedule provides a disciplined, resource-feasible, and financially controlled plan that supports a credible, on-time market entry.</w:t>
      </w:r>
    </w:p>
    <w:p w14:paraId="04539367" w14:textId="77777777" w:rsidR="00D63C9B" w:rsidRDefault="00D63C9B" w:rsidP="00F1416E">
      <w:pPr>
        <w:rPr>
          <w:rFonts w:ascii="Times New Roman" w:hAnsi="Times New Roman" w:cs="Times New Roman"/>
        </w:rPr>
      </w:pPr>
    </w:p>
    <w:p w14:paraId="654E823E" w14:textId="77777777" w:rsidR="00D63C9B" w:rsidRDefault="00D63C9B" w:rsidP="00F1416E">
      <w:pPr>
        <w:rPr>
          <w:rFonts w:ascii="Times New Roman" w:hAnsi="Times New Roman" w:cs="Times New Roman"/>
        </w:rPr>
      </w:pPr>
    </w:p>
    <w:p w14:paraId="3F4BEBB5" w14:textId="77777777" w:rsidR="00D63C9B" w:rsidRDefault="00D63C9B" w:rsidP="00F1416E">
      <w:pPr>
        <w:rPr>
          <w:rFonts w:ascii="Times New Roman" w:hAnsi="Times New Roman" w:cs="Times New Roman"/>
        </w:rPr>
      </w:pPr>
    </w:p>
    <w:p w14:paraId="7DCA7917" w14:textId="77777777" w:rsidR="00D63C9B" w:rsidRDefault="00D63C9B" w:rsidP="00F1416E">
      <w:pPr>
        <w:rPr>
          <w:rFonts w:ascii="Times New Roman" w:hAnsi="Times New Roman" w:cs="Times New Roman"/>
        </w:rPr>
      </w:pPr>
    </w:p>
    <w:p w14:paraId="689D5BF3" w14:textId="77777777" w:rsidR="00D63C9B" w:rsidRDefault="00D63C9B" w:rsidP="00F1416E">
      <w:pPr>
        <w:rPr>
          <w:rFonts w:ascii="Times New Roman" w:hAnsi="Times New Roman" w:cs="Times New Roman"/>
        </w:rPr>
      </w:pPr>
    </w:p>
    <w:p w14:paraId="061A1A67" w14:textId="77777777" w:rsidR="00D63C9B" w:rsidRDefault="00D63C9B" w:rsidP="00F1416E">
      <w:pPr>
        <w:rPr>
          <w:rFonts w:ascii="Times New Roman" w:hAnsi="Times New Roman" w:cs="Times New Roman"/>
        </w:rPr>
      </w:pPr>
    </w:p>
    <w:p w14:paraId="182C5AF8" w14:textId="77777777" w:rsidR="00D63C9B" w:rsidRDefault="00D63C9B" w:rsidP="00F1416E">
      <w:pPr>
        <w:rPr>
          <w:rFonts w:ascii="Times New Roman" w:hAnsi="Times New Roman" w:cs="Times New Roman"/>
        </w:rPr>
      </w:pPr>
    </w:p>
    <w:p w14:paraId="42EDDEBA" w14:textId="77777777" w:rsidR="00D63C9B" w:rsidRDefault="00D63C9B" w:rsidP="00F1416E">
      <w:pPr>
        <w:rPr>
          <w:rFonts w:ascii="Times New Roman" w:hAnsi="Times New Roman" w:cs="Times New Roman"/>
        </w:rPr>
      </w:pPr>
    </w:p>
    <w:p w14:paraId="511B0466" w14:textId="77777777" w:rsidR="00D63C9B" w:rsidRDefault="00D63C9B" w:rsidP="00F1416E">
      <w:pPr>
        <w:rPr>
          <w:rFonts w:ascii="Times New Roman" w:hAnsi="Times New Roman" w:cs="Times New Roman"/>
        </w:rPr>
      </w:pPr>
    </w:p>
    <w:p w14:paraId="4180341E" w14:textId="77777777" w:rsidR="00D63C9B" w:rsidRDefault="00D63C9B" w:rsidP="00F1416E">
      <w:pPr>
        <w:rPr>
          <w:rFonts w:ascii="Times New Roman" w:hAnsi="Times New Roman" w:cs="Times New Roman"/>
        </w:rPr>
      </w:pPr>
    </w:p>
    <w:p w14:paraId="628A7C3A" w14:textId="77777777" w:rsidR="00D63C9B" w:rsidRDefault="00D63C9B" w:rsidP="00F1416E">
      <w:pPr>
        <w:rPr>
          <w:rFonts w:ascii="Times New Roman" w:hAnsi="Times New Roman" w:cs="Times New Roman"/>
        </w:rPr>
      </w:pPr>
    </w:p>
    <w:p w14:paraId="49CE0061" w14:textId="77777777" w:rsidR="00D63C9B" w:rsidRDefault="00D63C9B" w:rsidP="00F1416E">
      <w:pPr>
        <w:rPr>
          <w:rFonts w:ascii="Times New Roman" w:hAnsi="Times New Roman" w:cs="Times New Roman"/>
        </w:rPr>
      </w:pPr>
    </w:p>
    <w:p w14:paraId="0CAF50BC" w14:textId="77777777" w:rsidR="00D63C9B" w:rsidRDefault="00D63C9B" w:rsidP="00F1416E">
      <w:pPr>
        <w:rPr>
          <w:rFonts w:ascii="Times New Roman" w:hAnsi="Times New Roman" w:cs="Times New Roman"/>
        </w:rPr>
      </w:pPr>
    </w:p>
    <w:p w14:paraId="1F883CF2" w14:textId="77777777" w:rsidR="00D63C9B" w:rsidRDefault="00D63C9B" w:rsidP="00F1416E">
      <w:pPr>
        <w:rPr>
          <w:rFonts w:ascii="Times New Roman" w:hAnsi="Times New Roman" w:cs="Times New Roman"/>
        </w:rPr>
      </w:pPr>
    </w:p>
    <w:p w14:paraId="5E9E3949" w14:textId="77777777" w:rsidR="00D63C9B" w:rsidRDefault="00D63C9B" w:rsidP="00F1416E">
      <w:pPr>
        <w:rPr>
          <w:rFonts w:ascii="Times New Roman" w:hAnsi="Times New Roman" w:cs="Times New Roman"/>
        </w:rPr>
      </w:pPr>
    </w:p>
    <w:p w14:paraId="1FF31117" w14:textId="77777777" w:rsidR="00D63C9B" w:rsidRDefault="00D63C9B" w:rsidP="00F1416E">
      <w:pPr>
        <w:rPr>
          <w:rFonts w:ascii="Times New Roman" w:hAnsi="Times New Roman" w:cs="Times New Roman"/>
        </w:rPr>
      </w:pPr>
    </w:p>
    <w:p w14:paraId="116E5EB4" w14:textId="77777777" w:rsidR="00D63C9B" w:rsidRDefault="00D63C9B" w:rsidP="00F1416E">
      <w:pPr>
        <w:rPr>
          <w:rFonts w:ascii="Times New Roman" w:hAnsi="Times New Roman" w:cs="Times New Roman"/>
        </w:rPr>
      </w:pPr>
    </w:p>
    <w:p w14:paraId="2BE50106" w14:textId="77777777" w:rsidR="00D63C9B" w:rsidRDefault="00D63C9B" w:rsidP="00F1416E">
      <w:pPr>
        <w:rPr>
          <w:rFonts w:ascii="Times New Roman" w:hAnsi="Times New Roman" w:cs="Times New Roman"/>
        </w:rPr>
      </w:pPr>
    </w:p>
    <w:p w14:paraId="410B9B01" w14:textId="77777777" w:rsidR="00D63C9B" w:rsidRDefault="00D63C9B" w:rsidP="00F1416E">
      <w:pPr>
        <w:rPr>
          <w:rFonts w:ascii="Times New Roman" w:hAnsi="Times New Roman" w:cs="Times New Roman"/>
        </w:rPr>
      </w:pPr>
    </w:p>
    <w:p w14:paraId="27C073E3" w14:textId="77777777" w:rsidR="00D63C9B" w:rsidRDefault="00D63C9B" w:rsidP="00F1416E">
      <w:pPr>
        <w:rPr>
          <w:rFonts w:ascii="Times New Roman" w:hAnsi="Times New Roman" w:cs="Times New Roman"/>
        </w:rPr>
      </w:pPr>
    </w:p>
    <w:p w14:paraId="08147303" w14:textId="77777777" w:rsidR="00D63C9B" w:rsidRDefault="00D63C9B" w:rsidP="00F1416E">
      <w:pPr>
        <w:rPr>
          <w:rFonts w:ascii="Times New Roman" w:hAnsi="Times New Roman" w:cs="Times New Roman"/>
        </w:rPr>
      </w:pPr>
    </w:p>
    <w:p w14:paraId="20716620" w14:textId="77777777" w:rsidR="00D63C9B" w:rsidRDefault="00D63C9B" w:rsidP="00F1416E">
      <w:pPr>
        <w:rPr>
          <w:rFonts w:ascii="Times New Roman" w:hAnsi="Times New Roman" w:cs="Times New Roman"/>
        </w:rPr>
      </w:pPr>
    </w:p>
    <w:p w14:paraId="58404637" w14:textId="77777777" w:rsidR="00D63C9B" w:rsidRDefault="00D63C9B" w:rsidP="00F1416E">
      <w:pPr>
        <w:rPr>
          <w:rFonts w:ascii="Times New Roman" w:hAnsi="Times New Roman" w:cs="Times New Roman"/>
        </w:rPr>
      </w:pPr>
    </w:p>
    <w:p w14:paraId="0C72CECF" w14:textId="48CE3A03" w:rsidR="00D63C9B" w:rsidRDefault="00D63C9B" w:rsidP="00F1416E">
      <w:pPr>
        <w:rPr>
          <w:rFonts w:ascii="Times New Roman" w:hAnsi="Times New Roman" w:cs="Times New Roman"/>
          <w:b/>
          <w:bCs/>
          <w:sz w:val="24"/>
          <w:szCs w:val="24"/>
        </w:rPr>
      </w:pPr>
      <w:r w:rsidRPr="00D63C9B">
        <w:rPr>
          <w:rFonts w:ascii="Times New Roman" w:hAnsi="Times New Roman" w:cs="Times New Roman"/>
          <w:b/>
          <w:bCs/>
          <w:sz w:val="24"/>
          <w:szCs w:val="24"/>
        </w:rPr>
        <w:t>Appendix</w:t>
      </w:r>
    </w:p>
    <w:p w14:paraId="17361737" w14:textId="6E177B45" w:rsidR="00D63C9B" w:rsidRPr="0037409D" w:rsidRDefault="00EC669F" w:rsidP="00EC669F">
      <w:pPr>
        <w:pStyle w:val="ListParagraph"/>
        <w:numPr>
          <w:ilvl w:val="1"/>
          <w:numId w:val="92"/>
        </w:numPr>
        <w:rPr>
          <w:rFonts w:ascii="Times New Roman" w:hAnsi="Times New Roman" w:cs="Times New Roman"/>
          <w:b/>
          <w:bCs/>
        </w:rPr>
      </w:pPr>
      <w:r w:rsidRPr="0037409D">
        <w:rPr>
          <w:rFonts w:ascii="Times New Roman" w:hAnsi="Times New Roman" w:cs="Times New Roman"/>
          <w:b/>
          <w:bCs/>
        </w:rPr>
        <w:t>Gantt Chart</w:t>
      </w:r>
    </w:p>
    <w:p w14:paraId="7A35CC29" w14:textId="766CA36F" w:rsidR="00EC669F" w:rsidRPr="00EC669F" w:rsidRDefault="00EC669F" w:rsidP="00EC669F">
      <w:pPr>
        <w:pStyle w:val="ListParagraph"/>
        <w:ind w:left="360"/>
        <w:rPr>
          <w:rFonts w:ascii="Times New Roman" w:hAnsi="Times New Roman" w:cs="Times New Roman"/>
          <w:b/>
          <w:bCs/>
          <w:sz w:val="24"/>
          <w:szCs w:val="24"/>
        </w:rPr>
      </w:pPr>
      <w:r w:rsidRPr="00EC669F">
        <w:rPr>
          <w:rFonts w:ascii="Times New Roman" w:hAnsi="Times New Roman" w:cs="Times New Roman"/>
          <w:b/>
          <w:bCs/>
          <w:noProof/>
          <w:sz w:val="24"/>
          <w:szCs w:val="24"/>
        </w:rPr>
        <w:lastRenderedPageBreak/>
        <w:drawing>
          <wp:inline distT="0" distB="0" distL="0" distR="0" wp14:anchorId="40C6CD17" wp14:editId="16347AEE">
            <wp:extent cx="7964628" cy="2941831"/>
            <wp:effectExtent l="0" t="3175" r="0" b="0"/>
            <wp:docPr id="9442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4013" name=""/>
                    <pic:cNvPicPr/>
                  </pic:nvPicPr>
                  <pic:blipFill>
                    <a:blip r:embed="rId13"/>
                    <a:stretch>
                      <a:fillRect/>
                    </a:stretch>
                  </pic:blipFill>
                  <pic:spPr>
                    <a:xfrm rot="16200000">
                      <a:off x="0" y="0"/>
                      <a:ext cx="8111331" cy="2996017"/>
                    </a:xfrm>
                    <a:prstGeom prst="rect">
                      <a:avLst/>
                    </a:prstGeom>
                  </pic:spPr>
                </pic:pic>
              </a:graphicData>
            </a:graphic>
          </wp:inline>
        </w:drawing>
      </w:r>
    </w:p>
    <w:p w14:paraId="2F0BADCE" w14:textId="6A1674FC" w:rsidR="00EC669F" w:rsidRPr="0037409D" w:rsidRDefault="00944B02" w:rsidP="00EC669F">
      <w:pPr>
        <w:pStyle w:val="ListParagraph"/>
        <w:numPr>
          <w:ilvl w:val="1"/>
          <w:numId w:val="92"/>
        </w:numPr>
        <w:rPr>
          <w:rFonts w:ascii="Times New Roman" w:hAnsi="Times New Roman" w:cs="Times New Roman"/>
          <w:b/>
          <w:bCs/>
        </w:rPr>
      </w:pPr>
      <w:r w:rsidRPr="0037409D">
        <w:rPr>
          <w:rFonts w:ascii="Times New Roman" w:hAnsi="Times New Roman" w:cs="Times New Roman"/>
          <w:b/>
          <w:bCs/>
        </w:rPr>
        <w:t>Network Diagram</w:t>
      </w:r>
    </w:p>
    <w:p w14:paraId="60B40772" w14:textId="2D25FD34" w:rsidR="00ED39B6" w:rsidRDefault="00944B02" w:rsidP="00ED39B6">
      <w:pPr>
        <w:rPr>
          <w:rFonts w:ascii="Times New Roman" w:hAnsi="Times New Roman" w:cs="Times New Roman"/>
        </w:rPr>
      </w:pPr>
      <w:r>
        <w:rPr>
          <w:rFonts w:ascii="Times New Roman" w:hAnsi="Times New Roman" w:cs="Times New Roman"/>
          <w:noProof/>
        </w:rPr>
        <w:lastRenderedPageBreak/>
        <w:drawing>
          <wp:inline distT="0" distB="0" distL="0" distR="0" wp14:anchorId="256F7455" wp14:editId="34F187A2">
            <wp:extent cx="8148901" cy="2426861"/>
            <wp:effectExtent l="3492" t="0" r="8573" b="8572"/>
            <wp:docPr id="1909515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15823" name="Picture 1909515823"/>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8174553" cy="2434501"/>
                    </a:xfrm>
                    <a:prstGeom prst="rect">
                      <a:avLst/>
                    </a:prstGeom>
                  </pic:spPr>
                </pic:pic>
              </a:graphicData>
            </a:graphic>
          </wp:inline>
        </w:drawing>
      </w:r>
    </w:p>
    <w:p w14:paraId="5DD3B338" w14:textId="77777777" w:rsidR="004D190B" w:rsidRDefault="004D190B" w:rsidP="00ED39B6">
      <w:pPr>
        <w:rPr>
          <w:rFonts w:ascii="Times New Roman" w:hAnsi="Times New Roman" w:cs="Times New Roman"/>
        </w:rPr>
      </w:pPr>
    </w:p>
    <w:p w14:paraId="1AB194E5" w14:textId="019BF7AB" w:rsidR="004D190B" w:rsidRDefault="0037409D" w:rsidP="0037409D">
      <w:pPr>
        <w:pStyle w:val="ListParagraph"/>
        <w:numPr>
          <w:ilvl w:val="1"/>
          <w:numId w:val="92"/>
        </w:numPr>
        <w:rPr>
          <w:rFonts w:ascii="Times New Roman" w:hAnsi="Times New Roman" w:cs="Times New Roman"/>
          <w:b/>
          <w:bCs/>
        </w:rPr>
      </w:pPr>
      <w:r w:rsidRPr="0037409D">
        <w:rPr>
          <w:rFonts w:ascii="Times New Roman" w:hAnsi="Times New Roman" w:cs="Times New Roman"/>
          <w:b/>
          <w:bCs/>
        </w:rPr>
        <w:t xml:space="preserve">Histogram – </w:t>
      </w:r>
      <w:r w:rsidR="002C6126">
        <w:rPr>
          <w:rFonts w:ascii="Times New Roman" w:hAnsi="Times New Roman" w:cs="Times New Roman"/>
          <w:b/>
          <w:bCs/>
        </w:rPr>
        <w:t xml:space="preserve">Work </w:t>
      </w:r>
      <w:r w:rsidRPr="0037409D">
        <w:rPr>
          <w:rFonts w:ascii="Times New Roman" w:hAnsi="Times New Roman" w:cs="Times New Roman"/>
          <w:b/>
          <w:bCs/>
        </w:rPr>
        <w:t>Allocation</w:t>
      </w:r>
      <w:r w:rsidR="00BC747E">
        <w:rPr>
          <w:rFonts w:ascii="Times New Roman" w:hAnsi="Times New Roman" w:cs="Times New Roman"/>
          <w:b/>
          <w:bCs/>
        </w:rPr>
        <w:t xml:space="preserve"> (Mark Analyst, Data Engineer, Temp Resource, P</w:t>
      </w:r>
      <w:r w:rsidR="00635F18">
        <w:rPr>
          <w:rFonts w:ascii="Times New Roman" w:hAnsi="Times New Roman" w:cs="Times New Roman"/>
          <w:b/>
          <w:bCs/>
        </w:rPr>
        <w:t>rocurement</w:t>
      </w:r>
      <w:r w:rsidR="002C6126">
        <w:rPr>
          <w:rFonts w:ascii="Times New Roman" w:hAnsi="Times New Roman" w:cs="Times New Roman"/>
          <w:b/>
          <w:bCs/>
        </w:rPr>
        <w:t>)</w:t>
      </w:r>
    </w:p>
    <w:p w14:paraId="0A4E0A51" w14:textId="77777777" w:rsidR="00DF7237" w:rsidRDefault="00DF7237" w:rsidP="00DF7237">
      <w:pPr>
        <w:pStyle w:val="ListParagraph"/>
        <w:ind w:left="360"/>
        <w:rPr>
          <w:rFonts w:ascii="Times New Roman" w:hAnsi="Times New Roman" w:cs="Times New Roman"/>
          <w:b/>
          <w:bCs/>
        </w:rPr>
      </w:pPr>
    </w:p>
    <w:p w14:paraId="61349330" w14:textId="33C947E4" w:rsidR="00635F18" w:rsidRPr="0037409D" w:rsidRDefault="00635F18" w:rsidP="00DF7237">
      <w:pPr>
        <w:pStyle w:val="ListParagraph"/>
        <w:ind w:left="360" w:hanging="502"/>
        <w:rPr>
          <w:rFonts w:ascii="Times New Roman" w:hAnsi="Times New Roman" w:cs="Times New Roman"/>
          <w:b/>
          <w:bCs/>
        </w:rPr>
      </w:pPr>
      <w:r>
        <w:rPr>
          <w:rFonts w:ascii="Times New Roman" w:hAnsi="Times New Roman" w:cs="Times New Roman"/>
          <w:b/>
          <w:bCs/>
          <w:noProof/>
        </w:rPr>
        <w:drawing>
          <wp:inline distT="0" distB="0" distL="0" distR="0" wp14:anchorId="4BD7C5C7" wp14:editId="4D284AAA">
            <wp:extent cx="5731510" cy="2840990"/>
            <wp:effectExtent l="0" t="0" r="2540" b="0"/>
            <wp:docPr id="938319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19001" name="Picture 9383190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40990"/>
                    </a:xfrm>
                    <a:prstGeom prst="rect">
                      <a:avLst/>
                    </a:prstGeom>
                  </pic:spPr>
                </pic:pic>
              </a:graphicData>
            </a:graphic>
          </wp:inline>
        </w:drawing>
      </w:r>
    </w:p>
    <w:sectPr w:rsidR="00635F18" w:rsidRPr="0037409D" w:rsidSect="001711E3">
      <w:headerReference w:type="default" r:id="rId16"/>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EFA48" w14:textId="77777777" w:rsidR="003069F1" w:rsidRDefault="003069F1" w:rsidP="00361879">
      <w:pPr>
        <w:spacing w:after="0" w:line="240" w:lineRule="auto"/>
      </w:pPr>
      <w:r>
        <w:separator/>
      </w:r>
    </w:p>
  </w:endnote>
  <w:endnote w:type="continuationSeparator" w:id="0">
    <w:p w14:paraId="2DDC22A8" w14:textId="77777777" w:rsidR="003069F1" w:rsidRDefault="003069F1" w:rsidP="00361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218306"/>
      <w:docPartObj>
        <w:docPartGallery w:val="Page Numbers (Bottom of Page)"/>
        <w:docPartUnique/>
      </w:docPartObj>
    </w:sdtPr>
    <w:sdtEndPr/>
    <w:sdtContent>
      <w:sdt>
        <w:sdtPr>
          <w:id w:val="-1769616900"/>
          <w:docPartObj>
            <w:docPartGallery w:val="Page Numbers (Top of Page)"/>
            <w:docPartUnique/>
          </w:docPartObj>
        </w:sdtPr>
        <w:sdtEndPr/>
        <w:sdtContent>
          <w:p w14:paraId="285DBACD" w14:textId="11482114" w:rsidR="00361879" w:rsidRDefault="0036187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9B81425" w14:textId="77777777" w:rsidR="00361879" w:rsidRDefault="00361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E6A47" w14:textId="77777777" w:rsidR="003069F1" w:rsidRDefault="003069F1" w:rsidP="00361879">
      <w:pPr>
        <w:spacing w:after="0" w:line="240" w:lineRule="auto"/>
      </w:pPr>
      <w:r>
        <w:separator/>
      </w:r>
    </w:p>
  </w:footnote>
  <w:footnote w:type="continuationSeparator" w:id="0">
    <w:p w14:paraId="3DD7EE38" w14:textId="77777777" w:rsidR="003069F1" w:rsidRDefault="003069F1" w:rsidP="00361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8738" w14:textId="33E55932" w:rsidR="00361879" w:rsidRPr="006C27B7" w:rsidRDefault="006C27B7">
    <w:pPr>
      <w:pStyle w:val="Header"/>
      <w:rPr>
        <w:lang w:val="en-GB"/>
      </w:rPr>
    </w:pPr>
    <w:r>
      <w:rPr>
        <w:lang w:val="en-GB"/>
      </w:rPr>
      <w:t xml:space="preserve">Individual Assignment </w:t>
    </w:r>
    <w:r>
      <w:rPr>
        <w:lang w:val="en-GB"/>
      </w:rPr>
      <w:tab/>
    </w:r>
    <w:r>
      <w:rPr>
        <w:lang w:val="en-GB"/>
      </w:rPr>
      <w:tab/>
    </w:r>
    <w:r w:rsidR="004875DC">
      <w:rPr>
        <w:lang w:val="en-GB"/>
      </w:rPr>
      <w:t>141429531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198"/>
    <w:multiLevelType w:val="multilevel"/>
    <w:tmpl w:val="324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1128E"/>
    <w:multiLevelType w:val="multilevel"/>
    <w:tmpl w:val="EA52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40DCF"/>
    <w:multiLevelType w:val="multilevel"/>
    <w:tmpl w:val="E290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82B91"/>
    <w:multiLevelType w:val="multilevel"/>
    <w:tmpl w:val="29B43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027DB1"/>
    <w:multiLevelType w:val="multilevel"/>
    <w:tmpl w:val="7F6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E7B86"/>
    <w:multiLevelType w:val="multilevel"/>
    <w:tmpl w:val="0C38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5194E"/>
    <w:multiLevelType w:val="multilevel"/>
    <w:tmpl w:val="F77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770E9"/>
    <w:multiLevelType w:val="multilevel"/>
    <w:tmpl w:val="C23E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85C05"/>
    <w:multiLevelType w:val="multilevel"/>
    <w:tmpl w:val="031E0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E5443"/>
    <w:multiLevelType w:val="multilevel"/>
    <w:tmpl w:val="BCA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8495F"/>
    <w:multiLevelType w:val="multilevel"/>
    <w:tmpl w:val="053A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4B83"/>
    <w:multiLevelType w:val="multilevel"/>
    <w:tmpl w:val="3D50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54022"/>
    <w:multiLevelType w:val="multilevel"/>
    <w:tmpl w:val="2094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F505F"/>
    <w:multiLevelType w:val="multilevel"/>
    <w:tmpl w:val="45B0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D587F"/>
    <w:multiLevelType w:val="multilevel"/>
    <w:tmpl w:val="7CA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96080"/>
    <w:multiLevelType w:val="multilevel"/>
    <w:tmpl w:val="916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47A45"/>
    <w:multiLevelType w:val="multilevel"/>
    <w:tmpl w:val="097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F5D53"/>
    <w:multiLevelType w:val="multilevel"/>
    <w:tmpl w:val="FDB4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64AAE"/>
    <w:multiLevelType w:val="multilevel"/>
    <w:tmpl w:val="5D3AD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45389"/>
    <w:multiLevelType w:val="multilevel"/>
    <w:tmpl w:val="FC5A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E047D"/>
    <w:multiLevelType w:val="multilevel"/>
    <w:tmpl w:val="E1AC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B6546"/>
    <w:multiLevelType w:val="multilevel"/>
    <w:tmpl w:val="D10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606A8"/>
    <w:multiLevelType w:val="multilevel"/>
    <w:tmpl w:val="14EC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FC48D0"/>
    <w:multiLevelType w:val="multilevel"/>
    <w:tmpl w:val="46F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D7764"/>
    <w:multiLevelType w:val="multilevel"/>
    <w:tmpl w:val="0620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42970"/>
    <w:multiLevelType w:val="multilevel"/>
    <w:tmpl w:val="D59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B10EF"/>
    <w:multiLevelType w:val="multilevel"/>
    <w:tmpl w:val="953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C33E93"/>
    <w:multiLevelType w:val="multilevel"/>
    <w:tmpl w:val="9D0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021CED"/>
    <w:multiLevelType w:val="multilevel"/>
    <w:tmpl w:val="AA2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6F52A0"/>
    <w:multiLevelType w:val="multilevel"/>
    <w:tmpl w:val="0E1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458F3"/>
    <w:multiLevelType w:val="multilevel"/>
    <w:tmpl w:val="54C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FC36B2"/>
    <w:multiLevelType w:val="hybridMultilevel"/>
    <w:tmpl w:val="061829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2C491ACF"/>
    <w:multiLevelType w:val="multilevel"/>
    <w:tmpl w:val="6986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D055A7"/>
    <w:multiLevelType w:val="multilevel"/>
    <w:tmpl w:val="802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D237B"/>
    <w:multiLevelType w:val="multilevel"/>
    <w:tmpl w:val="9D067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0B2D2C"/>
    <w:multiLevelType w:val="multilevel"/>
    <w:tmpl w:val="5B9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9D10CC"/>
    <w:multiLevelType w:val="multilevel"/>
    <w:tmpl w:val="04AA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4B3796"/>
    <w:multiLevelType w:val="multilevel"/>
    <w:tmpl w:val="82B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827690"/>
    <w:multiLevelType w:val="multilevel"/>
    <w:tmpl w:val="8044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16676"/>
    <w:multiLevelType w:val="multilevel"/>
    <w:tmpl w:val="1C80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CF48CC"/>
    <w:multiLevelType w:val="multilevel"/>
    <w:tmpl w:val="EB6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364881"/>
    <w:multiLevelType w:val="multilevel"/>
    <w:tmpl w:val="9874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F959B3"/>
    <w:multiLevelType w:val="multilevel"/>
    <w:tmpl w:val="C89A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57444B"/>
    <w:multiLevelType w:val="multilevel"/>
    <w:tmpl w:val="4FC4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75219"/>
    <w:multiLevelType w:val="multilevel"/>
    <w:tmpl w:val="AE3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A20EB"/>
    <w:multiLevelType w:val="multilevel"/>
    <w:tmpl w:val="231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944F04"/>
    <w:multiLevelType w:val="multilevel"/>
    <w:tmpl w:val="0C6E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161C34"/>
    <w:multiLevelType w:val="multilevel"/>
    <w:tmpl w:val="45D8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9F1251"/>
    <w:multiLevelType w:val="multilevel"/>
    <w:tmpl w:val="E0F6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EB6C4F"/>
    <w:multiLevelType w:val="multilevel"/>
    <w:tmpl w:val="A9E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232EA2"/>
    <w:multiLevelType w:val="multilevel"/>
    <w:tmpl w:val="784E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AE2770"/>
    <w:multiLevelType w:val="multilevel"/>
    <w:tmpl w:val="5F86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48562D"/>
    <w:multiLevelType w:val="multilevel"/>
    <w:tmpl w:val="62FE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7514F0"/>
    <w:multiLevelType w:val="multilevel"/>
    <w:tmpl w:val="D2EEB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771280"/>
    <w:multiLevelType w:val="multilevel"/>
    <w:tmpl w:val="FCDA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E1D29"/>
    <w:multiLevelType w:val="multilevel"/>
    <w:tmpl w:val="D97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D22C2A"/>
    <w:multiLevelType w:val="multilevel"/>
    <w:tmpl w:val="E2E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0C41FE"/>
    <w:multiLevelType w:val="multilevel"/>
    <w:tmpl w:val="F38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1F258A"/>
    <w:multiLevelType w:val="multilevel"/>
    <w:tmpl w:val="D71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005386"/>
    <w:multiLevelType w:val="multilevel"/>
    <w:tmpl w:val="FF4C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DD0C1E"/>
    <w:multiLevelType w:val="multilevel"/>
    <w:tmpl w:val="3922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3F130A"/>
    <w:multiLevelType w:val="multilevel"/>
    <w:tmpl w:val="1D1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1F4C10"/>
    <w:multiLevelType w:val="multilevel"/>
    <w:tmpl w:val="789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250ACA"/>
    <w:multiLevelType w:val="multilevel"/>
    <w:tmpl w:val="55BC6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2A593E"/>
    <w:multiLevelType w:val="multilevel"/>
    <w:tmpl w:val="F590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7A73FC"/>
    <w:multiLevelType w:val="multilevel"/>
    <w:tmpl w:val="D92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834563"/>
    <w:multiLevelType w:val="multilevel"/>
    <w:tmpl w:val="3950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D42F3A"/>
    <w:multiLevelType w:val="multilevel"/>
    <w:tmpl w:val="1314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1E1524"/>
    <w:multiLevelType w:val="multilevel"/>
    <w:tmpl w:val="7CB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685354"/>
    <w:multiLevelType w:val="multilevel"/>
    <w:tmpl w:val="F706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0262C7"/>
    <w:multiLevelType w:val="multilevel"/>
    <w:tmpl w:val="62165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AC17C5"/>
    <w:multiLevelType w:val="multilevel"/>
    <w:tmpl w:val="4BCE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BC296F"/>
    <w:multiLevelType w:val="multilevel"/>
    <w:tmpl w:val="741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A014D1"/>
    <w:multiLevelType w:val="multilevel"/>
    <w:tmpl w:val="A99C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D60C9F"/>
    <w:multiLevelType w:val="multilevel"/>
    <w:tmpl w:val="A2EA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285637"/>
    <w:multiLevelType w:val="multilevel"/>
    <w:tmpl w:val="629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A0294"/>
    <w:multiLevelType w:val="multilevel"/>
    <w:tmpl w:val="4332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8C0D1E"/>
    <w:multiLevelType w:val="multilevel"/>
    <w:tmpl w:val="E290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0630E5"/>
    <w:multiLevelType w:val="multilevel"/>
    <w:tmpl w:val="E108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A9311B"/>
    <w:multiLevelType w:val="multilevel"/>
    <w:tmpl w:val="1A4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EE527E"/>
    <w:multiLevelType w:val="multilevel"/>
    <w:tmpl w:val="05DE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794674"/>
    <w:multiLevelType w:val="multilevel"/>
    <w:tmpl w:val="3422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8203E0"/>
    <w:multiLevelType w:val="multilevel"/>
    <w:tmpl w:val="C51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DE4599"/>
    <w:multiLevelType w:val="multilevel"/>
    <w:tmpl w:val="A50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3B1DD7"/>
    <w:multiLevelType w:val="multilevel"/>
    <w:tmpl w:val="ED7C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8C3309"/>
    <w:multiLevelType w:val="multilevel"/>
    <w:tmpl w:val="4878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0E5229"/>
    <w:multiLevelType w:val="multilevel"/>
    <w:tmpl w:val="805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DE5A84"/>
    <w:multiLevelType w:val="multilevel"/>
    <w:tmpl w:val="69C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5E2542"/>
    <w:multiLevelType w:val="multilevel"/>
    <w:tmpl w:val="1B285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C1475C"/>
    <w:multiLevelType w:val="multilevel"/>
    <w:tmpl w:val="BF0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041295"/>
    <w:multiLevelType w:val="multilevel"/>
    <w:tmpl w:val="4280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9668E5"/>
    <w:multiLevelType w:val="multilevel"/>
    <w:tmpl w:val="E1C2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850109">
    <w:abstractNumId w:val="35"/>
  </w:num>
  <w:num w:numId="2" w16cid:durableId="1482692237">
    <w:abstractNumId w:val="33"/>
  </w:num>
  <w:num w:numId="3" w16cid:durableId="778721761">
    <w:abstractNumId w:val="67"/>
  </w:num>
  <w:num w:numId="4" w16cid:durableId="708798829">
    <w:abstractNumId w:val="64"/>
  </w:num>
  <w:num w:numId="5" w16cid:durableId="1513840690">
    <w:abstractNumId w:val="88"/>
  </w:num>
  <w:num w:numId="6" w16cid:durableId="2060594627">
    <w:abstractNumId w:val="36"/>
  </w:num>
  <w:num w:numId="7" w16cid:durableId="245311601">
    <w:abstractNumId w:val="50"/>
  </w:num>
  <w:num w:numId="8" w16cid:durableId="409082827">
    <w:abstractNumId w:val="27"/>
  </w:num>
  <w:num w:numId="9" w16cid:durableId="908418180">
    <w:abstractNumId w:val="87"/>
  </w:num>
  <w:num w:numId="10" w16cid:durableId="1863350139">
    <w:abstractNumId w:val="19"/>
  </w:num>
  <w:num w:numId="11" w16cid:durableId="1282568038">
    <w:abstractNumId w:val="10"/>
  </w:num>
  <w:num w:numId="12" w16cid:durableId="64649535">
    <w:abstractNumId w:val="86"/>
  </w:num>
  <w:num w:numId="13" w16cid:durableId="534971675">
    <w:abstractNumId w:val="57"/>
  </w:num>
  <w:num w:numId="14" w16cid:durableId="1319457146">
    <w:abstractNumId w:val="21"/>
  </w:num>
  <w:num w:numId="15" w16cid:durableId="1542666158">
    <w:abstractNumId w:val="9"/>
  </w:num>
  <w:num w:numId="16" w16cid:durableId="146629353">
    <w:abstractNumId w:val="48"/>
  </w:num>
  <w:num w:numId="17" w16cid:durableId="1400515167">
    <w:abstractNumId w:val="51"/>
  </w:num>
  <w:num w:numId="18" w16cid:durableId="150830678">
    <w:abstractNumId w:val="37"/>
  </w:num>
  <w:num w:numId="19" w16cid:durableId="1441796103">
    <w:abstractNumId w:val="11"/>
  </w:num>
  <w:num w:numId="20" w16cid:durableId="1065228077">
    <w:abstractNumId w:val="25"/>
  </w:num>
  <w:num w:numId="21" w16cid:durableId="1875657590">
    <w:abstractNumId w:val="43"/>
  </w:num>
  <w:num w:numId="22" w16cid:durableId="2066563944">
    <w:abstractNumId w:val="56"/>
  </w:num>
  <w:num w:numId="23" w16cid:durableId="1174228098">
    <w:abstractNumId w:val="40"/>
  </w:num>
  <w:num w:numId="24" w16cid:durableId="97725500">
    <w:abstractNumId w:val="12"/>
  </w:num>
  <w:num w:numId="25" w16cid:durableId="1393846691">
    <w:abstractNumId w:val="68"/>
  </w:num>
  <w:num w:numId="26" w16cid:durableId="1576695701">
    <w:abstractNumId w:val="54"/>
  </w:num>
  <w:num w:numId="27" w16cid:durableId="491993013">
    <w:abstractNumId w:val="59"/>
  </w:num>
  <w:num w:numId="28" w16cid:durableId="1960598315">
    <w:abstractNumId w:val="65"/>
  </w:num>
  <w:num w:numId="29" w16cid:durableId="1038705404">
    <w:abstractNumId w:val="28"/>
  </w:num>
  <w:num w:numId="30" w16cid:durableId="565915073">
    <w:abstractNumId w:val="42"/>
  </w:num>
  <w:num w:numId="31" w16cid:durableId="773790505">
    <w:abstractNumId w:val="71"/>
  </w:num>
  <w:num w:numId="32" w16cid:durableId="1774202595">
    <w:abstractNumId w:val="20"/>
  </w:num>
  <w:num w:numId="33" w16cid:durableId="1328510968">
    <w:abstractNumId w:val="6"/>
  </w:num>
  <w:num w:numId="34" w16cid:durableId="1879199256">
    <w:abstractNumId w:val="46"/>
  </w:num>
  <w:num w:numId="35" w16cid:durableId="563563798">
    <w:abstractNumId w:val="18"/>
  </w:num>
  <w:num w:numId="36" w16cid:durableId="2048480090">
    <w:abstractNumId w:val="16"/>
  </w:num>
  <w:num w:numId="37" w16cid:durableId="1403481432">
    <w:abstractNumId w:val="73"/>
  </w:num>
  <w:num w:numId="38" w16cid:durableId="1166628524">
    <w:abstractNumId w:val="5"/>
  </w:num>
  <w:num w:numId="39" w16cid:durableId="662245561">
    <w:abstractNumId w:val="62"/>
  </w:num>
  <w:num w:numId="40" w16cid:durableId="1442336175">
    <w:abstractNumId w:val="38"/>
  </w:num>
  <w:num w:numId="41" w16cid:durableId="647705833">
    <w:abstractNumId w:val="74"/>
  </w:num>
  <w:num w:numId="42" w16cid:durableId="880937492">
    <w:abstractNumId w:val="66"/>
  </w:num>
  <w:num w:numId="43" w16cid:durableId="1395346">
    <w:abstractNumId w:val="61"/>
  </w:num>
  <w:num w:numId="44" w16cid:durableId="1687511518">
    <w:abstractNumId w:val="91"/>
  </w:num>
  <w:num w:numId="45" w16cid:durableId="107051481">
    <w:abstractNumId w:val="55"/>
  </w:num>
  <w:num w:numId="46" w16cid:durableId="962150321">
    <w:abstractNumId w:val="47"/>
  </w:num>
  <w:num w:numId="47" w16cid:durableId="750077896">
    <w:abstractNumId w:val="45"/>
  </w:num>
  <w:num w:numId="48" w16cid:durableId="565265058">
    <w:abstractNumId w:val="63"/>
  </w:num>
  <w:num w:numId="49" w16cid:durableId="1115096480">
    <w:abstractNumId w:val="82"/>
  </w:num>
  <w:num w:numId="50" w16cid:durableId="614991961">
    <w:abstractNumId w:val="70"/>
  </w:num>
  <w:num w:numId="51" w16cid:durableId="1013261931">
    <w:abstractNumId w:val="84"/>
  </w:num>
  <w:num w:numId="52" w16cid:durableId="1546943672">
    <w:abstractNumId w:val="34"/>
  </w:num>
  <w:num w:numId="53" w16cid:durableId="1448431381">
    <w:abstractNumId w:val="60"/>
  </w:num>
  <w:num w:numId="54" w16cid:durableId="1989094817">
    <w:abstractNumId w:val="78"/>
  </w:num>
  <w:num w:numId="55" w16cid:durableId="1593901409">
    <w:abstractNumId w:val="44"/>
  </w:num>
  <w:num w:numId="56" w16cid:durableId="34237745">
    <w:abstractNumId w:val="2"/>
  </w:num>
  <w:num w:numId="57" w16cid:durableId="1479152415">
    <w:abstractNumId w:val="58"/>
  </w:num>
  <w:num w:numId="58" w16cid:durableId="1177307728">
    <w:abstractNumId w:val="26"/>
  </w:num>
  <w:num w:numId="59" w16cid:durableId="984821082">
    <w:abstractNumId w:val="7"/>
  </w:num>
  <w:num w:numId="60" w16cid:durableId="11423605">
    <w:abstractNumId w:val="0"/>
  </w:num>
  <w:num w:numId="61" w16cid:durableId="1960067397">
    <w:abstractNumId w:val="15"/>
  </w:num>
  <w:num w:numId="62" w16cid:durableId="2141801262">
    <w:abstractNumId w:val="1"/>
  </w:num>
  <w:num w:numId="63" w16cid:durableId="903295116">
    <w:abstractNumId w:val="76"/>
  </w:num>
  <w:num w:numId="64" w16cid:durableId="1590308513">
    <w:abstractNumId w:val="53"/>
  </w:num>
  <w:num w:numId="65" w16cid:durableId="840968063">
    <w:abstractNumId w:val="69"/>
  </w:num>
  <w:num w:numId="66" w16cid:durableId="973561170">
    <w:abstractNumId w:val="52"/>
  </w:num>
  <w:num w:numId="67" w16cid:durableId="1672683185">
    <w:abstractNumId w:val="89"/>
  </w:num>
  <w:num w:numId="68" w16cid:durableId="1531531993">
    <w:abstractNumId w:val="83"/>
  </w:num>
  <w:num w:numId="69" w16cid:durableId="1321348258">
    <w:abstractNumId w:val="24"/>
  </w:num>
  <w:num w:numId="70" w16cid:durableId="1112213133">
    <w:abstractNumId w:val="22"/>
  </w:num>
  <w:num w:numId="71" w16cid:durableId="2096900434">
    <w:abstractNumId w:val="90"/>
  </w:num>
  <w:num w:numId="72" w16cid:durableId="1267808190">
    <w:abstractNumId w:val="39"/>
  </w:num>
  <w:num w:numId="73" w16cid:durableId="1692298621">
    <w:abstractNumId w:val="30"/>
  </w:num>
  <w:num w:numId="74" w16cid:durableId="713433847">
    <w:abstractNumId w:val="32"/>
  </w:num>
  <w:num w:numId="75" w16cid:durableId="1200238313">
    <w:abstractNumId w:val="13"/>
  </w:num>
  <w:num w:numId="76" w16cid:durableId="1734502646">
    <w:abstractNumId w:val="29"/>
  </w:num>
  <w:num w:numId="77" w16cid:durableId="190799744">
    <w:abstractNumId w:val="41"/>
  </w:num>
  <w:num w:numId="78" w16cid:durableId="571238237">
    <w:abstractNumId w:val="77"/>
  </w:num>
  <w:num w:numId="79" w16cid:durableId="1177816706">
    <w:abstractNumId w:val="17"/>
  </w:num>
  <w:num w:numId="80" w16cid:durableId="1348562476">
    <w:abstractNumId w:val="72"/>
  </w:num>
  <w:num w:numId="81" w16cid:durableId="896547560">
    <w:abstractNumId w:val="4"/>
  </w:num>
  <w:num w:numId="82" w16cid:durableId="1284768516">
    <w:abstractNumId w:val="14"/>
  </w:num>
  <w:num w:numId="83" w16cid:durableId="1720931877">
    <w:abstractNumId w:val="75"/>
  </w:num>
  <w:num w:numId="84" w16cid:durableId="1161313792">
    <w:abstractNumId w:val="8"/>
  </w:num>
  <w:num w:numId="85" w16cid:durableId="861283632">
    <w:abstractNumId w:val="49"/>
  </w:num>
  <w:num w:numId="86" w16cid:durableId="143590265">
    <w:abstractNumId w:val="85"/>
  </w:num>
  <w:num w:numId="87" w16cid:durableId="63073188">
    <w:abstractNumId w:val="81"/>
  </w:num>
  <w:num w:numId="88" w16cid:durableId="1275402218">
    <w:abstractNumId w:val="31"/>
  </w:num>
  <w:num w:numId="89" w16cid:durableId="542520446">
    <w:abstractNumId w:val="23"/>
  </w:num>
  <w:num w:numId="90" w16cid:durableId="856386203">
    <w:abstractNumId w:val="79"/>
  </w:num>
  <w:num w:numId="91" w16cid:durableId="1806504193">
    <w:abstractNumId w:val="80"/>
  </w:num>
  <w:num w:numId="92" w16cid:durableId="1134174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24"/>
    <w:rsid w:val="00003BCC"/>
    <w:rsid w:val="00012F16"/>
    <w:rsid w:val="00040D27"/>
    <w:rsid w:val="00092364"/>
    <w:rsid w:val="000A6078"/>
    <w:rsid w:val="000B56DF"/>
    <w:rsid w:val="000C362B"/>
    <w:rsid w:val="000D1AB3"/>
    <w:rsid w:val="000D4A12"/>
    <w:rsid w:val="000D4F84"/>
    <w:rsid w:val="000E28F8"/>
    <w:rsid w:val="000E4AE0"/>
    <w:rsid w:val="00125AE6"/>
    <w:rsid w:val="00170F74"/>
    <w:rsid w:val="00170FB4"/>
    <w:rsid w:val="001711E3"/>
    <w:rsid w:val="001E1D16"/>
    <w:rsid w:val="001E2138"/>
    <w:rsid w:val="00205289"/>
    <w:rsid w:val="0023058A"/>
    <w:rsid w:val="00232488"/>
    <w:rsid w:val="002818BE"/>
    <w:rsid w:val="002B6D1B"/>
    <w:rsid w:val="002C6126"/>
    <w:rsid w:val="002D3C57"/>
    <w:rsid w:val="002D651E"/>
    <w:rsid w:val="002D7219"/>
    <w:rsid w:val="003069F1"/>
    <w:rsid w:val="00351A49"/>
    <w:rsid w:val="003521AD"/>
    <w:rsid w:val="003525F1"/>
    <w:rsid w:val="00361879"/>
    <w:rsid w:val="00363B13"/>
    <w:rsid w:val="0037409D"/>
    <w:rsid w:val="00381AFA"/>
    <w:rsid w:val="003A1642"/>
    <w:rsid w:val="003B046B"/>
    <w:rsid w:val="003C1A84"/>
    <w:rsid w:val="003C51AF"/>
    <w:rsid w:val="003D3F7B"/>
    <w:rsid w:val="003D793C"/>
    <w:rsid w:val="003F165A"/>
    <w:rsid w:val="0043639E"/>
    <w:rsid w:val="00457CB2"/>
    <w:rsid w:val="0046272E"/>
    <w:rsid w:val="004712B8"/>
    <w:rsid w:val="00475248"/>
    <w:rsid w:val="004875DC"/>
    <w:rsid w:val="004A1A09"/>
    <w:rsid w:val="004A6214"/>
    <w:rsid w:val="004D190B"/>
    <w:rsid w:val="004E128E"/>
    <w:rsid w:val="00516C6A"/>
    <w:rsid w:val="00516D1D"/>
    <w:rsid w:val="005328C7"/>
    <w:rsid w:val="0055056F"/>
    <w:rsid w:val="00550E3C"/>
    <w:rsid w:val="005516A2"/>
    <w:rsid w:val="00553ED8"/>
    <w:rsid w:val="00557698"/>
    <w:rsid w:val="005A7D52"/>
    <w:rsid w:val="006048F1"/>
    <w:rsid w:val="006060D5"/>
    <w:rsid w:val="006253CC"/>
    <w:rsid w:val="00630C4A"/>
    <w:rsid w:val="00635D0B"/>
    <w:rsid w:val="00635F18"/>
    <w:rsid w:val="006468E4"/>
    <w:rsid w:val="00647DCF"/>
    <w:rsid w:val="00653446"/>
    <w:rsid w:val="00657061"/>
    <w:rsid w:val="00697D89"/>
    <w:rsid w:val="006C27B7"/>
    <w:rsid w:val="006D4A8A"/>
    <w:rsid w:val="006D58D2"/>
    <w:rsid w:val="006F45AF"/>
    <w:rsid w:val="006F7C66"/>
    <w:rsid w:val="007051BD"/>
    <w:rsid w:val="00733FCE"/>
    <w:rsid w:val="0074282A"/>
    <w:rsid w:val="0074430C"/>
    <w:rsid w:val="0074793A"/>
    <w:rsid w:val="00767B7F"/>
    <w:rsid w:val="00772DE8"/>
    <w:rsid w:val="00777621"/>
    <w:rsid w:val="007A5673"/>
    <w:rsid w:val="007B16A4"/>
    <w:rsid w:val="007B374E"/>
    <w:rsid w:val="007C11E6"/>
    <w:rsid w:val="007D0D5B"/>
    <w:rsid w:val="007F266B"/>
    <w:rsid w:val="007F4F1C"/>
    <w:rsid w:val="008107DB"/>
    <w:rsid w:val="00825232"/>
    <w:rsid w:val="00826816"/>
    <w:rsid w:val="008348B2"/>
    <w:rsid w:val="0084263A"/>
    <w:rsid w:val="008474A7"/>
    <w:rsid w:val="00867832"/>
    <w:rsid w:val="00892A42"/>
    <w:rsid w:val="00892DC2"/>
    <w:rsid w:val="008C5D89"/>
    <w:rsid w:val="00910D21"/>
    <w:rsid w:val="00931AA6"/>
    <w:rsid w:val="009361FF"/>
    <w:rsid w:val="00936CF4"/>
    <w:rsid w:val="00937B0A"/>
    <w:rsid w:val="0094053F"/>
    <w:rsid w:val="00944B02"/>
    <w:rsid w:val="009545AA"/>
    <w:rsid w:val="009639C2"/>
    <w:rsid w:val="00996FD4"/>
    <w:rsid w:val="009C2742"/>
    <w:rsid w:val="009C4967"/>
    <w:rsid w:val="009D77E1"/>
    <w:rsid w:val="009D7C64"/>
    <w:rsid w:val="00A043EA"/>
    <w:rsid w:val="00A25E83"/>
    <w:rsid w:val="00A33859"/>
    <w:rsid w:val="00A4481C"/>
    <w:rsid w:val="00AB1DE0"/>
    <w:rsid w:val="00AB418E"/>
    <w:rsid w:val="00AC3854"/>
    <w:rsid w:val="00AD338F"/>
    <w:rsid w:val="00AF1484"/>
    <w:rsid w:val="00B02686"/>
    <w:rsid w:val="00B219CC"/>
    <w:rsid w:val="00B3551E"/>
    <w:rsid w:val="00B456E7"/>
    <w:rsid w:val="00B50B3A"/>
    <w:rsid w:val="00B81E7E"/>
    <w:rsid w:val="00B85C82"/>
    <w:rsid w:val="00BC370F"/>
    <w:rsid w:val="00BC6399"/>
    <w:rsid w:val="00BC747E"/>
    <w:rsid w:val="00BC7A2A"/>
    <w:rsid w:val="00BD07FC"/>
    <w:rsid w:val="00C24CEE"/>
    <w:rsid w:val="00C47BD8"/>
    <w:rsid w:val="00C76C7C"/>
    <w:rsid w:val="00C8029E"/>
    <w:rsid w:val="00C8628D"/>
    <w:rsid w:val="00C877FB"/>
    <w:rsid w:val="00CB36D4"/>
    <w:rsid w:val="00CB389B"/>
    <w:rsid w:val="00CB69CE"/>
    <w:rsid w:val="00CB7BF4"/>
    <w:rsid w:val="00CF5714"/>
    <w:rsid w:val="00D210A7"/>
    <w:rsid w:val="00D379E0"/>
    <w:rsid w:val="00D41BF6"/>
    <w:rsid w:val="00D5027A"/>
    <w:rsid w:val="00D63C9B"/>
    <w:rsid w:val="00D959A6"/>
    <w:rsid w:val="00DA077A"/>
    <w:rsid w:val="00DC2967"/>
    <w:rsid w:val="00DD21F4"/>
    <w:rsid w:val="00DE3423"/>
    <w:rsid w:val="00DE681E"/>
    <w:rsid w:val="00DF3A79"/>
    <w:rsid w:val="00DF7237"/>
    <w:rsid w:val="00E02E7B"/>
    <w:rsid w:val="00E4062B"/>
    <w:rsid w:val="00E41389"/>
    <w:rsid w:val="00E67712"/>
    <w:rsid w:val="00E85973"/>
    <w:rsid w:val="00E90F09"/>
    <w:rsid w:val="00EB3D6E"/>
    <w:rsid w:val="00EC669F"/>
    <w:rsid w:val="00ED0ACD"/>
    <w:rsid w:val="00ED39B6"/>
    <w:rsid w:val="00ED7D53"/>
    <w:rsid w:val="00F1416E"/>
    <w:rsid w:val="00F251B4"/>
    <w:rsid w:val="00F26CC6"/>
    <w:rsid w:val="00F569F4"/>
    <w:rsid w:val="00F70DFA"/>
    <w:rsid w:val="00F86E55"/>
    <w:rsid w:val="00F95048"/>
    <w:rsid w:val="00FA0C1C"/>
    <w:rsid w:val="00FB1624"/>
    <w:rsid w:val="00FB5573"/>
    <w:rsid w:val="00FB57E3"/>
    <w:rsid w:val="00FB713E"/>
    <w:rsid w:val="00FE726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C980"/>
  <w15:chartTrackingRefBased/>
  <w15:docId w15:val="{85F5A63C-575D-4295-A16C-87F39C4C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1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1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624"/>
    <w:rPr>
      <w:rFonts w:eastAsiaTheme="majorEastAsia" w:cstheme="majorBidi"/>
      <w:color w:val="272727" w:themeColor="text1" w:themeTint="D8"/>
    </w:rPr>
  </w:style>
  <w:style w:type="paragraph" w:styleId="Title">
    <w:name w:val="Title"/>
    <w:basedOn w:val="Normal"/>
    <w:next w:val="Normal"/>
    <w:link w:val="TitleChar"/>
    <w:uiPriority w:val="10"/>
    <w:qFormat/>
    <w:rsid w:val="00FB1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624"/>
    <w:pPr>
      <w:spacing w:before="160"/>
      <w:jc w:val="center"/>
    </w:pPr>
    <w:rPr>
      <w:i/>
      <w:iCs/>
      <w:color w:val="404040" w:themeColor="text1" w:themeTint="BF"/>
    </w:rPr>
  </w:style>
  <w:style w:type="character" w:customStyle="1" w:styleId="QuoteChar">
    <w:name w:val="Quote Char"/>
    <w:basedOn w:val="DefaultParagraphFont"/>
    <w:link w:val="Quote"/>
    <w:uiPriority w:val="29"/>
    <w:rsid w:val="00FB1624"/>
    <w:rPr>
      <w:i/>
      <w:iCs/>
      <w:color w:val="404040" w:themeColor="text1" w:themeTint="BF"/>
    </w:rPr>
  </w:style>
  <w:style w:type="paragraph" w:styleId="ListParagraph">
    <w:name w:val="List Paragraph"/>
    <w:basedOn w:val="Normal"/>
    <w:uiPriority w:val="34"/>
    <w:qFormat/>
    <w:rsid w:val="00FB1624"/>
    <w:pPr>
      <w:ind w:left="720"/>
      <w:contextualSpacing/>
    </w:pPr>
  </w:style>
  <w:style w:type="character" w:styleId="IntenseEmphasis">
    <w:name w:val="Intense Emphasis"/>
    <w:basedOn w:val="DefaultParagraphFont"/>
    <w:uiPriority w:val="21"/>
    <w:qFormat/>
    <w:rsid w:val="00FB1624"/>
    <w:rPr>
      <w:i/>
      <w:iCs/>
      <w:color w:val="0F4761" w:themeColor="accent1" w:themeShade="BF"/>
    </w:rPr>
  </w:style>
  <w:style w:type="paragraph" w:styleId="IntenseQuote">
    <w:name w:val="Intense Quote"/>
    <w:basedOn w:val="Normal"/>
    <w:next w:val="Normal"/>
    <w:link w:val="IntenseQuoteChar"/>
    <w:uiPriority w:val="30"/>
    <w:qFormat/>
    <w:rsid w:val="00FB1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624"/>
    <w:rPr>
      <w:i/>
      <w:iCs/>
      <w:color w:val="0F4761" w:themeColor="accent1" w:themeShade="BF"/>
    </w:rPr>
  </w:style>
  <w:style w:type="character" w:styleId="IntenseReference">
    <w:name w:val="Intense Reference"/>
    <w:basedOn w:val="DefaultParagraphFont"/>
    <w:uiPriority w:val="32"/>
    <w:qFormat/>
    <w:rsid w:val="00FB1624"/>
    <w:rPr>
      <w:b/>
      <w:bCs/>
      <w:smallCaps/>
      <w:color w:val="0F4761" w:themeColor="accent1" w:themeShade="BF"/>
      <w:spacing w:val="5"/>
    </w:rPr>
  </w:style>
  <w:style w:type="table" w:styleId="TableGrid">
    <w:name w:val="Table Grid"/>
    <w:basedOn w:val="TableNormal"/>
    <w:uiPriority w:val="39"/>
    <w:rsid w:val="00777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7CB2"/>
    <w:rPr>
      <w:rFonts w:ascii="Times New Roman" w:hAnsi="Times New Roman" w:cs="Times New Roman"/>
      <w:sz w:val="24"/>
      <w:szCs w:val="24"/>
    </w:rPr>
  </w:style>
  <w:style w:type="paragraph" w:styleId="Header">
    <w:name w:val="header"/>
    <w:basedOn w:val="Normal"/>
    <w:link w:val="HeaderChar"/>
    <w:uiPriority w:val="99"/>
    <w:unhideWhenUsed/>
    <w:rsid w:val="003618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879"/>
  </w:style>
  <w:style w:type="paragraph" w:styleId="Footer">
    <w:name w:val="footer"/>
    <w:basedOn w:val="Normal"/>
    <w:link w:val="FooterChar"/>
    <w:uiPriority w:val="99"/>
    <w:unhideWhenUsed/>
    <w:rsid w:val="003618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16</Pages>
  <Words>3445</Words>
  <Characters>19638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Gibson G</dc:creator>
  <cp:keywords/>
  <dc:description/>
  <cp:lastModifiedBy>Gibson G</cp:lastModifiedBy>
  <cp:revision>179</cp:revision>
  <dcterms:created xsi:type="dcterms:W3CDTF">2026-02-11T23:11:00Z</dcterms:created>
  <dcterms:modified xsi:type="dcterms:W3CDTF">2026-02-15T10:57:00Z</dcterms:modified>
</cp:coreProperties>
</file>