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JFrame: é um container em formato de janela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Componentes: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JLabel: permite escrever textos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JTextField: Caixa de texto para entrada de dados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JTextArea: Caixa de texto para entrda de dados com suporte a múltiplas linhas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JComboBox: Caixa de seleção de itens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JCheckBox: Possibilita marcar ou não um item, ou mais de um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JPanel: Mesmo sendo um componente ele permite agrupar componentes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Layout Managers: Permitem organizar os componentes dentro de containers ou outros componentes. Tipo principais: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 Layout: Organiza os componentes por regiões e elas são 5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43300" cy="240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Flow Layout: Organiza os componentes em sequência, da esquerda para direita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72000" cy="152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GridLayout: Dispõem os componentes em forma de grade</w:t>
      </w:r>
      <w:r w:rsidDel="00000000" w:rsidR="00000000" w:rsidRPr="00000000">
        <w:rPr/>
        <w:drawing>
          <wp:inline distB="114300" distT="114300" distL="114300" distR="114300">
            <wp:extent cx="3981450" cy="1990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JMenuBar, Jmenu e JMenuItem: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51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Eventos: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sources: gera eventos.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listeners: são eventos interessados em serem notificados quando o evento ocorre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objects: são objetos que correspondem aos eventos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Exemplo: o botão pode ser considerado o event source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É bastante comum o uso de classes anônimas para o tratamento de eventos. Se vc não criar uma classe para o tratamento vc pode usar uma classe anônima.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Look and Feel: muda a forma como os componentes são visualizados(look) e como eles se comportam(fell)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Em vez de implementar a interface Action(ela vem com vários métodos que nem sempre são usados) vc pode extender a classe AbstractAction.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