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2F5496"/>
          <w:sz w:val="72"/>
          <w:szCs w:val="72"/>
        </w:rPr>
        <w:t xml:space="preserve">TestMate</w:t>
      </w:r>
    </w:p>
    <w:p>
      <w:pPr>
        <w:spacing w:after="120"/>
        <w:jc w:val="center"/>
      </w:pPr>
      <w:r>
        <w:rPr>
          <w:sz w:val="32"/>
          <w:szCs w:val="32"/>
        </w:rPr>
        <w:t xml:space="preserve">Standout Features — Product Roadmap &amp; Feature Documentation</w:t>
      </w:r>
    </w:p>
    <w:p>
      <w:pPr>
        <w:spacing w:after="600"/>
        <w:jc w:val="center"/>
      </w:pPr>
      <w:r>
        <w:rPr>
          <w:i/>
          <w:iCs/>
          <w:color w:val="808080"/>
          <w:sz w:val="22"/>
          <w:szCs w:val="22"/>
        </w:rPr>
        <w:t xml:space="preserve">July 2026  ·  Proposal — not yet implemented</w:t>
      </w:r>
    </w:p>
    <w:p>
      <w:pPr>
        <w:pStyle w:val="Heading1"/>
        <w:spacing w:after="160" w:before="360"/>
      </w:pPr>
      <w:r>
        <w:rPr>
          <w:b/>
          <w:bCs/>
          <w:color w:val="2F5496"/>
          <w:sz w:val="32"/>
          <w:szCs w:val="32"/>
        </w:rPr>
        <w:t xml:space="preserve">1. Overview</w:t>
      </w:r>
    </w:p>
    <w:p>
      <w:pPr>
        <w:spacing w:after="120"/>
      </w:pPr>
      <w:r>
        <w:rPr>
          <w:sz w:val="22"/>
          <w:szCs w:val="22"/>
        </w:rPr>
        <w:t xml:space="preserve">TestMate already covers the full core of test management: organisations and teams, projects, test suites, test cases with assignments and attachments, test runs with bulk execution, bug tracking, feature requests with voting and realtime comments, dashboards with pass rates and leaderboards, activity logs, and notifications.</w:t>
      </w:r>
    </w:p>
    <w:p>
      <w:pPr>
        <w:spacing w:after="120"/>
      </w:pPr>
      <w:r>
        <w:rPr>
          <w:sz w:val="22"/>
          <w:szCs w:val="22"/>
        </w:rPr>
        <w:t xml:space="preserve">This document describes four feature themes designed to make TestMate stand out from established tools (TestRail, Zephyr, qTest, Xray). Each theme builds directly on infrastructure the app already has, and each is independently shippable.</w:t>
      </w:r>
    </w:p>
    <w:p>
      <w:pPr>
        <w:pStyle w:val="ListParagraph"/>
        <w:numPr>
          <w:ilvl w:val="0"/>
          <w:numId w:val="1"/>
        </w:numPr>
        <w:spacing w:after="80"/>
      </w:pPr>
      <w:r>
        <w:rPr>
          <w:b/>
          <w:bCs/>
          <w:sz w:val="22"/>
          <w:szCs w:val="22"/>
        </w:rPr>
        <w:t xml:space="preserve">Theme 1 — </w:t>
      </w:r>
      <w:r>
        <w:rPr>
          <w:sz w:val="22"/>
          <w:szCs w:val="22"/>
        </w:rPr>
        <w:t xml:space="preserve">AI Quality Copilot — Claude-powered test authoring, bug drafting, run summaries and duplicate detection.</w:t>
      </w:r>
    </w:p>
    <w:p>
      <w:pPr>
        <w:pStyle w:val="ListParagraph"/>
        <w:numPr>
          <w:ilvl w:val="0"/>
          <w:numId w:val="1"/>
        </w:numPr>
        <w:spacing w:after="80"/>
      </w:pPr>
      <w:r>
        <w:rPr>
          <w:b/>
          <w:bCs/>
          <w:sz w:val="22"/>
          <w:szCs w:val="22"/>
        </w:rPr>
        <w:t xml:space="preserve">Theme 2 — </w:t>
      </w:r>
      <w:r>
        <w:rPr>
          <w:sz w:val="22"/>
          <w:szCs w:val="22"/>
        </w:rPr>
        <w:t xml:space="preserve">Live Test Ops (“War Room”) — realtime collaborative test runs built on the existing Socket.IO layer.</w:t>
      </w:r>
    </w:p>
    <w:p>
      <w:pPr>
        <w:pStyle w:val="ListParagraph"/>
        <w:numPr>
          <w:ilvl w:val="0"/>
          <w:numId w:val="1"/>
        </w:numPr>
        <w:spacing w:after="80"/>
      </w:pPr>
      <w:r>
        <w:rPr>
          <w:b/>
          <w:bCs/>
          <w:sz w:val="22"/>
          <w:szCs w:val="22"/>
        </w:rPr>
        <w:t xml:space="preserve">Theme 3 — </w:t>
      </w:r>
      <w:r>
        <w:rPr>
          <w:sz w:val="22"/>
          <w:szCs w:val="22"/>
        </w:rPr>
        <w:t xml:space="preserve">Release Readiness &amp; Quality Intelligence — a ship/no-ship score, flaky-test detection, and the missing bug analytics.</w:t>
      </w:r>
    </w:p>
    <w:p>
      <w:pPr>
        <w:pStyle w:val="ListParagraph"/>
        <w:numPr>
          <w:ilvl w:val="0"/>
          <w:numId w:val="1"/>
        </w:numPr>
        <w:spacing w:after="80"/>
      </w:pPr>
      <w:r>
        <w:rPr>
          <w:b/>
          <w:bCs/>
          <w:sz w:val="22"/>
          <w:szCs w:val="22"/>
        </w:rPr>
        <w:t xml:space="preserve">Theme 4 — </w:t>
      </w:r>
      <w:r>
        <w:rPr>
          <w:sz w:val="22"/>
          <w:szCs w:val="22"/>
        </w:rPr>
        <w:t xml:space="preserve">Open Ecosystem — CI result ingestion, API keys, outbound webhooks/Slack, and a public roadmap page.</w:t>
      </w:r>
    </w:p>
    <w:p>
      <w:pPr>
        <w:pStyle w:val="Heading1"/>
        <w:spacing w:after="160" w:before="360"/>
      </w:pPr>
      <w:r>
        <w:rPr>
          <w:b/>
          <w:bCs/>
          <w:color w:val="2F5496"/>
          <w:sz w:val="32"/>
          <w:szCs w:val="32"/>
        </w:rPr>
        <w:t xml:space="preserve">2. Theme 1 — AI Quality Copilot</w:t>
      </w:r>
    </w:p>
    <w:p>
      <w:pPr>
        <w:spacing w:after="120"/>
      </w:pPr>
      <w:r>
        <w:rPr>
          <w:sz w:val="22"/>
          <w:szCs w:val="22"/>
        </w:rPr>
        <w:t xml:space="preserve">Adds an AI layer (Anthropic Claude API, server-side) across the highest-friction QA workflows. A strong model handles quality-critical generation; a fast, low-cost model handles high-volume tasks. All AI features degrade gracefully: if no API key is configured, the buttons simply do not appear and the rest of the app is unaffected.</w:t>
      </w:r>
    </w:p>
    <w:p>
      <w:pPr>
        <w:pStyle w:val="Heading2"/>
        <w:spacing w:after="120" w:before="240"/>
      </w:pPr>
      <w:r>
        <w:rPr>
          <w:b/>
          <w:bCs/>
          <w:color w:val="1F3864"/>
          <w:sz w:val="26"/>
          <w:szCs w:val="26"/>
        </w:rPr>
        <w:t xml:space="preserve">2.1  Generate a Test Suite from a PRD</w:t>
      </w:r>
    </w:p>
    <w:p>
      <w:pPr>
        <w:spacing w:after="60" w:before="120"/>
      </w:pPr>
      <w:r>
        <w:rPr>
          <w:b/>
          <w:bCs/>
          <w:i/>
          <w:iCs/>
          <w:color w:val="595959"/>
          <w:sz w:val="22"/>
          <w:szCs w:val="22"/>
        </w:rPr>
        <w:t xml:space="preserve">What it is</w:t>
      </w:r>
    </w:p>
    <w:p>
      <w:pPr>
        <w:spacing w:after="120"/>
      </w:pPr>
      <w:r>
        <w:rPr>
          <w:sz w:val="22"/>
          <w:szCs w:val="22"/>
        </w:rPr>
        <w:t xml:space="preserve">Paste a requirements document, PRD, or user story into TestMate and receive a complete, structured draft test suite: titles, scenario descriptions, numbered execution steps, expected results, priorities and tags — covering happy paths, edge cases and negative tests.</w:t>
      </w:r>
    </w:p>
    <w:p>
      <w:pPr>
        <w:spacing w:after="60" w:before="120"/>
      </w:pPr>
      <w:r>
        <w:rPr>
          <w:b/>
          <w:bCs/>
          <w:i/>
          <w:iCs/>
          <w:color w:val="595959"/>
          <w:sz w:val="22"/>
          <w:szCs w:val="22"/>
        </w:rPr>
        <w:t xml:space="preserve">Why it stands out</w:t>
      </w:r>
    </w:p>
    <w:p>
      <w:pPr>
        <w:spacing w:after="120"/>
      </w:pPr>
      <w:r>
        <w:rPr>
          <w:sz w:val="22"/>
          <w:szCs w:val="22"/>
        </w:rPr>
        <w:t xml:space="preserve">Turns hours of manual test authoring into minutes. This is the single biggest time-saver a QA tool can offer, and very few test-management products have it built in natively.</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A “✨ Generate with AI” button appears in the suite view beside the existing Import button.</w:t>
      </w:r>
    </w:p>
    <w:p>
      <w:pPr>
        <w:pStyle w:val="ListParagraph"/>
        <w:numPr>
          <w:ilvl w:val="0"/>
          <w:numId w:val="1"/>
        </w:numPr>
        <w:spacing w:after="80"/>
      </w:pPr>
      <w:r>
        <w:rPr>
          <w:sz w:val="22"/>
          <w:szCs w:val="22"/>
        </w:rPr>
        <w:t xml:space="preserve">The user pastes requirement text into a dialog and submits.</w:t>
      </w:r>
    </w:p>
    <w:p>
      <w:pPr>
        <w:pStyle w:val="ListParagraph"/>
        <w:numPr>
          <w:ilvl w:val="0"/>
          <w:numId w:val="1"/>
        </w:numPr>
        <w:spacing w:after="80"/>
      </w:pPr>
      <w:r>
        <w:rPr>
          <w:sz w:val="22"/>
          <w:szCs w:val="22"/>
        </w:rPr>
        <w:t xml:space="preserve">Generated cases appear in the exact same review table used by the spreadsheet import — nothing is saved until the user reviews and confirms.</w:t>
      </w:r>
    </w:p>
    <w:p>
      <w:pPr>
        <w:pStyle w:val="ListParagraph"/>
        <w:numPr>
          <w:ilvl w:val="0"/>
          <w:numId w:val="1"/>
        </w:numPr>
        <w:spacing w:after="80"/>
      </w:pPr>
      <w:r>
        <w:rPr>
          <w:sz w:val="22"/>
          <w:szCs w:val="22"/>
        </w:rPr>
        <w:t xml:space="preserve">Duplicates against existing cases in the suite are detected and skipped, exactly like the xlsx import flow.</w:t>
      </w:r>
    </w:p>
    <w:p>
      <w:pPr>
        <w:pStyle w:val="Heading2"/>
        <w:spacing w:after="120" w:before="240"/>
      </w:pPr>
      <w:r>
        <w:rPr>
          <w:b/>
          <w:bCs/>
          <w:color w:val="1F3864"/>
          <w:sz w:val="26"/>
          <w:szCs w:val="26"/>
        </w:rPr>
        <w:t xml:space="preserve">2.2  One-Click “Fail → Bug” with AI Draft</w:t>
      </w:r>
    </w:p>
    <w:p>
      <w:pPr>
        <w:spacing w:after="60" w:before="120"/>
      </w:pPr>
      <w:r>
        <w:rPr>
          <w:b/>
          <w:bCs/>
          <w:i/>
          <w:iCs/>
          <w:color w:val="595959"/>
          <w:sz w:val="22"/>
          <w:szCs w:val="22"/>
        </w:rPr>
        <w:t xml:space="preserve">What it is</w:t>
      </w:r>
    </w:p>
    <w:p>
      <w:pPr>
        <w:spacing w:after="120"/>
      </w:pPr>
      <w:r>
        <w:rPr>
          <w:sz w:val="22"/>
          <w:szCs w:val="22"/>
        </w:rPr>
        <w:t xml:space="preserve">When a test fails during a run, a single click produces a fully drafted bug report: symptom-first title, description, steps to reproduce, expected vs actual behaviour, and a suggested severity — assembled from the test case steps, the tester's actual result and notes.</w:t>
      </w:r>
    </w:p>
    <w:p>
      <w:pPr>
        <w:spacing w:after="60" w:before="120"/>
      </w:pPr>
      <w:r>
        <w:rPr>
          <w:b/>
          <w:bCs/>
          <w:i/>
          <w:iCs/>
          <w:color w:val="595959"/>
          <w:sz w:val="22"/>
          <w:szCs w:val="22"/>
        </w:rPr>
        <w:t xml:space="preserve">Why it stands out</w:t>
      </w:r>
    </w:p>
    <w:p>
      <w:pPr>
        <w:spacing w:after="120"/>
      </w:pPr>
      <w:r>
        <w:rPr>
          <w:sz w:val="22"/>
          <w:szCs w:val="22"/>
        </w:rPr>
        <w:t xml:space="preserve">Removes the most tedious moment in a tester's day (re-typing what just happened into a bug form) and automatically links the bug to the test case and test run — a link that is currently manual and usually skipped.</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Failed (or blocked) rows in the run execution screen gain a “Create bug” button.</w:t>
      </w:r>
    </w:p>
    <w:p>
      <w:pPr>
        <w:pStyle w:val="ListParagraph"/>
        <w:numPr>
          <w:ilvl w:val="0"/>
          <w:numId w:val="1"/>
        </w:numPr>
        <w:spacing w:after="80"/>
      </w:pPr>
      <w:r>
        <w:rPr>
          <w:sz w:val="22"/>
          <w:szCs w:val="22"/>
        </w:rPr>
        <w:t xml:space="preserve">The existing bug-creation dialog opens pre-filled with the AI draft; the tester adjusts and saves.</w:t>
      </w:r>
    </w:p>
    <w:p>
      <w:pPr>
        <w:pStyle w:val="ListParagraph"/>
        <w:numPr>
          <w:ilvl w:val="0"/>
          <w:numId w:val="1"/>
        </w:numPr>
        <w:spacing w:after="80"/>
      </w:pPr>
      <w:r>
        <w:rPr>
          <w:sz w:val="22"/>
          <w:szCs w:val="22"/>
        </w:rPr>
        <w:t xml:space="preserve">The bug is auto-linked to the originating test case and test run for traceability.</w:t>
      </w:r>
    </w:p>
    <w:p>
      <w:pPr>
        <w:pStyle w:val="Heading2"/>
        <w:spacing w:after="120" w:before="240"/>
      </w:pPr>
      <w:r>
        <w:rPr>
          <w:b/>
          <w:bCs/>
          <w:color w:val="1F3864"/>
          <w:sz w:val="26"/>
          <w:szCs w:val="26"/>
        </w:rPr>
        <w:t xml:space="preserve">2.3  AI Run Debrief</w:t>
      </w:r>
    </w:p>
    <w:p>
      <w:pPr>
        <w:spacing w:after="60" w:before="120"/>
      </w:pPr>
      <w:r>
        <w:rPr>
          <w:b/>
          <w:bCs/>
          <w:i/>
          <w:iCs/>
          <w:color w:val="595959"/>
          <w:sz w:val="22"/>
          <w:szCs w:val="22"/>
        </w:rPr>
        <w:t xml:space="preserve">What it is</w:t>
      </w:r>
    </w:p>
    <w:p>
      <w:pPr>
        <w:spacing w:after="120"/>
      </w:pPr>
      <w:r>
        <w:rPr>
          <w:sz w:val="22"/>
          <w:szCs w:val="22"/>
        </w:rPr>
        <w:t xml:space="preserve">A one-paragraph narrative summary of any completed test run: failures clustered by theme, blocked cases called out, and an overall read on the run's health.</w:t>
      </w:r>
    </w:p>
    <w:p>
      <w:pPr>
        <w:spacing w:after="60" w:before="120"/>
      </w:pPr>
      <w:r>
        <w:rPr>
          <w:b/>
          <w:bCs/>
          <w:i/>
          <w:iCs/>
          <w:color w:val="595959"/>
          <w:sz w:val="22"/>
          <w:szCs w:val="22"/>
        </w:rPr>
        <w:t xml:space="preserve">Why it stands out</w:t>
      </w:r>
    </w:p>
    <w:p>
      <w:pPr>
        <w:spacing w:after="120"/>
      </w:pPr>
      <w:r>
        <w:rPr>
          <w:sz w:val="22"/>
          <w:szCs w:val="22"/>
        </w:rPr>
        <w:t xml:space="preserve">Managers get an instant, human-readable answer to “how did the run go?” without opening every failed result. The summary can also ride along in the existing run-completed email notification.</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Generated once per completed run and stored, so it costs one AI call per run.</w:t>
      </w:r>
    </w:p>
    <w:p>
      <w:pPr>
        <w:pStyle w:val="ListParagraph"/>
        <w:numPr>
          <w:ilvl w:val="0"/>
          <w:numId w:val="1"/>
        </w:numPr>
        <w:spacing w:after="80"/>
      </w:pPr>
      <w:r>
        <w:rPr>
          <w:sz w:val="22"/>
          <w:szCs w:val="22"/>
        </w:rPr>
        <w:t xml:space="preserve">Displayed as a card at the top of the run detail page.</w:t>
      </w:r>
    </w:p>
    <w:p>
      <w:pPr>
        <w:pStyle w:val="ListParagraph"/>
        <w:numPr>
          <w:ilvl w:val="0"/>
          <w:numId w:val="1"/>
        </w:numPr>
        <w:spacing w:after="80"/>
      </w:pPr>
      <w:r>
        <w:rPr>
          <w:sz w:val="22"/>
          <w:szCs w:val="22"/>
        </w:rPr>
        <w:t xml:space="preserve">Optionally embedded in the run-completed notification email.</w:t>
      </w:r>
    </w:p>
    <w:p>
      <w:pPr>
        <w:pStyle w:val="Heading2"/>
        <w:spacing w:after="120" w:before="240"/>
      </w:pPr>
      <w:r>
        <w:rPr>
          <w:b/>
          <w:bCs/>
          <w:color w:val="1F3864"/>
          <w:sz w:val="26"/>
          <w:szCs w:val="26"/>
        </w:rPr>
        <w:t xml:space="preserve">2.4  Duplicate Detection for Bugs &amp; Feature Requests</w:t>
      </w:r>
    </w:p>
    <w:p>
      <w:pPr>
        <w:spacing w:after="60" w:before="120"/>
      </w:pPr>
      <w:r>
        <w:rPr>
          <w:b/>
          <w:bCs/>
          <w:i/>
          <w:iCs/>
          <w:color w:val="595959"/>
          <w:sz w:val="22"/>
          <w:szCs w:val="22"/>
        </w:rPr>
        <w:t xml:space="preserve">What it is</w:t>
      </w:r>
    </w:p>
    <w:p>
      <w:pPr>
        <w:spacing w:after="120"/>
      </w:pPr>
      <w:r>
        <w:rPr>
          <w:sz w:val="22"/>
          <w:szCs w:val="22"/>
        </w:rPr>
        <w:t xml:space="preserve">When a user files a new bug or feature request, TestMate checks for likely duplicates: a fast database similarity search finds candidate titles, then the AI judges whether the new report matches an existing one.</w:t>
      </w:r>
    </w:p>
    <w:p>
      <w:pPr>
        <w:spacing w:after="60" w:before="120"/>
      </w:pPr>
      <w:r>
        <w:rPr>
          <w:b/>
          <w:bCs/>
          <w:i/>
          <w:iCs/>
          <w:color w:val="595959"/>
          <w:sz w:val="22"/>
          <w:szCs w:val="22"/>
        </w:rPr>
        <w:t xml:space="preserve">Why it stands out</w:t>
      </w:r>
    </w:p>
    <w:p>
      <w:pPr>
        <w:spacing w:after="120"/>
      </w:pPr>
      <w:r>
        <w:rPr>
          <w:sz w:val="22"/>
          <w:szCs w:val="22"/>
        </w:rPr>
        <w:t xml:space="preserve">Keeps the tracker clean without any librarian effort — duplicate triage is one of the biggest hidden costs in issue tracking.</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A non-blocking “Possible duplicates” panel appears inside the create dialog with links to the candidates.</w:t>
      </w:r>
    </w:p>
    <w:p>
      <w:pPr>
        <w:pStyle w:val="ListParagraph"/>
        <w:numPr>
          <w:ilvl w:val="0"/>
          <w:numId w:val="1"/>
        </w:numPr>
        <w:spacing w:after="80"/>
      </w:pPr>
      <w:r>
        <w:rPr>
          <w:sz w:val="22"/>
          <w:szCs w:val="22"/>
        </w:rPr>
        <w:t xml:space="preserve">The user can open a candidate, upvote it instead, or proceed with the new report anyway.</w:t>
      </w:r>
    </w:p>
    <w:p>
      <w:pPr>
        <w:pStyle w:val="Heading1"/>
        <w:spacing w:after="160" w:before="360"/>
      </w:pPr>
      <w:r>
        <w:rPr>
          <w:b/>
          <w:bCs/>
          <w:color w:val="2F5496"/>
          <w:sz w:val="32"/>
          <w:szCs w:val="32"/>
        </w:rPr>
        <w:t xml:space="preserve">3. Theme 2 — Live Test Ops (“War Room”)</w:t>
      </w:r>
    </w:p>
    <w:p>
      <w:pPr>
        <w:spacing w:after="120"/>
      </w:pPr>
      <w:r>
        <w:rPr>
          <w:sz w:val="22"/>
          <w:szCs w:val="22"/>
        </w:rPr>
        <w:t xml:space="preserve">TestMate already runs a Socket.IO presence layer (online dots, typing indicators). This theme extends it into the test-execution screen, turning a test run into a live, multiplayer session. Almost no competing tool offers this.</w:t>
      </w:r>
    </w:p>
    <w:p>
      <w:pPr>
        <w:pStyle w:val="Heading2"/>
        <w:spacing w:after="120" w:before="240"/>
      </w:pPr>
      <w:r>
        <w:rPr>
          <w:b/>
          <w:bCs/>
          <w:color w:val="1F3864"/>
          <w:sz w:val="26"/>
          <w:szCs w:val="26"/>
        </w:rPr>
        <w:t xml:space="preserve">3.1  Live Run Board</w:t>
      </w:r>
    </w:p>
    <w:p>
      <w:pPr>
        <w:spacing w:after="60" w:before="120"/>
      </w:pPr>
      <w:r>
        <w:rPr>
          <w:b/>
          <w:bCs/>
          <w:i/>
          <w:iCs/>
          <w:color w:val="595959"/>
          <w:sz w:val="22"/>
          <w:szCs w:val="22"/>
        </w:rPr>
        <w:t xml:space="preserve">What it is</w:t>
      </w:r>
    </w:p>
    <w:p>
      <w:pPr>
        <w:spacing w:after="120"/>
      </w:pPr>
      <w:r>
        <w:rPr>
          <w:sz w:val="22"/>
          <w:szCs w:val="22"/>
        </w:rPr>
        <w:t xml:space="preserve">During a test run, every participant sees results land in realtime: progress bars, pass/fail counters and row statuses update instantly for everyone viewing the run — no refresh.</w:t>
      </w:r>
    </w:p>
    <w:p>
      <w:pPr>
        <w:spacing w:after="60" w:before="120"/>
      </w:pPr>
      <w:r>
        <w:rPr>
          <w:b/>
          <w:bCs/>
          <w:i/>
          <w:iCs/>
          <w:color w:val="595959"/>
          <w:sz w:val="22"/>
          <w:szCs w:val="22"/>
        </w:rPr>
        <w:t xml:space="preserve">Why it stands out</w:t>
      </w:r>
    </w:p>
    <w:p>
      <w:pPr>
        <w:spacing w:after="120"/>
      </w:pPr>
      <w:r>
        <w:rPr>
          <w:sz w:val="22"/>
          <w:szCs w:val="22"/>
        </w:rPr>
        <w:t xml:space="preserve">Test runs on release day are a team sport; today each tester works blind. Live updates create genuine “war room” energy and eliminate constant “where are we?” check-ins.</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Each run becomes a realtime room; opening the run screen joins it.</w:t>
      </w:r>
    </w:p>
    <w:p>
      <w:pPr>
        <w:pStyle w:val="ListParagraph"/>
        <w:numPr>
          <w:ilvl w:val="0"/>
          <w:numId w:val="1"/>
        </w:numPr>
        <w:spacing w:after="80"/>
      </w:pPr>
      <w:r>
        <w:rPr>
          <w:sz w:val="22"/>
          <w:szCs w:val="22"/>
        </w:rPr>
        <w:t xml:space="preserve">Recording a result (single or bulk) broadcasts to everyone in the room and patches their view instantly.</w:t>
      </w:r>
    </w:p>
    <w:p>
      <w:pPr>
        <w:pStyle w:val="ListParagraph"/>
        <w:numPr>
          <w:ilvl w:val="0"/>
          <w:numId w:val="1"/>
        </w:numPr>
        <w:spacing w:after="80"/>
      </w:pPr>
      <w:r>
        <w:rPr>
          <w:sz w:val="22"/>
          <w:szCs w:val="22"/>
        </w:rPr>
        <w:t xml:space="preserve">A small celebration (confetti) fires when the run reaches 100% executed.</w:t>
      </w:r>
    </w:p>
    <w:p>
      <w:pPr>
        <w:pStyle w:val="Heading2"/>
        <w:spacing w:after="120" w:before="240"/>
      </w:pPr>
      <w:r>
        <w:rPr>
          <w:b/>
          <w:bCs/>
          <w:color w:val="1F3864"/>
          <w:sz w:val="26"/>
          <w:szCs w:val="26"/>
        </w:rPr>
        <w:t xml:space="preserve">3.2  Who's-On-What Indicators</w:t>
      </w:r>
    </w:p>
    <w:p>
      <w:pPr>
        <w:spacing w:after="60" w:before="120"/>
      </w:pPr>
      <w:r>
        <w:rPr>
          <w:b/>
          <w:bCs/>
          <w:i/>
          <w:iCs/>
          <w:color w:val="595959"/>
          <w:sz w:val="22"/>
          <w:szCs w:val="22"/>
        </w:rPr>
        <w:t xml:space="preserve">What it is</w:t>
      </w:r>
    </w:p>
    <w:p>
      <w:pPr>
        <w:spacing w:after="120"/>
      </w:pPr>
      <w:r>
        <w:rPr>
          <w:sz w:val="22"/>
          <w:szCs w:val="22"/>
        </w:rPr>
        <w:t xml:space="preserve">Teammate avatars appear on the exact test case row each person is currently executing.</w:t>
      </w:r>
    </w:p>
    <w:p>
      <w:pPr>
        <w:spacing w:after="60" w:before="120"/>
      </w:pPr>
      <w:r>
        <w:rPr>
          <w:b/>
          <w:bCs/>
          <w:i/>
          <w:iCs/>
          <w:color w:val="595959"/>
          <w:sz w:val="22"/>
          <w:szCs w:val="22"/>
        </w:rPr>
        <w:t xml:space="preserve">Why it stands out</w:t>
      </w:r>
    </w:p>
    <w:p>
      <w:pPr>
        <w:spacing w:after="120"/>
      </w:pPr>
      <w:r>
        <w:rPr>
          <w:sz w:val="22"/>
          <w:szCs w:val="22"/>
        </w:rPr>
        <w:t xml:space="preserve">Prevents two testers from silently working the same case and gives leads an at-a-glance view of where the team is.</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Expanding or editing a row announces focus to the run room.</w:t>
      </w:r>
    </w:p>
    <w:p>
      <w:pPr>
        <w:pStyle w:val="ListParagraph"/>
        <w:numPr>
          <w:ilvl w:val="0"/>
          <w:numId w:val="1"/>
        </w:numPr>
        <w:spacing w:after="80"/>
      </w:pPr>
      <w:r>
        <w:rPr>
          <w:sz w:val="22"/>
          <w:szCs w:val="22"/>
        </w:rPr>
        <w:t xml:space="preserve">Avatars (with the existing presence dot styling) render on the focused rows.</w:t>
      </w:r>
    </w:p>
    <w:p>
      <w:pPr>
        <w:pStyle w:val="Heading2"/>
        <w:spacing w:after="120" w:before="240"/>
      </w:pPr>
      <w:r>
        <w:rPr>
          <w:b/>
          <w:bCs/>
          <w:color w:val="1F3864"/>
          <w:sz w:val="26"/>
          <w:szCs w:val="26"/>
        </w:rPr>
        <w:t xml:space="preserve">3.3  Blocker Alerts</w:t>
      </w:r>
    </w:p>
    <w:p>
      <w:pPr>
        <w:spacing w:after="60" w:before="120"/>
      </w:pPr>
      <w:r>
        <w:rPr>
          <w:b/>
          <w:bCs/>
          <w:i/>
          <w:iCs/>
          <w:color w:val="595959"/>
          <w:sz w:val="22"/>
          <w:szCs w:val="22"/>
        </w:rPr>
        <w:t xml:space="preserve">What it is</w:t>
      </w:r>
    </w:p>
    <w:p>
      <w:pPr>
        <w:spacing w:after="120"/>
      </w:pPr>
      <w:r>
        <w:rPr>
          <w:sz w:val="22"/>
          <w:szCs w:val="22"/>
        </w:rPr>
        <w:t xml:space="preserve">Marking a result as Blocked immediately pings project admins — a realtime toast plus a standard notification.</w:t>
      </w:r>
    </w:p>
    <w:p>
      <w:pPr>
        <w:spacing w:after="60" w:before="120"/>
      </w:pPr>
      <w:r>
        <w:rPr>
          <w:b/>
          <w:bCs/>
          <w:i/>
          <w:iCs/>
          <w:color w:val="595959"/>
          <w:sz w:val="22"/>
          <w:szCs w:val="22"/>
        </w:rPr>
        <w:t xml:space="preserve">Why it stands out</w:t>
      </w:r>
    </w:p>
    <w:p>
      <w:pPr>
        <w:spacing w:after="120"/>
      </w:pPr>
      <w:r>
        <w:rPr>
          <w:sz w:val="22"/>
          <w:szCs w:val="22"/>
        </w:rPr>
        <w:t xml:space="preserve">Blocked testers are idle testers. Cutting the time-to-unblock directly increases run throughput.</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On a blocked result, admins get an instant “🚧 {tester} is blocked on {case}” toast and a notification.</w:t>
      </w:r>
    </w:p>
    <w:p>
      <w:pPr>
        <w:pStyle w:val="Heading2"/>
        <w:spacing w:after="120" w:before="240"/>
      </w:pPr>
      <w:r>
        <w:rPr>
          <w:b/>
          <w:bCs/>
          <w:color w:val="1F3864"/>
          <w:sz w:val="26"/>
          <w:szCs w:val="26"/>
        </w:rPr>
        <w:t xml:space="preserve">3.4  Watch Mode (Big-Screen Dashboard)</w:t>
      </w:r>
    </w:p>
    <w:p>
      <w:pPr>
        <w:spacing w:after="60" w:before="120"/>
      </w:pPr>
      <w:r>
        <w:rPr>
          <w:b/>
          <w:bCs/>
          <w:i/>
          <w:iCs/>
          <w:color w:val="595959"/>
          <w:sz w:val="22"/>
          <w:szCs w:val="22"/>
        </w:rPr>
        <w:t xml:space="preserve">What it is</w:t>
      </w:r>
    </w:p>
    <w:p>
      <w:pPr>
        <w:spacing w:after="120"/>
      </w:pPr>
      <w:r>
        <w:rPr>
          <w:sz w:val="22"/>
          <w:szCs w:val="22"/>
        </w:rPr>
        <w:t xml:space="preserve">A read-only, fullscreen live view of a run: a large progress donut, a feed of results as they land, and the tester leaderboard.</w:t>
      </w:r>
    </w:p>
    <w:p>
      <w:pPr>
        <w:spacing w:after="60" w:before="120"/>
      </w:pPr>
      <w:r>
        <w:rPr>
          <w:b/>
          <w:bCs/>
          <w:i/>
          <w:iCs/>
          <w:color w:val="595959"/>
          <w:sz w:val="22"/>
          <w:szCs w:val="22"/>
        </w:rPr>
        <w:t xml:space="preserve">Why it stands out</w:t>
      </w:r>
    </w:p>
    <w:p>
      <w:pPr>
        <w:spacing w:after="120"/>
      </w:pPr>
      <w:r>
        <w:rPr>
          <w:sz w:val="22"/>
          <w:szCs w:val="22"/>
        </w:rPr>
        <w:t xml:space="preserve">Designed to be thrown on a TV during release testing — a visible, shared heartbeat for the whole team (and a great demo).</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A dedicated /watch route per run, no editing controls, auto-updating via the same realtime room.</w:t>
      </w:r>
    </w:p>
    <w:p>
      <w:pPr>
        <w:pStyle w:val="Heading1"/>
        <w:spacing w:after="160" w:before="360"/>
      </w:pPr>
      <w:r>
        <w:rPr>
          <w:b/>
          <w:bCs/>
          <w:color w:val="2F5496"/>
          <w:sz w:val="32"/>
          <w:szCs w:val="32"/>
        </w:rPr>
        <w:t xml:space="preserve">4. Theme 3 — Release Readiness &amp; Quality Intelligence</w:t>
      </w:r>
    </w:p>
    <w:p>
      <w:pPr>
        <w:spacing w:after="120"/>
      </w:pPr>
      <w:r>
        <w:rPr>
          <w:sz w:val="22"/>
          <w:szCs w:val="22"/>
        </w:rPr>
        <w:t xml:space="preserve">All the raw data for serious quality analytics already exists in TestMate's run results and bugs — it is simply never aggregated. This theme turns it into decision-grade signals.</w:t>
      </w:r>
    </w:p>
    <w:p>
      <w:pPr>
        <w:pStyle w:val="Heading2"/>
        <w:spacing w:after="120" w:before="240"/>
      </w:pPr>
      <w:r>
        <w:rPr>
          <w:b/>
          <w:bCs/>
          <w:color w:val="1F3864"/>
          <w:sz w:val="26"/>
          <w:szCs w:val="26"/>
        </w:rPr>
        <w:t xml:space="preserve">4.1  Release Readiness Score</w:t>
      </w:r>
    </w:p>
    <w:p>
      <w:pPr>
        <w:spacing w:after="60" w:before="120"/>
      </w:pPr>
      <w:r>
        <w:rPr>
          <w:b/>
          <w:bCs/>
          <w:i/>
          <w:iCs/>
          <w:color w:val="595959"/>
          <w:sz w:val="22"/>
          <w:szCs w:val="22"/>
        </w:rPr>
        <w:t xml:space="preserve">What it is</w:t>
      </w:r>
    </w:p>
    <w:p>
      <w:pPr>
        <w:spacing w:after="120"/>
      </w:pPr>
      <w:r>
        <w:rPr>
          <w:sz w:val="22"/>
          <w:szCs w:val="22"/>
        </w:rPr>
        <w:t xml:space="preserve">A 0–100 ship/no-ship score per project, combining: latest-run pass rate (weighted so Critical/High priority cases count more), open critical bugs (hard penalty), coverage (share of active cases actually executed recently), and flakiness.</w:t>
      </w:r>
    </w:p>
    <w:p>
      <w:pPr>
        <w:spacing w:after="60" w:before="120"/>
      </w:pPr>
      <w:r>
        <w:rPr>
          <w:b/>
          <w:bCs/>
          <w:i/>
          <w:iCs/>
          <w:color w:val="595959"/>
          <w:sz w:val="22"/>
          <w:szCs w:val="22"/>
        </w:rPr>
        <w:t xml:space="preserve">Why it stands out</w:t>
      </w:r>
    </w:p>
    <w:p>
      <w:pPr>
        <w:spacing w:after="120"/>
      </w:pPr>
      <w:r>
        <w:rPr>
          <w:sz w:val="22"/>
          <w:szCs w:val="22"/>
        </w:rPr>
        <w:t xml:space="preserve">Compresses “can we ship?” into one defensible number with a visible breakdown — the kind of executive-friendly signal test tools rarely provide.</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A gauge card on the project dashboard with a colour band (ready / at risk / not ready).</w:t>
      </w:r>
    </w:p>
    <w:p>
      <w:pPr>
        <w:pStyle w:val="ListParagraph"/>
        <w:numPr>
          <w:ilvl w:val="0"/>
          <w:numId w:val="1"/>
        </w:numPr>
        <w:spacing w:after="80"/>
      </w:pPr>
      <w:r>
        <w:rPr>
          <w:sz w:val="22"/>
          <w:szCs w:val="22"/>
        </w:rPr>
        <w:t xml:space="preserve">A “what's holding the score down” list linking straight to the offending bugs or unexecuted cases.</w:t>
      </w:r>
    </w:p>
    <w:p>
      <w:pPr>
        <w:pStyle w:val="ListParagraph"/>
        <w:numPr>
          <w:ilvl w:val="0"/>
          <w:numId w:val="1"/>
        </w:numPr>
        <w:spacing w:after="80"/>
      </w:pPr>
      <w:r>
        <w:rPr>
          <w:sz w:val="22"/>
          <w:szCs w:val="22"/>
        </w:rPr>
        <w:t xml:space="preserve">A trend line across recent runs shows whether quality is improving or slipping.</w:t>
      </w:r>
    </w:p>
    <w:p>
      <w:pPr>
        <w:pStyle w:val="Heading2"/>
        <w:spacing w:after="120" w:before="240"/>
      </w:pPr>
      <w:r>
        <w:rPr>
          <w:b/>
          <w:bCs/>
          <w:color w:val="1F3864"/>
          <w:sz w:val="26"/>
          <w:szCs w:val="26"/>
        </w:rPr>
        <w:t xml:space="preserve">4.2  Flaky Test Detection</w:t>
      </w:r>
    </w:p>
    <w:p>
      <w:pPr>
        <w:spacing w:after="60" w:before="120"/>
      </w:pPr>
      <w:r>
        <w:rPr>
          <w:b/>
          <w:bCs/>
          <w:i/>
          <w:iCs/>
          <w:color w:val="595959"/>
          <w:sz w:val="22"/>
          <w:szCs w:val="22"/>
        </w:rPr>
        <w:t xml:space="preserve">What it is</w:t>
      </w:r>
    </w:p>
    <w:p>
      <w:pPr>
        <w:spacing w:after="120"/>
      </w:pPr>
      <w:r>
        <w:rPr>
          <w:sz w:val="22"/>
          <w:szCs w:val="22"/>
        </w:rPr>
        <w:t xml:space="preserve">Test cases that alternate between pass and fail across recent runs are automatically flagged with a flakiness score.</w:t>
      </w:r>
    </w:p>
    <w:p>
      <w:pPr>
        <w:spacing w:after="60" w:before="120"/>
      </w:pPr>
      <w:r>
        <w:rPr>
          <w:b/>
          <w:bCs/>
          <w:i/>
          <w:iCs/>
          <w:color w:val="595959"/>
          <w:sz w:val="22"/>
          <w:szCs w:val="22"/>
        </w:rPr>
        <w:t xml:space="preserve">Why it stands out</w:t>
      </w:r>
    </w:p>
    <w:p>
      <w:pPr>
        <w:spacing w:after="120"/>
      </w:pPr>
      <w:r>
        <w:rPr>
          <w:sz w:val="22"/>
          <w:szCs w:val="22"/>
        </w:rPr>
        <w:t xml:space="preserve">Flaky cases silently erode trust in test results. Surfacing them tells the team which cases to rewrite — and prevents a misleading pass rate.</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A “flaky” badge on affected case rows and a ranked list on the project dashboard.</w:t>
      </w:r>
    </w:p>
    <w:p>
      <w:pPr>
        <w:pStyle w:val="ListParagraph"/>
        <w:numPr>
          <w:ilvl w:val="0"/>
          <w:numId w:val="1"/>
        </w:numPr>
        <w:spacing w:after="80"/>
      </w:pPr>
      <w:r>
        <w:rPr>
          <w:sz w:val="22"/>
          <w:szCs w:val="22"/>
        </w:rPr>
        <w:t xml:space="preserve">Flakiness feeds into the Release Readiness Score as a penalty.</w:t>
      </w:r>
    </w:p>
    <w:p>
      <w:pPr>
        <w:pStyle w:val="Heading2"/>
        <w:spacing w:after="120" w:before="240"/>
      </w:pPr>
      <w:r>
        <w:rPr>
          <w:b/>
          <w:bCs/>
          <w:color w:val="1F3864"/>
          <w:sz w:val="26"/>
          <w:szCs w:val="26"/>
        </w:rPr>
        <w:t xml:space="preserve">4.3  Bug Analytics</w:t>
      </w:r>
    </w:p>
    <w:p>
      <w:pPr>
        <w:spacing w:after="60" w:before="120"/>
      </w:pPr>
      <w:r>
        <w:rPr>
          <w:b/>
          <w:bCs/>
          <w:i/>
          <w:iCs/>
          <w:color w:val="595959"/>
          <w:sz w:val="22"/>
          <w:szCs w:val="22"/>
        </w:rPr>
        <w:t xml:space="preserve">What it is</w:t>
      </w:r>
    </w:p>
    <w:p>
      <w:pPr>
        <w:spacing w:after="120"/>
      </w:pPr>
      <w:r>
        <w:rPr>
          <w:sz w:val="22"/>
          <w:szCs w:val="22"/>
        </w:rPr>
        <w:t xml:space="preserve">A bug analytics section on the dashboard: mean time to resolution, open bugs by severity, aging buckets for open bugs, and reopen counts.</w:t>
      </w:r>
    </w:p>
    <w:p>
      <w:pPr>
        <w:spacing w:after="60" w:before="120"/>
      </w:pPr>
      <w:r>
        <w:rPr>
          <w:b/>
          <w:bCs/>
          <w:i/>
          <w:iCs/>
          <w:color w:val="595959"/>
          <w:sz w:val="22"/>
          <w:szCs w:val="22"/>
        </w:rPr>
        <w:t xml:space="preserve">Why it stands out</w:t>
      </w:r>
    </w:p>
    <w:p>
      <w:pPr>
        <w:spacing w:after="120"/>
      </w:pPr>
      <w:r>
        <w:rPr>
          <w:sz w:val="22"/>
          <w:szCs w:val="22"/>
        </w:rPr>
        <w:t xml:space="preserve">Bugs are currently absent from TestMate analytics entirely. MTTR and severity aging are the metrics QA leads actually report upward.</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New charts on the project dashboard alongside the existing execution analytics.</w:t>
      </w:r>
    </w:p>
    <w:p>
      <w:pPr>
        <w:pStyle w:val="ListParagraph"/>
        <w:numPr>
          <w:ilvl w:val="0"/>
          <w:numId w:val="1"/>
        </w:numPr>
        <w:spacing w:after="80"/>
      </w:pPr>
      <w:r>
        <w:rPr>
          <w:sz w:val="22"/>
          <w:szCs w:val="22"/>
        </w:rPr>
        <w:t xml:space="preserve">Reopen counts derived from the existing activity log — no schema changes needed.</w:t>
      </w:r>
    </w:p>
    <w:p>
      <w:pPr>
        <w:pStyle w:val="Heading2"/>
        <w:spacing w:after="120" w:before="240"/>
      </w:pPr>
      <w:r>
        <w:rPr>
          <w:b/>
          <w:bCs/>
          <w:color w:val="1F3864"/>
          <w:sz w:val="26"/>
          <w:szCs w:val="26"/>
        </w:rPr>
        <w:t xml:space="preserve">4.4  Bug Kanban Board</w:t>
      </w:r>
    </w:p>
    <w:p>
      <w:pPr>
        <w:spacing w:after="60" w:before="120"/>
      </w:pPr>
      <w:r>
        <w:rPr>
          <w:b/>
          <w:bCs/>
          <w:i/>
          <w:iCs/>
          <w:color w:val="595959"/>
          <w:sz w:val="22"/>
          <w:szCs w:val="22"/>
        </w:rPr>
        <w:t xml:space="preserve">What it is</w:t>
      </w:r>
    </w:p>
    <w:p>
      <w:pPr>
        <w:spacing w:after="120"/>
      </w:pPr>
      <w:r>
        <w:rPr>
          <w:sz w:val="22"/>
          <w:szCs w:val="22"/>
        </w:rPr>
        <w:t xml:space="preserve">A drag-and-drop board view for bugs, with columns per status (Open, In Progress, Fixed, Verified, Closed, Reopened).</w:t>
      </w:r>
    </w:p>
    <w:p>
      <w:pPr>
        <w:spacing w:after="60" w:before="120"/>
      </w:pPr>
      <w:r>
        <w:rPr>
          <w:b/>
          <w:bCs/>
          <w:i/>
          <w:iCs/>
          <w:color w:val="595959"/>
          <w:sz w:val="22"/>
          <w:szCs w:val="22"/>
        </w:rPr>
        <w:t xml:space="preserve">Why it stands out</w:t>
      </w:r>
    </w:p>
    <w:p>
      <w:pPr>
        <w:spacing w:after="120"/>
      </w:pPr>
      <w:r>
        <w:rPr>
          <w:sz w:val="22"/>
          <w:szCs w:val="22"/>
        </w:rPr>
        <w:t xml:space="preserve">Card lists are fine for browsing; boards are how teams actually work a backlog. Dragging a card is the fastest possible status update.</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A list/board toggle in the Bug Fixes tab; dragging a card updates the bug status (admin permission, as today).</w:t>
      </w:r>
    </w:p>
    <w:p>
      <w:pPr>
        <w:pStyle w:val="Heading1"/>
        <w:spacing w:after="160" w:before="360"/>
      </w:pPr>
      <w:r>
        <w:rPr>
          <w:b/>
          <w:bCs/>
          <w:color w:val="2F5496"/>
          <w:sz w:val="32"/>
          <w:szCs w:val="32"/>
        </w:rPr>
        <w:t xml:space="preserve">5. Theme 4 — Open Ecosystem</w:t>
      </w:r>
    </w:p>
    <w:p>
      <w:pPr>
        <w:spacing w:after="120"/>
      </w:pPr>
      <w:r>
        <w:rPr>
          <w:sz w:val="22"/>
          <w:szCs w:val="22"/>
        </w:rPr>
        <w:t xml:space="preserve">TestMate currently has no surface for the outside world: no API access, no CI story, no outbound notifications, no public sharing. This theme opens it up — which is also what makes a tool sticky in engineering organisations.</w:t>
      </w:r>
    </w:p>
    <w:p>
      <w:pPr>
        <w:pStyle w:val="Heading2"/>
        <w:spacing w:after="120" w:before="240"/>
      </w:pPr>
      <w:r>
        <w:rPr>
          <w:b/>
          <w:bCs/>
          <w:color w:val="1F3864"/>
          <w:sz w:val="26"/>
          <w:szCs w:val="26"/>
        </w:rPr>
        <w:t xml:space="preserve">5.1  API Keys</w:t>
      </w:r>
    </w:p>
    <w:p>
      <w:pPr>
        <w:spacing w:after="60" w:before="120"/>
      </w:pPr>
      <w:r>
        <w:rPr>
          <w:b/>
          <w:bCs/>
          <w:i/>
          <w:iCs/>
          <w:color w:val="595959"/>
          <w:sz w:val="22"/>
          <w:szCs w:val="22"/>
        </w:rPr>
        <w:t xml:space="preserve">What it is</w:t>
      </w:r>
    </w:p>
    <w:p>
      <w:pPr>
        <w:spacing w:after="120"/>
      </w:pPr>
      <w:r>
        <w:rPr>
          <w:sz w:val="22"/>
          <w:szCs w:val="22"/>
        </w:rPr>
        <w:t xml:space="preserve">Organisation-scoped API keys (create, reveal-once, revoke) managed from a new Settings tab, used to authenticate machine-to-machine calls.</w:t>
      </w:r>
    </w:p>
    <w:p>
      <w:pPr>
        <w:spacing w:after="60" w:before="120"/>
      </w:pPr>
      <w:r>
        <w:rPr>
          <w:b/>
          <w:bCs/>
          <w:i/>
          <w:iCs/>
          <w:color w:val="595959"/>
          <w:sz w:val="22"/>
          <w:szCs w:val="22"/>
        </w:rPr>
        <w:t xml:space="preserve">Why it stands out</w:t>
      </w:r>
    </w:p>
    <w:p>
      <w:pPr>
        <w:spacing w:after="120"/>
      </w:pPr>
      <w:r>
        <w:rPr>
          <w:sz w:val="22"/>
          <w:szCs w:val="22"/>
        </w:rPr>
        <w:t xml:space="preserve">The foundation for every integration below, with a proper security model: hashed at rest, prefix-only display, per-key revocation and last-used tracking.</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Admin-only “API” tab in Settings.</w:t>
      </w:r>
    </w:p>
    <w:p>
      <w:pPr>
        <w:pStyle w:val="ListParagraph"/>
        <w:numPr>
          <w:ilvl w:val="0"/>
          <w:numId w:val="1"/>
        </w:numPr>
        <w:spacing w:after="80"/>
      </w:pPr>
      <w:r>
        <w:rPr>
          <w:sz w:val="22"/>
          <w:szCs w:val="22"/>
        </w:rPr>
        <w:t xml:space="preserve">Keys authenticate the ingestion endpoints only — the human UI keeps its existing JWT auth.</w:t>
      </w:r>
    </w:p>
    <w:p>
      <w:pPr>
        <w:pStyle w:val="Heading2"/>
        <w:spacing w:after="120" w:before="240"/>
      </w:pPr>
      <w:r>
        <w:rPr>
          <w:b/>
          <w:bCs/>
          <w:color w:val="1F3864"/>
          <w:sz w:val="26"/>
          <w:szCs w:val="26"/>
        </w:rPr>
        <w:t xml:space="preserve">5.2  CI Test-Result Ingestion</w:t>
      </w:r>
    </w:p>
    <w:p>
      <w:pPr>
        <w:spacing w:after="60" w:before="120"/>
      </w:pPr>
      <w:r>
        <w:rPr>
          <w:b/>
          <w:bCs/>
          <w:i/>
          <w:iCs/>
          <w:color w:val="595959"/>
          <w:sz w:val="22"/>
          <w:szCs w:val="22"/>
        </w:rPr>
        <w:t xml:space="preserve">What it is</w:t>
      </w:r>
    </w:p>
    <w:p>
      <w:pPr>
        <w:spacing w:after="120"/>
      </w:pPr>
      <w:r>
        <w:rPr>
          <w:sz w:val="22"/>
          <w:szCs w:val="22"/>
        </w:rPr>
        <w:t xml:space="preserve">A CI pipeline (GitHub Actions, GitLab, Jenkins…) posts its JUnit XML report to TestMate; the results appear as a test run, with cases matched by external ID and unknown cases auto-created.</w:t>
      </w:r>
    </w:p>
    <w:p>
      <w:pPr>
        <w:spacing w:after="60" w:before="120"/>
      </w:pPr>
      <w:r>
        <w:rPr>
          <w:b/>
          <w:bCs/>
          <w:i/>
          <w:iCs/>
          <w:color w:val="595959"/>
          <w:sz w:val="22"/>
          <w:szCs w:val="22"/>
        </w:rPr>
        <w:t xml:space="preserve">Why it stands out</w:t>
      </w:r>
    </w:p>
    <w:p>
      <w:pPr>
        <w:spacing w:after="120"/>
      </w:pPr>
      <w:r>
        <w:rPr>
          <w:sz w:val="22"/>
          <w:szCs w:val="22"/>
        </w:rPr>
        <w:t xml:space="preserve">Automated and manual testing land in one dashboard, one pass rate, one readiness score. This unification is genuinely rare in this product category and is the feature most likely to make engineering teams adopt TestMate.</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POST a JUnit XML file with an API key; TestMate creates the run and results.</w:t>
      </w:r>
    </w:p>
    <w:p>
      <w:pPr>
        <w:pStyle w:val="ListParagraph"/>
        <w:numPr>
          <w:ilvl w:val="0"/>
          <w:numId w:val="1"/>
        </w:numPr>
        <w:spacing w:after="80"/>
      </w:pPr>
      <w:r>
        <w:rPr>
          <w:sz w:val="22"/>
          <w:szCs w:val="22"/>
        </w:rPr>
        <w:t xml:space="preserve">Runs are tagged with a “CI” source badge so automated and manual runs are distinguishable everywhere.</w:t>
      </w:r>
    </w:p>
    <w:p>
      <w:pPr>
        <w:pStyle w:val="Heading2"/>
        <w:spacing w:after="120" w:before="240"/>
      </w:pPr>
      <w:r>
        <w:rPr>
          <w:b/>
          <w:bCs/>
          <w:color w:val="1F3864"/>
          <w:sz w:val="26"/>
          <w:szCs w:val="26"/>
        </w:rPr>
        <w:t xml:space="preserve">5.3  Outbound Webhooks &amp; Slack Notifications</w:t>
      </w:r>
    </w:p>
    <w:p>
      <w:pPr>
        <w:spacing w:after="60" w:before="120"/>
      </w:pPr>
      <w:r>
        <w:rPr>
          <w:b/>
          <w:bCs/>
          <w:i/>
          <w:iCs/>
          <w:color w:val="595959"/>
          <w:sz w:val="22"/>
          <w:szCs w:val="22"/>
        </w:rPr>
        <w:t xml:space="preserve">What it is</w:t>
      </w:r>
    </w:p>
    <w:p>
      <w:pPr>
        <w:spacing w:after="120"/>
      </w:pPr>
      <w:r>
        <w:rPr>
          <w:sz w:val="22"/>
          <w:szCs w:val="22"/>
        </w:rPr>
        <w:t xml:space="preserve">Configurable webhooks that fire on key events — run completed, bug created, bug status changed, feature request created — with signed payloads and retries. A Slack mode posts human-readable messages straight to a Slack channel.</w:t>
      </w:r>
    </w:p>
    <w:p>
      <w:pPr>
        <w:spacing w:after="60" w:before="120"/>
      </w:pPr>
      <w:r>
        <w:rPr>
          <w:b/>
          <w:bCs/>
          <w:i/>
          <w:iCs/>
          <w:color w:val="595959"/>
          <w:sz w:val="22"/>
          <w:szCs w:val="22"/>
        </w:rPr>
        <w:t xml:space="preserve">Why it stands out</w:t>
      </w:r>
    </w:p>
    <w:p>
      <w:pPr>
        <w:spacing w:after="120"/>
      </w:pPr>
      <w:r>
        <w:rPr>
          <w:sz w:val="22"/>
          <w:szCs w:val="22"/>
        </w:rPr>
        <w:t xml:space="preserve">Brings TestMate to where the team already lives. “Run completed: 94% pass, 3 failures” in the team channel is worth more than any in-app notification.</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Settings UI to add endpoints, choose events, and send a test event.</w:t>
      </w:r>
    </w:p>
    <w:p>
      <w:pPr>
        <w:pStyle w:val="ListParagraph"/>
        <w:numPr>
          <w:ilvl w:val="0"/>
          <w:numId w:val="1"/>
        </w:numPr>
        <w:spacing w:after="80"/>
      </w:pPr>
      <w:r>
        <w:rPr>
          <w:sz w:val="22"/>
          <w:szCs w:val="22"/>
        </w:rPr>
        <w:t xml:space="preserve">HMAC-signed payloads and automatic retries with backoff.</w:t>
      </w:r>
    </w:p>
    <w:p>
      <w:pPr>
        <w:pStyle w:val="ListParagraph"/>
        <w:numPr>
          <w:ilvl w:val="0"/>
          <w:numId w:val="1"/>
        </w:numPr>
        <w:spacing w:after="80"/>
      </w:pPr>
      <w:r>
        <w:rPr>
          <w:sz w:val="22"/>
          <w:szCs w:val="22"/>
        </w:rPr>
        <w:t xml:space="preserve">A “Slack format” toggle for Slack incoming-webhook URLs.</w:t>
      </w:r>
    </w:p>
    <w:p>
      <w:pPr>
        <w:pStyle w:val="Heading2"/>
        <w:spacing w:after="120" w:before="240"/>
      </w:pPr>
      <w:r>
        <w:rPr>
          <w:b/>
          <w:bCs/>
          <w:color w:val="1F3864"/>
          <w:sz w:val="26"/>
          <w:szCs w:val="26"/>
        </w:rPr>
        <w:t xml:space="preserve">5.4  Public Roadmap Page</w:t>
      </w:r>
    </w:p>
    <w:p>
      <w:pPr>
        <w:spacing w:after="60" w:before="120"/>
      </w:pPr>
      <w:r>
        <w:rPr>
          <w:b/>
          <w:bCs/>
          <w:i/>
          <w:iCs/>
          <w:color w:val="595959"/>
          <w:sz w:val="22"/>
          <w:szCs w:val="22"/>
        </w:rPr>
        <w:t xml:space="preserve">What it is</w:t>
      </w:r>
    </w:p>
    <w:p>
      <w:pPr>
        <w:spacing w:after="120"/>
      </w:pPr>
      <w:r>
        <w:rPr>
          <w:sz w:val="22"/>
          <w:szCs w:val="22"/>
        </w:rPr>
        <w:t xml:space="preserve">A shareable, public, read-only roadmap generated from a project's feature requests: cards grouped into Planned / In Progress / Done, with vote counts and no author information.</w:t>
      </w:r>
    </w:p>
    <w:p>
      <w:pPr>
        <w:spacing w:after="60" w:before="120"/>
      </w:pPr>
      <w:r>
        <w:rPr>
          <w:b/>
          <w:bCs/>
          <w:i/>
          <w:iCs/>
          <w:color w:val="595959"/>
          <w:sz w:val="22"/>
          <w:szCs w:val="22"/>
        </w:rPr>
        <w:t xml:space="preserve">Why it stands out</w:t>
      </w:r>
    </w:p>
    <w:p>
      <w:pPr>
        <w:spacing w:after="120"/>
      </w:pPr>
      <w:r>
        <w:rPr>
          <w:sz w:val="22"/>
          <w:szCs w:val="22"/>
        </w:rPr>
        <w:t xml:space="preserve">TestMate already has statuses, voting and admin responses on feature requests — the public roadmap is the missing last mile, and a marketing asset for any team building in the open.</w:t>
      </w:r>
    </w:p>
    <w:p>
      <w:pPr>
        <w:spacing w:after="60" w:before="120"/>
      </w:pPr>
      <w:r>
        <w:rPr>
          <w:b/>
          <w:bCs/>
          <w:i/>
          <w:iCs/>
          <w:color w:val="595959"/>
          <w:sz w:val="22"/>
          <w:szCs w:val="22"/>
        </w:rPr>
        <w:t xml:space="preserve">How it works in TestMate</w:t>
      </w:r>
    </w:p>
    <w:p>
      <w:pPr>
        <w:pStyle w:val="ListParagraph"/>
        <w:numPr>
          <w:ilvl w:val="0"/>
          <w:numId w:val="1"/>
        </w:numPr>
        <w:spacing w:after="80"/>
      </w:pPr>
      <w:r>
        <w:rPr>
          <w:sz w:val="22"/>
          <w:szCs w:val="22"/>
        </w:rPr>
        <w:t xml:space="preserve">An admin toggles sharing on a project, which generates an unguessable link.</w:t>
      </w:r>
    </w:p>
    <w:p>
      <w:pPr>
        <w:pStyle w:val="ListParagraph"/>
        <w:numPr>
          <w:ilvl w:val="0"/>
          <w:numId w:val="1"/>
        </w:numPr>
        <w:spacing w:after="80"/>
      </w:pPr>
      <w:r>
        <w:rPr>
          <w:sz w:val="22"/>
          <w:szCs w:val="22"/>
        </w:rPr>
        <w:t xml:space="preserve">The page works logged-out, is rate-limited, and exposes no personal data.</w:t>
      </w:r>
    </w:p>
    <w:p>
      <w:pPr>
        <w:pStyle w:val="Heading1"/>
        <w:spacing w:after="160" w:before="360"/>
      </w:pPr>
      <w:r>
        <w:rPr>
          <w:b/>
          <w:bCs/>
          <w:color w:val="2F5496"/>
          <w:sz w:val="32"/>
          <w:szCs w:val="32"/>
        </w:rPr>
        <w:t xml:space="preserve">6. Suggested Rollout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D9E2F3"/>
            <w:tcMar>
              <w:top w:type="dxa" w:w="80"/>
              <w:left w:type="dxa" w:w="120"/>
              <w:bottom w:type="dxa" w:w="80"/>
              <w:right w:type="dxa" w:w="120"/>
            </w:tcMar>
          </w:tcPr>
          <w:p>
            <w:r>
              <w:rPr>
                <w:b/>
                <w:bCs/>
                <w:sz w:val="20"/>
                <w:szCs w:val="20"/>
              </w:rPr>
              <w:t xml:space="preserve">Phase</w:t>
            </w:r>
          </w:p>
        </w:tc>
        <w:tc>
          <w:tcPr>
            <w:tcW w:type="pct" w:w="45%"/>
            <w:shd w:fill="D9E2F3"/>
            <w:tcMar>
              <w:top w:type="dxa" w:w="80"/>
              <w:left w:type="dxa" w:w="120"/>
              <w:bottom w:type="dxa" w:w="80"/>
              <w:right w:type="dxa" w:w="120"/>
            </w:tcMar>
          </w:tcPr>
          <w:p>
            <w:r>
              <w:rPr>
                <w:b/>
                <w:bCs/>
                <w:sz w:val="20"/>
                <w:szCs w:val="20"/>
              </w:rPr>
              <w:t xml:space="preserve">Features</w:t>
            </w:r>
          </w:p>
        </w:tc>
        <w:tc>
          <w:tcPr>
            <w:tcW w:type="pct" w:w="45%"/>
            <w:shd w:fill="D9E2F3"/>
            <w:tcMar>
              <w:top w:type="dxa" w:w="80"/>
              <w:left w:type="dxa" w:w="120"/>
              <w:bottom w:type="dxa" w:w="80"/>
              <w:right w:type="dxa" w:w="120"/>
            </w:tcMar>
          </w:tcPr>
          <w:p>
            <w:r>
              <w:rPr>
                <w:b/>
                <w:bCs/>
                <w:sz w:val="20"/>
                <w:szCs w:val="20"/>
              </w:rPr>
              <w:t xml:space="preserve">Rationale</w:t>
            </w:r>
          </w:p>
        </w:tc>
      </w:tr>
      <w:tr>
        <w:tc>
          <w:tcPr>
            <w:tcW w:type="pct" w:w="10%"/>
            <w:tcMar>
              <w:top w:type="dxa" w:w="80"/>
              <w:left w:type="dxa" w:w="120"/>
              <w:bottom w:type="dxa" w:w="80"/>
              <w:right w:type="dxa" w:w="120"/>
            </w:tcMar>
          </w:tcPr>
          <w:p>
            <w:r>
              <w:rPr>
                <w:b w:val="false"/>
                <w:bCs w:val="false"/>
                <w:sz w:val="20"/>
                <w:szCs w:val="20"/>
              </w:rPr>
              <w:t xml:space="preserve">1</w:t>
            </w:r>
          </w:p>
        </w:tc>
        <w:tc>
          <w:tcPr>
            <w:tcW w:type="pct" w:w="45%"/>
            <w:tcMar>
              <w:top w:type="dxa" w:w="80"/>
              <w:left w:type="dxa" w:w="120"/>
              <w:bottom w:type="dxa" w:w="80"/>
              <w:right w:type="dxa" w:w="120"/>
            </w:tcMar>
          </w:tcPr>
          <w:p>
            <w:r>
              <w:rPr>
                <w:b w:val="false"/>
                <w:bCs w:val="false"/>
                <w:sz w:val="20"/>
                <w:szCs w:val="20"/>
              </w:rPr>
              <w:t xml:space="preserve">AI test-suite generation (2.1) + Fail → Bug (2.2)</w:t>
            </w:r>
          </w:p>
        </w:tc>
        <w:tc>
          <w:tcPr>
            <w:tcW w:type="pct" w:w="45%"/>
            <w:tcMar>
              <w:top w:type="dxa" w:w="80"/>
              <w:left w:type="dxa" w:w="120"/>
              <w:bottom w:type="dxa" w:w="80"/>
              <w:right w:type="dxa" w:w="120"/>
            </w:tcMar>
          </w:tcPr>
          <w:p>
            <w:r>
              <w:rPr>
                <w:b w:val="false"/>
                <w:bCs w:val="false"/>
                <w:sz w:val="20"/>
                <w:szCs w:val="20"/>
              </w:rPr>
              <w:t xml:space="preserve">The headline demo features; immediate daily time savings.</w:t>
            </w:r>
          </w:p>
        </w:tc>
      </w:tr>
      <w:tr>
        <w:tc>
          <w:tcPr>
            <w:tcW w:type="pct" w:w="10%"/>
            <w:tcMar>
              <w:top w:type="dxa" w:w="80"/>
              <w:left w:type="dxa" w:w="120"/>
              <w:bottom w:type="dxa" w:w="80"/>
              <w:right w:type="dxa" w:w="120"/>
            </w:tcMar>
          </w:tcPr>
          <w:p>
            <w:r>
              <w:rPr>
                <w:b w:val="false"/>
                <w:bCs w:val="false"/>
                <w:sz w:val="20"/>
                <w:szCs w:val="20"/>
              </w:rPr>
              <w:t xml:space="preserve">2</w:t>
            </w:r>
          </w:p>
        </w:tc>
        <w:tc>
          <w:tcPr>
            <w:tcW w:type="pct" w:w="45%"/>
            <w:tcMar>
              <w:top w:type="dxa" w:w="80"/>
              <w:left w:type="dxa" w:w="120"/>
              <w:bottom w:type="dxa" w:w="80"/>
              <w:right w:type="dxa" w:w="120"/>
            </w:tcMar>
          </w:tcPr>
          <w:p>
            <w:r>
              <w:rPr>
                <w:b w:val="false"/>
                <w:bCs w:val="false"/>
                <w:sz w:val="20"/>
                <w:szCs w:val="20"/>
              </w:rPr>
              <w:t xml:space="preserve">Live Test Ops — full theme (3.x)</w:t>
            </w:r>
          </w:p>
        </w:tc>
        <w:tc>
          <w:tcPr>
            <w:tcW w:type="pct" w:w="45%"/>
            <w:tcMar>
              <w:top w:type="dxa" w:w="80"/>
              <w:left w:type="dxa" w:w="120"/>
              <w:bottom w:type="dxa" w:w="80"/>
              <w:right w:type="dxa" w:w="120"/>
            </w:tcMar>
          </w:tcPr>
          <w:p>
            <w:r>
              <w:rPr>
                <w:b w:val="false"/>
                <w:bCs w:val="false"/>
                <w:sz w:val="20"/>
                <w:szCs w:val="20"/>
              </w:rPr>
              <w:t xml:space="preserve">Most differentiating vs competitors; realtime infrastructure already exists.</w:t>
            </w:r>
          </w:p>
        </w:tc>
      </w:tr>
      <w:tr>
        <w:tc>
          <w:tcPr>
            <w:tcW w:type="pct" w:w="10%"/>
            <w:tcMar>
              <w:top w:type="dxa" w:w="80"/>
              <w:left w:type="dxa" w:w="120"/>
              <w:bottom w:type="dxa" w:w="80"/>
              <w:right w:type="dxa" w:w="120"/>
            </w:tcMar>
          </w:tcPr>
          <w:p>
            <w:r>
              <w:rPr>
                <w:b w:val="false"/>
                <w:bCs w:val="false"/>
                <w:sz w:val="20"/>
                <w:szCs w:val="20"/>
              </w:rPr>
              <w:t xml:space="preserve">3</w:t>
            </w:r>
          </w:p>
        </w:tc>
        <w:tc>
          <w:tcPr>
            <w:tcW w:type="pct" w:w="45%"/>
            <w:tcMar>
              <w:top w:type="dxa" w:w="80"/>
              <w:left w:type="dxa" w:w="120"/>
              <w:bottom w:type="dxa" w:w="80"/>
              <w:right w:type="dxa" w:w="120"/>
            </w:tcMar>
          </w:tcPr>
          <w:p>
            <w:r>
              <w:rPr>
                <w:b w:val="false"/>
                <w:bCs w:val="false"/>
                <w:sz w:val="20"/>
                <w:szCs w:val="20"/>
              </w:rPr>
              <w:t xml:space="preserve">AI run debrief (2.3), duplicate detection (2.4), then Readiness &amp; Analytics (4.x)</w:t>
            </w:r>
          </w:p>
        </w:tc>
        <w:tc>
          <w:tcPr>
            <w:tcW w:type="pct" w:w="45%"/>
            <w:tcMar>
              <w:top w:type="dxa" w:w="80"/>
              <w:left w:type="dxa" w:w="120"/>
              <w:bottom w:type="dxa" w:w="80"/>
              <w:right w:type="dxa" w:w="120"/>
            </w:tcMar>
          </w:tcPr>
          <w:p>
            <w:r>
              <w:rPr>
                <w:b w:val="false"/>
                <w:bCs w:val="false"/>
                <w:sz w:val="20"/>
                <w:szCs w:val="20"/>
              </w:rPr>
              <w:t xml:space="preserve">Rounds out the intelligence story on top of accumulated run data.</w:t>
            </w:r>
          </w:p>
        </w:tc>
      </w:tr>
      <w:tr>
        <w:tc>
          <w:tcPr>
            <w:tcW w:type="pct" w:w="10%"/>
            <w:tcMar>
              <w:top w:type="dxa" w:w="80"/>
              <w:left w:type="dxa" w:w="120"/>
              <w:bottom w:type="dxa" w:w="80"/>
              <w:right w:type="dxa" w:w="120"/>
            </w:tcMar>
          </w:tcPr>
          <w:p>
            <w:r>
              <w:rPr>
                <w:b w:val="false"/>
                <w:bCs w:val="false"/>
                <w:sz w:val="20"/>
                <w:szCs w:val="20"/>
              </w:rPr>
              <w:t xml:space="preserve">4</w:t>
            </w:r>
          </w:p>
        </w:tc>
        <w:tc>
          <w:tcPr>
            <w:tcW w:type="pct" w:w="45%"/>
            <w:tcMar>
              <w:top w:type="dxa" w:w="80"/>
              <w:left w:type="dxa" w:w="120"/>
              <w:bottom w:type="dxa" w:w="80"/>
              <w:right w:type="dxa" w:w="120"/>
            </w:tcMar>
          </w:tcPr>
          <w:p>
            <w:r>
              <w:rPr>
                <w:b w:val="false"/>
                <w:bCs w:val="false"/>
                <w:sz w:val="20"/>
                <w:szCs w:val="20"/>
              </w:rPr>
              <w:t xml:space="preserve">Ecosystem: API keys → CI ingestion → webhooks/Slack → public roadmap (5.x)</w:t>
            </w:r>
          </w:p>
        </w:tc>
        <w:tc>
          <w:tcPr>
            <w:tcW w:type="pct" w:w="45%"/>
            <w:tcMar>
              <w:top w:type="dxa" w:w="80"/>
              <w:left w:type="dxa" w:w="120"/>
              <w:bottom w:type="dxa" w:w="80"/>
              <w:right w:type="dxa" w:w="120"/>
            </w:tcMar>
          </w:tcPr>
          <w:p>
            <w:r>
              <w:rPr>
                <w:b w:val="false"/>
                <w:bCs w:val="false"/>
                <w:sz w:val="20"/>
                <w:szCs w:val="20"/>
              </w:rPr>
              <w:t xml:space="preserve">Each step builds on the previous; CI ingestion is the stickiness play.</w:t>
            </w:r>
          </w:p>
        </w:tc>
      </w:tr>
    </w:tbl>
    <w:p>
      <w:pPr>
        <w:spacing w:after="120"/>
      </w:pPr>
      <w:r>
        <w:rPr>
          <w:sz w:val="22"/>
          <w:szCs w:val="22"/>
        </w:rPr>
        <w:t xml:space="preserve"/>
      </w:r>
    </w:p>
    <w:p>
      <w:pPr>
        <w:spacing w:after="120"/>
      </w:pPr>
      <w:r>
        <w:rPr>
          <w:sz w:val="22"/>
          <w:szCs w:val="22"/>
        </w:rPr>
        <w:t xml:space="preserve">Each phase is independently shippable and delivers user-visible value on its own.</w:t>
      </w:r>
    </w:p>
    <w:p>
      <w:pPr>
        <w:pStyle w:val="Heading1"/>
        <w:spacing w:after="160" w:before="360"/>
      </w:pPr>
      <w:r>
        <w:rPr>
          <w:b/>
          <w:bCs/>
          <w:color w:val="2F5496"/>
          <w:sz w:val="32"/>
          <w:szCs w:val="32"/>
        </w:rPr>
        <w:t xml:space="preserve">7. Technical Foundations (Summary)</w:t>
      </w:r>
    </w:p>
    <w:p>
      <w:pPr>
        <w:pStyle w:val="ListParagraph"/>
        <w:numPr>
          <w:ilvl w:val="0"/>
          <w:numId w:val="1"/>
        </w:numPr>
        <w:spacing w:after="80"/>
      </w:pPr>
      <w:r>
        <w:rPr>
          <w:b/>
          <w:bCs/>
          <w:sz w:val="22"/>
          <w:szCs w:val="22"/>
        </w:rPr>
        <w:t xml:space="preserve">AI — </w:t>
      </w:r>
      <w:r>
        <w:rPr>
          <w:sz w:val="22"/>
          <w:szCs w:val="22"/>
        </w:rPr>
        <w:t xml:space="preserve">Server-side integration with the Anthropic Claude API; a strong model for generation quality, a fast low-cost model for high-volume tasks. Structured outputs guarantee the responses fit TestMate's data shapes. Fully optional — without an API key the features hide themselves.</w:t>
      </w:r>
    </w:p>
    <w:p>
      <w:pPr>
        <w:pStyle w:val="ListParagraph"/>
        <w:numPr>
          <w:ilvl w:val="0"/>
          <w:numId w:val="1"/>
        </w:numPr>
        <w:spacing w:after="80"/>
      </w:pPr>
      <w:r>
        <w:rPr>
          <w:b/>
          <w:bCs/>
          <w:sz w:val="22"/>
          <w:szCs w:val="22"/>
        </w:rPr>
        <w:t xml:space="preserve">Realtime — </w:t>
      </w:r>
      <w:r>
        <w:rPr>
          <w:sz w:val="22"/>
          <w:szCs w:val="22"/>
        </w:rPr>
        <w:t xml:space="preserve">Extends the existing Socket.IO server (JWT handshake, rooms, presence) with per-run rooms and result-broadcast events.</w:t>
      </w:r>
    </w:p>
    <w:p>
      <w:pPr>
        <w:pStyle w:val="ListParagraph"/>
        <w:numPr>
          <w:ilvl w:val="0"/>
          <w:numId w:val="1"/>
        </w:numPr>
        <w:spacing w:after="80"/>
      </w:pPr>
      <w:r>
        <w:rPr>
          <w:b/>
          <w:bCs/>
          <w:sz w:val="22"/>
          <w:szCs w:val="22"/>
        </w:rPr>
        <w:t xml:space="preserve">Analytics — </w:t>
      </w:r>
      <w:r>
        <w:rPr>
          <w:sz w:val="22"/>
          <w:szCs w:val="22"/>
        </w:rPr>
        <w:t xml:space="preserve">Readiness score, flakiness and bug analytics are computed from data already stored in run results, bugs and activity logs — no new data capture required.</w:t>
      </w:r>
    </w:p>
    <w:p>
      <w:pPr>
        <w:pStyle w:val="ListParagraph"/>
        <w:numPr>
          <w:ilvl w:val="0"/>
          <w:numId w:val="1"/>
        </w:numPr>
        <w:spacing w:after="80"/>
      </w:pPr>
      <w:r>
        <w:rPr>
          <w:b/>
          <w:bCs/>
          <w:sz w:val="22"/>
          <w:szCs w:val="22"/>
        </w:rPr>
        <w:t xml:space="preserve">Ecosystem — </w:t>
      </w:r>
      <w:r>
        <w:rPr>
          <w:sz w:val="22"/>
          <w:szCs w:val="22"/>
        </w:rPr>
        <w:t xml:space="preserve">New entities for API keys and webhooks (with hashed secrets), JUnit XML parsing for CI ingestion, and a tokenised public endpoint for the roadmap page.</w:t>
      </w:r>
    </w:p>
    <w:p>
      <w:pPr>
        <w:pStyle w:val="ListParagraph"/>
        <w:numPr>
          <w:ilvl w:val="0"/>
          <w:numId w:val="1"/>
        </w:numPr>
        <w:spacing w:after="80"/>
      </w:pPr>
      <w:r>
        <w:rPr>
          <w:b/>
          <w:bCs/>
          <w:sz w:val="22"/>
          <w:szCs w:val="22"/>
        </w:rPr>
        <w:t xml:space="preserve">Conventions — </w:t>
      </w:r>
      <w:r>
        <w:rPr>
          <w:sz w:val="22"/>
          <w:szCs w:val="22"/>
        </w:rPr>
        <w:t xml:space="preserve">All new features follow TestMate's existing module layering (validation → controller → service → repository), org scoping, activity logging and notification patterns.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TestMate — Standout Features Roadmap</dc:title>
  <dc:creator>TestMate</dc:creator>
  <cp:lastModifiedBy>Un-named</cp:lastModifiedBy>
  <cp:revision>1</cp:revision>
  <dcterms:created xsi:type="dcterms:W3CDTF">2026-07-07T15:00:59.556Z</dcterms:created>
  <dcterms:modified xsi:type="dcterms:W3CDTF">2026-07-07T15:00:59.557Z</dcterms:modified>
</cp:coreProperties>
</file>

<file path=docProps/custom.xml><?xml version="1.0" encoding="utf-8"?>
<Properties xmlns="http://schemas.openxmlformats.org/officeDocument/2006/custom-properties" xmlns:vt="http://schemas.openxmlformats.org/officeDocument/2006/docPropsVTypes"/>
</file>