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0E" w:rsidRDefault="00650B0E" w:rsidP="00434281">
      <w:pPr>
        <w:bidi w:val="0"/>
        <w:spacing w:after="120"/>
        <w:jc w:val="both"/>
        <w:rPr>
          <w:rFonts w:ascii="Calibri" w:hAnsi="Calibri" w:cs="Calibri"/>
          <w:b/>
          <w:bCs/>
          <w:sz w:val="36"/>
          <w:szCs w:val="36"/>
          <w:u w:val="single"/>
        </w:rPr>
      </w:pPr>
      <w:r w:rsidRPr="00650B0E">
        <w:rPr>
          <w:rFonts w:ascii="Calibri" w:hAnsi="Calibri" w:cs="Calibri"/>
          <w:b/>
          <w:bCs/>
          <w:sz w:val="36"/>
          <w:szCs w:val="36"/>
          <w:u w:val="single"/>
        </w:rPr>
        <w:t>A Method in Improving Survival and Expansion of Hematopoietic Stem Cells</w:t>
      </w:r>
    </w:p>
    <w:p w:rsidR="005B5B02" w:rsidRPr="005B5B02" w:rsidRDefault="005B5B02" w:rsidP="00650B0E">
      <w:pPr>
        <w:bidi w:val="0"/>
        <w:spacing w:after="120"/>
        <w:jc w:val="both"/>
        <w:rPr>
          <w:rFonts w:ascii="Calibri" w:hAnsi="Calibri"/>
          <w:sz w:val="22"/>
          <w:szCs w:val="22"/>
        </w:rPr>
      </w:pPr>
      <w:r w:rsidRPr="005B5B02">
        <w:rPr>
          <w:rFonts w:ascii="Calibri" w:hAnsi="Calibri"/>
          <w:sz w:val="22"/>
          <w:szCs w:val="22"/>
        </w:rPr>
        <w:t xml:space="preserve">Principal Investigator: </w:t>
      </w:r>
      <w:r w:rsidR="00B2595D">
        <w:rPr>
          <w:rFonts w:ascii="Calibri" w:hAnsi="Calibri"/>
          <w:sz w:val="22"/>
          <w:szCs w:val="22"/>
        </w:rPr>
        <w:t xml:space="preserve">Prof. </w:t>
      </w:r>
      <w:r w:rsidR="00434281">
        <w:rPr>
          <w:rFonts w:ascii="Calibri" w:hAnsi="Calibri"/>
          <w:sz w:val="22"/>
          <w:szCs w:val="22"/>
        </w:rPr>
        <w:t>Idit Shachar</w:t>
      </w:r>
      <w:r w:rsidR="00B361D9">
        <w:rPr>
          <w:rFonts w:ascii="Calibri" w:hAnsi="Calibri"/>
          <w:sz w:val="22"/>
          <w:szCs w:val="22"/>
        </w:rPr>
        <w:t xml:space="preserve">. Yeda ref. </w:t>
      </w:r>
      <w:r w:rsidR="00650B0E">
        <w:rPr>
          <w:rFonts w:ascii="Calibri" w:hAnsi="Calibri"/>
          <w:sz w:val="22"/>
          <w:szCs w:val="22"/>
        </w:rPr>
        <w:t>1874</w:t>
      </w:r>
    </w:p>
    <w:p w:rsidR="0095178D" w:rsidRDefault="005B5B02" w:rsidP="00867388">
      <w:pPr>
        <w:bidi w:val="0"/>
        <w:spacing w:after="60"/>
        <w:jc w:val="both"/>
        <w:rPr>
          <w:rFonts w:ascii="Calibri" w:hAnsi="Calibri"/>
          <w:sz w:val="22"/>
          <w:szCs w:val="22"/>
        </w:rPr>
      </w:pPr>
      <w:r w:rsidRPr="005B5B02">
        <w:rPr>
          <w:rFonts w:ascii="Calibri" w:hAnsi="Calibri"/>
          <w:sz w:val="22"/>
          <w:szCs w:val="22"/>
          <w:u w:val="single"/>
        </w:rPr>
        <w:t>Summary:</w:t>
      </w:r>
      <w:r w:rsidRPr="005B5B02">
        <w:rPr>
          <w:rFonts w:ascii="Calibri" w:hAnsi="Calibri"/>
          <w:sz w:val="22"/>
          <w:szCs w:val="22"/>
        </w:rPr>
        <w:t xml:space="preserve"> </w:t>
      </w:r>
    </w:p>
    <w:p w:rsidR="00650B0E" w:rsidRPr="00650B0E" w:rsidRDefault="00650B0E" w:rsidP="00650B0E">
      <w:pPr>
        <w:keepNext/>
        <w:bidi w:val="0"/>
        <w:spacing w:after="120"/>
        <w:jc w:val="both"/>
        <w:rPr>
          <w:rFonts w:ascii="Calibri" w:hAnsi="Calibri" w:cs="Calibri"/>
          <w:sz w:val="22"/>
          <w:szCs w:val="22"/>
        </w:rPr>
      </w:pPr>
      <w:r w:rsidRPr="00650B0E">
        <w:rPr>
          <w:rFonts w:ascii="Calibri" w:hAnsi="Calibri" w:cs="Calibri"/>
          <w:sz w:val="22"/>
          <w:szCs w:val="22"/>
        </w:rPr>
        <w:t>Hematopoietic stem cells (HSCs) originate in the bone ma</w:t>
      </w:r>
      <w:bookmarkStart w:id="0" w:name="_GoBack"/>
      <w:bookmarkEnd w:id="0"/>
      <w:r w:rsidRPr="00650B0E">
        <w:rPr>
          <w:rFonts w:ascii="Calibri" w:hAnsi="Calibri" w:cs="Calibri"/>
          <w:sz w:val="22"/>
          <w:szCs w:val="22"/>
        </w:rPr>
        <w:t>rrow and are the progenitors of all hematopoietic cells. HSCs have the capacity to both self-renew and to differentiate, and they migrate from the bone marrow to the blood upon demand. Since HSCs can differentiate to a variety of cell types, including immune system cells, they have a huge therapeutic potential. Indeed, bone marrow transplantation is a common practice to treat a variety of diseases, such as cancers and autoimmune disorders</w:t>
      </w:r>
      <w:r w:rsidRPr="00650B0E">
        <w:rPr>
          <w:rFonts w:ascii="Calibri" w:hAnsi="Calibri" w:cs="Calibri"/>
          <w:sz w:val="22"/>
          <w:szCs w:val="22"/>
          <w:rtl/>
        </w:rPr>
        <w:t xml:space="preserve">. </w:t>
      </w:r>
    </w:p>
    <w:p w:rsidR="00650B0E" w:rsidRDefault="00650B0E" w:rsidP="00650B0E">
      <w:pPr>
        <w:keepNext/>
        <w:bidi w:val="0"/>
        <w:spacing w:after="120"/>
        <w:jc w:val="both"/>
        <w:rPr>
          <w:rFonts w:ascii="Calibri" w:hAnsi="Calibri" w:cs="Calibri"/>
          <w:sz w:val="22"/>
          <w:szCs w:val="22"/>
        </w:rPr>
      </w:pPr>
      <w:r w:rsidRPr="00650B0E">
        <w:rPr>
          <w:rFonts w:ascii="Calibri" w:hAnsi="Calibri" w:cs="Calibri"/>
          <w:sz w:val="22"/>
          <w:szCs w:val="22"/>
        </w:rPr>
        <w:t>The research team of Prof. Shachar discovered that by manipulating two proteins they could improve the properties of HSCs. These modified HSCs exhibit increased survival, renewal, and migratory capacities, making the present technology a potent therapeutic tool for patients in need.</w:t>
      </w:r>
    </w:p>
    <w:p w:rsidR="00FA42D8" w:rsidRPr="005B581A" w:rsidRDefault="005B581A" w:rsidP="00650B0E">
      <w:pPr>
        <w:keepNext/>
        <w:bidi w:val="0"/>
        <w:spacing w:after="120"/>
        <w:jc w:val="both"/>
        <w:rPr>
          <w:rFonts w:ascii="Calibri" w:hAnsi="Calibri"/>
          <w:sz w:val="22"/>
          <w:szCs w:val="22"/>
          <w:u w:val="single"/>
        </w:rPr>
      </w:pPr>
      <w:r w:rsidRPr="005B581A">
        <w:rPr>
          <w:rFonts w:ascii="Calibri" w:hAnsi="Calibri"/>
          <w:sz w:val="22"/>
          <w:szCs w:val="22"/>
          <w:u w:val="single"/>
        </w:rPr>
        <w:t>Applications</w:t>
      </w:r>
      <w:r w:rsidR="00FA42D8">
        <w:rPr>
          <w:rFonts w:ascii="Calibri" w:hAnsi="Calibri"/>
          <w:sz w:val="22"/>
          <w:szCs w:val="22"/>
          <w:u w:val="single"/>
        </w:rPr>
        <w:t xml:space="preserve"> and</w:t>
      </w:r>
      <w:r w:rsidR="00FA42D8" w:rsidRPr="00FA42D8">
        <w:rPr>
          <w:rFonts w:ascii="Calibri" w:hAnsi="Calibri"/>
          <w:sz w:val="22"/>
          <w:szCs w:val="22"/>
          <w:u w:val="single"/>
        </w:rPr>
        <w:t xml:space="preserve"> </w:t>
      </w:r>
      <w:r w:rsidR="00FA42D8" w:rsidRPr="005B581A">
        <w:rPr>
          <w:rFonts w:ascii="Calibri" w:hAnsi="Calibri"/>
          <w:sz w:val="22"/>
          <w:szCs w:val="22"/>
          <w:u w:val="single"/>
        </w:rPr>
        <w:t>Advantages:</w:t>
      </w:r>
    </w:p>
    <w:p w:rsidR="00650B0E" w:rsidRPr="00650B0E" w:rsidRDefault="00650B0E" w:rsidP="00650B0E">
      <w:pPr>
        <w:pStyle w:val="ListParagraph"/>
        <w:numPr>
          <w:ilvl w:val="0"/>
          <w:numId w:val="24"/>
        </w:numPr>
        <w:bidi w:val="0"/>
        <w:spacing w:line="276" w:lineRule="auto"/>
        <w:jc w:val="both"/>
        <w:rPr>
          <w:rFonts w:ascii="Calibri" w:hAnsi="Calibri"/>
          <w:sz w:val="22"/>
          <w:szCs w:val="22"/>
        </w:rPr>
      </w:pPr>
      <w:r w:rsidRPr="00650B0E">
        <w:rPr>
          <w:rFonts w:ascii="Calibri" w:hAnsi="Calibri"/>
          <w:b/>
          <w:bCs/>
          <w:sz w:val="22"/>
          <w:szCs w:val="22"/>
        </w:rPr>
        <w:t xml:space="preserve">Increase HSC survival and renewal – </w:t>
      </w:r>
      <w:r w:rsidRPr="00650B0E">
        <w:rPr>
          <w:rFonts w:ascii="Calibri" w:hAnsi="Calibri"/>
          <w:sz w:val="22"/>
          <w:szCs w:val="22"/>
        </w:rPr>
        <w:t>while reserving their ability to differentiate to different cell lineages</w:t>
      </w:r>
      <w:r w:rsidRPr="00650B0E">
        <w:rPr>
          <w:rFonts w:ascii="Calibri" w:hAnsi="Calibri"/>
          <w:sz w:val="22"/>
          <w:szCs w:val="22"/>
          <w:rtl/>
        </w:rPr>
        <w:t>.</w:t>
      </w:r>
    </w:p>
    <w:p w:rsidR="00650B0E" w:rsidRPr="00650B0E" w:rsidRDefault="00650B0E" w:rsidP="00932F83">
      <w:pPr>
        <w:pStyle w:val="ListParagraph"/>
        <w:numPr>
          <w:ilvl w:val="0"/>
          <w:numId w:val="24"/>
        </w:numPr>
        <w:bidi w:val="0"/>
        <w:spacing w:line="276" w:lineRule="auto"/>
        <w:jc w:val="both"/>
        <w:rPr>
          <w:rFonts w:ascii="Calibri" w:hAnsi="Calibri"/>
          <w:sz w:val="22"/>
          <w:szCs w:val="22"/>
        </w:rPr>
      </w:pPr>
      <w:r w:rsidRPr="00650B0E">
        <w:rPr>
          <w:rFonts w:ascii="Calibri" w:hAnsi="Calibri"/>
          <w:b/>
          <w:bCs/>
          <w:sz w:val="22"/>
          <w:szCs w:val="22"/>
        </w:rPr>
        <w:t xml:space="preserve">Improved therapy – </w:t>
      </w:r>
      <w:r w:rsidRPr="00650B0E">
        <w:rPr>
          <w:rFonts w:ascii="Calibri" w:hAnsi="Calibri"/>
          <w:sz w:val="22"/>
          <w:szCs w:val="22"/>
        </w:rPr>
        <w:t xml:space="preserve">for conditions </w:t>
      </w:r>
      <w:r w:rsidR="00932F83">
        <w:rPr>
          <w:rFonts w:ascii="Calibri" w:hAnsi="Calibri"/>
          <w:sz w:val="22"/>
          <w:szCs w:val="22"/>
        </w:rPr>
        <w:t>that</w:t>
      </w:r>
      <w:r w:rsidRPr="00650B0E">
        <w:rPr>
          <w:rFonts w:ascii="Calibri" w:hAnsi="Calibri"/>
          <w:sz w:val="22"/>
          <w:szCs w:val="22"/>
        </w:rPr>
        <w:t xml:space="preserve"> require high HSC function, such as bone marrow transplantation</w:t>
      </w:r>
      <w:r w:rsidRPr="00650B0E">
        <w:rPr>
          <w:rFonts w:ascii="Calibri" w:hAnsi="Calibri"/>
          <w:sz w:val="22"/>
          <w:szCs w:val="22"/>
          <w:rtl/>
        </w:rPr>
        <w:t>.</w:t>
      </w:r>
    </w:p>
    <w:p w:rsidR="00650B0E" w:rsidRPr="00650B0E" w:rsidRDefault="00650B0E" w:rsidP="00650B0E">
      <w:pPr>
        <w:pStyle w:val="ListParagraph"/>
        <w:numPr>
          <w:ilvl w:val="0"/>
          <w:numId w:val="24"/>
        </w:numPr>
        <w:bidi w:val="0"/>
        <w:spacing w:line="276" w:lineRule="auto"/>
        <w:jc w:val="both"/>
        <w:rPr>
          <w:rFonts w:ascii="Calibri" w:hAnsi="Calibri"/>
          <w:b/>
          <w:bCs/>
          <w:sz w:val="22"/>
          <w:szCs w:val="22"/>
        </w:rPr>
      </w:pPr>
      <w:r w:rsidRPr="00650B0E">
        <w:rPr>
          <w:rFonts w:ascii="Calibri" w:hAnsi="Calibri"/>
          <w:b/>
          <w:bCs/>
          <w:sz w:val="22"/>
          <w:szCs w:val="22"/>
        </w:rPr>
        <w:t xml:space="preserve">Better mobility – </w:t>
      </w:r>
      <w:r w:rsidRPr="00650B0E">
        <w:rPr>
          <w:rFonts w:ascii="Calibri" w:hAnsi="Calibri"/>
          <w:sz w:val="22"/>
          <w:szCs w:val="22"/>
        </w:rPr>
        <w:t>improved exit of HSC from bone marrow to the blood</w:t>
      </w:r>
      <w:r w:rsidRPr="00650B0E">
        <w:rPr>
          <w:rFonts w:ascii="Calibri" w:hAnsi="Calibri"/>
          <w:sz w:val="22"/>
          <w:szCs w:val="22"/>
          <w:rtl/>
        </w:rPr>
        <w:t>.</w:t>
      </w:r>
    </w:p>
    <w:p w:rsidR="002169BF" w:rsidRPr="00FD1834" w:rsidRDefault="002169BF" w:rsidP="002169BF">
      <w:pPr>
        <w:pStyle w:val="ListParagraph"/>
        <w:bidi w:val="0"/>
        <w:spacing w:line="276" w:lineRule="auto"/>
        <w:ind w:left="450"/>
        <w:jc w:val="both"/>
        <w:rPr>
          <w:rFonts w:ascii="Calibri" w:hAnsi="Calibri"/>
          <w:sz w:val="16"/>
          <w:szCs w:val="16"/>
        </w:rPr>
      </w:pPr>
    </w:p>
    <w:p w:rsidR="005B5B02" w:rsidRDefault="005B5B02" w:rsidP="00867388">
      <w:pPr>
        <w:bidi w:val="0"/>
        <w:spacing w:line="276" w:lineRule="auto"/>
        <w:jc w:val="both"/>
        <w:rPr>
          <w:rFonts w:ascii="Calibri" w:hAnsi="Calibri"/>
          <w:sz w:val="22"/>
          <w:szCs w:val="22"/>
          <w:u w:val="single"/>
        </w:rPr>
      </w:pPr>
      <w:r w:rsidRPr="00781639">
        <w:rPr>
          <w:rFonts w:ascii="Calibri" w:hAnsi="Calibri"/>
          <w:sz w:val="22"/>
          <w:szCs w:val="22"/>
          <w:u w:val="single"/>
        </w:rPr>
        <w:t>Technology's essence</w:t>
      </w:r>
      <w:r w:rsidRPr="00781639">
        <w:rPr>
          <w:rFonts w:ascii="Calibri" w:hAnsi="Calibri"/>
          <w:sz w:val="22"/>
          <w:szCs w:val="22"/>
          <w:u w:val="single"/>
          <w:rtl/>
        </w:rPr>
        <w:t>:</w:t>
      </w:r>
    </w:p>
    <w:p w:rsidR="00590621" w:rsidRDefault="00650B0E" w:rsidP="00650B0E">
      <w:pPr>
        <w:bidi w:val="0"/>
        <w:jc w:val="both"/>
        <w:rPr>
          <w:rFonts w:ascii="Calibri" w:hAnsi="Calibri" w:cs="Calibri"/>
          <w:sz w:val="22"/>
          <w:szCs w:val="22"/>
        </w:rPr>
      </w:pPr>
      <w:r w:rsidRPr="00650B0E">
        <w:rPr>
          <w:rFonts w:ascii="Calibri" w:hAnsi="Calibri" w:cs="Calibri"/>
          <w:sz w:val="22"/>
          <w:szCs w:val="22"/>
        </w:rPr>
        <w:t xml:space="preserve">Prof. Shachar and her team discovered a new role for two proteins in HSC by using a variety of in vitro and in vivo models. Inhibiting these molecules resulted in improved renewal, survival, and motility of HSC. Additional details with regard to this technology </w:t>
      </w:r>
      <w:proofErr w:type="gramStart"/>
      <w:r w:rsidRPr="00650B0E">
        <w:rPr>
          <w:rFonts w:ascii="Calibri" w:hAnsi="Calibri" w:cs="Calibri"/>
          <w:sz w:val="22"/>
          <w:szCs w:val="22"/>
        </w:rPr>
        <w:t>can be obtained</w:t>
      </w:r>
      <w:proofErr w:type="gramEnd"/>
      <w:r w:rsidRPr="00650B0E">
        <w:rPr>
          <w:rFonts w:ascii="Calibri" w:hAnsi="Calibri" w:cs="Calibri"/>
          <w:sz w:val="22"/>
          <w:szCs w:val="22"/>
        </w:rPr>
        <w:t xml:space="preserve"> based on a non-disclosure agreement (NDA).</w:t>
      </w:r>
    </w:p>
    <w:p w:rsidR="00650B0E" w:rsidRPr="00650B0E" w:rsidRDefault="00650B0E" w:rsidP="00650B0E">
      <w:pPr>
        <w:bidi w:val="0"/>
        <w:jc w:val="both"/>
        <w:rPr>
          <w:rFonts w:ascii="Calibri" w:hAnsi="Calibri" w:cs="Calibri"/>
          <w:sz w:val="22"/>
          <w:szCs w:val="22"/>
        </w:rPr>
      </w:pPr>
    </w:p>
    <w:p w:rsidR="007552C5" w:rsidRPr="007552C5" w:rsidRDefault="007552C5" w:rsidP="007552C5">
      <w:pPr>
        <w:bidi w:val="0"/>
        <w:jc w:val="both"/>
        <w:rPr>
          <w:rFonts w:ascii="Calibri" w:hAnsi="Calibri"/>
          <w:sz w:val="22"/>
          <w:szCs w:val="22"/>
          <w:u w:val="single"/>
        </w:rPr>
      </w:pPr>
      <w:r w:rsidRPr="007552C5">
        <w:rPr>
          <w:rFonts w:ascii="Calibri" w:hAnsi="Calibri"/>
          <w:sz w:val="22"/>
          <w:szCs w:val="22"/>
          <w:u w:val="single"/>
        </w:rPr>
        <w:t>For additional information, please contact</w:t>
      </w:r>
      <w:r w:rsidRPr="007552C5">
        <w:rPr>
          <w:rFonts w:ascii="Calibri" w:hAnsi="Calibri"/>
          <w:sz w:val="22"/>
          <w:szCs w:val="22"/>
          <w:u w:val="single"/>
          <w:rtl/>
        </w:rPr>
        <w:t>:</w:t>
      </w:r>
    </w:p>
    <w:p w:rsidR="007552C5" w:rsidRPr="007552C5" w:rsidRDefault="007552C5" w:rsidP="007552C5">
      <w:pPr>
        <w:bidi w:val="0"/>
        <w:jc w:val="both"/>
        <w:rPr>
          <w:rFonts w:ascii="Calibri" w:hAnsi="Calibri"/>
          <w:sz w:val="22"/>
          <w:szCs w:val="22"/>
        </w:rPr>
      </w:pPr>
      <w:r w:rsidRPr="007552C5">
        <w:rPr>
          <w:rFonts w:ascii="Calibri" w:hAnsi="Calibri"/>
          <w:sz w:val="22"/>
          <w:szCs w:val="22"/>
        </w:rPr>
        <w:t>Dr. Shay Sela</w:t>
      </w:r>
    </w:p>
    <w:p w:rsidR="007552C5" w:rsidRPr="007552C5" w:rsidRDefault="007552C5" w:rsidP="007552C5">
      <w:pPr>
        <w:bidi w:val="0"/>
        <w:jc w:val="both"/>
        <w:rPr>
          <w:rFonts w:ascii="Calibri" w:hAnsi="Calibri"/>
          <w:sz w:val="22"/>
          <w:szCs w:val="22"/>
        </w:rPr>
      </w:pPr>
      <w:r w:rsidRPr="007552C5">
        <w:rPr>
          <w:rFonts w:ascii="Calibri" w:hAnsi="Calibri"/>
          <w:sz w:val="22"/>
          <w:szCs w:val="22"/>
        </w:rPr>
        <w:t>VP Business Development Life Sciences</w:t>
      </w:r>
    </w:p>
    <w:p w:rsidR="007552C5" w:rsidRPr="007552C5" w:rsidRDefault="007552C5" w:rsidP="007552C5">
      <w:pPr>
        <w:bidi w:val="0"/>
        <w:jc w:val="both"/>
        <w:rPr>
          <w:rFonts w:ascii="Calibri" w:hAnsi="Calibri"/>
          <w:sz w:val="22"/>
          <w:szCs w:val="22"/>
        </w:rPr>
      </w:pPr>
      <w:r w:rsidRPr="007552C5">
        <w:rPr>
          <w:rFonts w:ascii="Calibri" w:hAnsi="Calibri"/>
          <w:sz w:val="22"/>
          <w:szCs w:val="22"/>
        </w:rPr>
        <w:t>Tel: +972.8.9344095</w:t>
      </w:r>
    </w:p>
    <w:p w:rsidR="007552C5" w:rsidRDefault="007552C5" w:rsidP="007552C5">
      <w:pPr>
        <w:bidi w:val="0"/>
        <w:rPr>
          <w:rFonts w:ascii="Calibri" w:hAnsi="Calibri"/>
          <w:sz w:val="22"/>
          <w:szCs w:val="22"/>
        </w:rPr>
      </w:pPr>
      <w:r w:rsidRPr="007552C5">
        <w:rPr>
          <w:rFonts w:ascii="Calibri" w:hAnsi="Calibri"/>
          <w:sz w:val="22"/>
          <w:szCs w:val="22"/>
        </w:rPr>
        <w:t>Email: Shay.Sela@weizmann.ac.il</w:t>
      </w:r>
    </w:p>
    <w:sectPr w:rsidR="007552C5" w:rsidSect="00172EF6">
      <w:headerReference w:type="default" r:id="rId8"/>
      <w:footerReference w:type="default" r:id="rId9"/>
      <w:pgSz w:w="11906" w:h="16838"/>
      <w:pgMar w:top="243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BA0" w:rsidRDefault="00D16BA0">
      <w:r>
        <w:separator/>
      </w:r>
    </w:p>
  </w:endnote>
  <w:endnote w:type="continuationSeparator" w:id="0">
    <w:p w:rsidR="00D16BA0" w:rsidRDefault="00D1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nionPro-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BA0" w:rsidRDefault="00D16BA0">
    <w:pPr>
      <w:pStyle w:val="Footer"/>
    </w:pPr>
    <w:r>
      <w:rPr>
        <w:noProof/>
      </w:rPr>
      <w:drawing>
        <wp:anchor distT="0" distB="0" distL="114300" distR="114300" simplePos="0" relativeHeight="251658240" behindDoc="1" locked="0" layoutInCell="1" allowOverlap="1" wp14:anchorId="343E36D4" wp14:editId="51CA2C72">
          <wp:simplePos x="0" y="0"/>
          <wp:positionH relativeFrom="column">
            <wp:posOffset>-19685</wp:posOffset>
          </wp:positionH>
          <wp:positionV relativeFrom="page">
            <wp:posOffset>9822180</wp:posOffset>
          </wp:positionV>
          <wp:extent cx="4476750" cy="419100"/>
          <wp:effectExtent l="19050" t="0" r="0" b="0"/>
          <wp:wrapNone/>
          <wp:docPr id="2" name="Picture 2" descr="letter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2c"/>
                  <pic:cNvPicPr>
                    <a:picLocks noChangeAspect="1" noChangeArrowheads="1"/>
                  </pic:cNvPicPr>
                </pic:nvPicPr>
                <pic:blipFill>
                  <a:blip r:embed="rId1"/>
                  <a:srcRect/>
                  <a:stretch>
                    <a:fillRect/>
                  </a:stretch>
                </pic:blipFill>
                <pic:spPr bwMode="auto">
                  <a:xfrm>
                    <a:off x="0" y="0"/>
                    <a:ext cx="4476750" cy="4191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BA0" w:rsidRDefault="00D16BA0">
      <w:r>
        <w:separator/>
      </w:r>
    </w:p>
  </w:footnote>
  <w:footnote w:type="continuationSeparator" w:id="0">
    <w:p w:rsidR="00D16BA0" w:rsidRDefault="00D16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BA0" w:rsidRDefault="00D16BA0">
    <w:pPr>
      <w:pStyle w:val="Header"/>
    </w:pPr>
    <w:r>
      <w:rPr>
        <w:noProof/>
      </w:rPr>
      <w:drawing>
        <wp:anchor distT="0" distB="0" distL="114300" distR="114300" simplePos="0" relativeHeight="251657216" behindDoc="1" locked="0" layoutInCell="1" allowOverlap="1" wp14:anchorId="5E82E6C4" wp14:editId="5EDBE071">
          <wp:simplePos x="0" y="0"/>
          <wp:positionH relativeFrom="column">
            <wp:posOffset>-20955</wp:posOffset>
          </wp:positionH>
          <wp:positionV relativeFrom="page">
            <wp:posOffset>450215</wp:posOffset>
          </wp:positionV>
          <wp:extent cx="4587240" cy="764540"/>
          <wp:effectExtent l="19050" t="0" r="3810" b="0"/>
          <wp:wrapNone/>
          <wp:docPr id="1" name="Picture 1" descr="letter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1c"/>
                  <pic:cNvPicPr>
                    <a:picLocks noChangeAspect="1" noChangeArrowheads="1"/>
                  </pic:cNvPicPr>
                </pic:nvPicPr>
                <pic:blipFill>
                  <a:blip r:embed="rId1"/>
                  <a:srcRect/>
                  <a:stretch>
                    <a:fillRect/>
                  </a:stretch>
                </pic:blipFill>
                <pic:spPr bwMode="auto">
                  <a:xfrm>
                    <a:off x="0" y="0"/>
                    <a:ext cx="4587240" cy="7645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F62DD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B27B3"/>
    <w:multiLevelType w:val="hybridMultilevel"/>
    <w:tmpl w:val="F6967616"/>
    <w:lvl w:ilvl="0" w:tplc="A4F2878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357E"/>
    <w:multiLevelType w:val="hybridMultilevel"/>
    <w:tmpl w:val="B872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B3E3A"/>
    <w:multiLevelType w:val="multilevel"/>
    <w:tmpl w:val="9AFC413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1C970AAB"/>
    <w:multiLevelType w:val="hybridMultilevel"/>
    <w:tmpl w:val="AE72CB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73A1905"/>
    <w:multiLevelType w:val="hybridMultilevel"/>
    <w:tmpl w:val="FC04C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E66443"/>
    <w:multiLevelType w:val="multilevel"/>
    <w:tmpl w:val="467687FE"/>
    <w:lvl w:ilvl="0">
      <w:start w:val="1"/>
      <w:numFmt w:val="bullet"/>
      <w:lvlText w:val=""/>
      <w:lvlJc w:val="left"/>
      <w:pPr>
        <w:ind w:left="450" w:hanging="360"/>
      </w:pPr>
      <w:rPr>
        <w:rFonts w:ascii="Wingdings" w:hAnsi="Wingdings" w:cs="Wingdings" w:hint="default"/>
        <w:b/>
        <w:color w:val="000000"/>
        <w:sz w:val="22"/>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7" w15:restartNumberingAfterBreak="0">
    <w:nsid w:val="2BCA1C54"/>
    <w:multiLevelType w:val="hybridMultilevel"/>
    <w:tmpl w:val="127C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866C5"/>
    <w:multiLevelType w:val="multilevel"/>
    <w:tmpl w:val="BB0E76C0"/>
    <w:lvl w:ilvl="0">
      <w:start w:val="1"/>
      <w:numFmt w:val="bullet"/>
      <w:lvlText w:val=""/>
      <w:lvlJc w:val="left"/>
      <w:pPr>
        <w:ind w:left="450" w:hanging="360"/>
      </w:pPr>
      <w:rPr>
        <w:rFonts w:ascii="Wingdings" w:hAnsi="Wingdings" w:cs="Wingdings" w:hint="default"/>
        <w:b/>
        <w:color w:val="000000"/>
        <w:sz w:val="22"/>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9" w15:restartNumberingAfterBreak="0">
    <w:nsid w:val="31B7054E"/>
    <w:multiLevelType w:val="hybridMultilevel"/>
    <w:tmpl w:val="08481260"/>
    <w:lvl w:ilvl="0" w:tplc="4B5C86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64E7"/>
    <w:multiLevelType w:val="hybridMultilevel"/>
    <w:tmpl w:val="EAF0B87A"/>
    <w:lvl w:ilvl="0" w:tplc="A23EA1F2">
      <w:start w:val="1"/>
      <w:numFmt w:val="bullet"/>
      <w:lvlText w:val=""/>
      <w:lvlJc w:val="left"/>
      <w:pPr>
        <w:ind w:left="450" w:hanging="360"/>
      </w:pPr>
      <w:rPr>
        <w:rFonts w:ascii="Wingdings" w:hAnsi="Wingdings" w:hint="default"/>
        <w:color w:val="000000" w:themeColor="tex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EA428D4"/>
    <w:multiLevelType w:val="multilevel"/>
    <w:tmpl w:val="32BE06D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50D257D9"/>
    <w:multiLevelType w:val="hybridMultilevel"/>
    <w:tmpl w:val="A2D666D2"/>
    <w:lvl w:ilvl="0" w:tplc="DE40D6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E4BE5"/>
    <w:multiLevelType w:val="hybridMultilevel"/>
    <w:tmpl w:val="CEF89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1657D"/>
    <w:multiLevelType w:val="hybridMultilevel"/>
    <w:tmpl w:val="1090D4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615658C9"/>
    <w:multiLevelType w:val="hybridMultilevel"/>
    <w:tmpl w:val="DE9C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57F3D"/>
    <w:multiLevelType w:val="hybridMultilevel"/>
    <w:tmpl w:val="3F2C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62160"/>
    <w:multiLevelType w:val="hybridMultilevel"/>
    <w:tmpl w:val="523E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307AB4"/>
    <w:multiLevelType w:val="hybridMultilevel"/>
    <w:tmpl w:val="2A2C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4645A9"/>
    <w:multiLevelType w:val="hybridMultilevel"/>
    <w:tmpl w:val="70BC37EE"/>
    <w:lvl w:ilvl="0" w:tplc="04090001">
      <w:start w:val="1"/>
      <w:numFmt w:val="bullet"/>
      <w:lvlText w:val=""/>
      <w:lvlJc w:val="left"/>
      <w:pPr>
        <w:ind w:left="450" w:hanging="360"/>
      </w:pPr>
      <w:rPr>
        <w:rFonts w:ascii="Symbol" w:hAnsi="Symbol" w:hint="default"/>
        <w:color w:val="000000" w:themeColor="tex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893204A"/>
    <w:multiLevelType w:val="hybridMultilevel"/>
    <w:tmpl w:val="F860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FDE7832"/>
    <w:multiLevelType w:val="hybridMultilevel"/>
    <w:tmpl w:val="AF9A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D18AC"/>
    <w:multiLevelType w:val="hybridMultilevel"/>
    <w:tmpl w:val="62D4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4"/>
  </w:num>
  <w:num w:numId="4">
    <w:abstractNumId w:val="17"/>
  </w:num>
  <w:num w:numId="5">
    <w:abstractNumId w:val="1"/>
  </w:num>
  <w:num w:numId="6">
    <w:abstractNumId w:val="21"/>
  </w:num>
  <w:num w:numId="7">
    <w:abstractNumId w:val="16"/>
  </w:num>
  <w:num w:numId="8">
    <w:abstractNumId w:val="18"/>
  </w:num>
  <w:num w:numId="9">
    <w:abstractNumId w:val="2"/>
  </w:num>
  <w:num w:numId="10">
    <w:abstractNumId w:val="15"/>
  </w:num>
  <w:num w:numId="11">
    <w:abstractNumId w:val="9"/>
  </w:num>
  <w:num w:numId="12">
    <w:abstractNumId w:val="0"/>
  </w:num>
  <w:num w:numId="13">
    <w:abstractNumId w:val="12"/>
  </w:num>
  <w:num w:numId="14">
    <w:abstractNumId w:val="22"/>
  </w:num>
  <w:num w:numId="15">
    <w:abstractNumId w:val="4"/>
  </w:num>
  <w:num w:numId="16">
    <w:abstractNumId w:val="13"/>
  </w:num>
  <w:num w:numId="17">
    <w:abstractNumId w:val="10"/>
  </w:num>
  <w:num w:numId="18">
    <w:abstractNumId w:val="19"/>
  </w:num>
  <w:num w:numId="19">
    <w:abstractNumId w:val="3"/>
  </w:num>
  <w:num w:numId="20">
    <w:abstractNumId w:val="8"/>
  </w:num>
  <w:num w:numId="21">
    <w:abstractNumId w:val="5"/>
  </w:num>
  <w:num w:numId="22">
    <w:abstractNumId w:val="6"/>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705"/>
    <w:rsid w:val="00000144"/>
    <w:rsid w:val="00004570"/>
    <w:rsid w:val="00007D07"/>
    <w:rsid w:val="0001321C"/>
    <w:rsid w:val="00033EAC"/>
    <w:rsid w:val="00053993"/>
    <w:rsid w:val="00055183"/>
    <w:rsid w:val="000758FB"/>
    <w:rsid w:val="000A4265"/>
    <w:rsid w:val="000B6FF9"/>
    <w:rsid w:val="000D16D5"/>
    <w:rsid w:val="000D2115"/>
    <w:rsid w:val="000D39F6"/>
    <w:rsid w:val="000F36ED"/>
    <w:rsid w:val="000F4E31"/>
    <w:rsid w:val="001321BA"/>
    <w:rsid w:val="00133458"/>
    <w:rsid w:val="00142691"/>
    <w:rsid w:val="00147CD9"/>
    <w:rsid w:val="0015075C"/>
    <w:rsid w:val="00153970"/>
    <w:rsid w:val="00172641"/>
    <w:rsid w:val="00172EF6"/>
    <w:rsid w:val="001757EA"/>
    <w:rsid w:val="0018126A"/>
    <w:rsid w:val="00182A26"/>
    <w:rsid w:val="00183D0C"/>
    <w:rsid w:val="001852AB"/>
    <w:rsid w:val="00195EA8"/>
    <w:rsid w:val="001A1690"/>
    <w:rsid w:val="001C055A"/>
    <w:rsid w:val="001C3FC8"/>
    <w:rsid w:val="001D1A7C"/>
    <w:rsid w:val="001D6DE1"/>
    <w:rsid w:val="001E1CDE"/>
    <w:rsid w:val="001E4DFA"/>
    <w:rsid w:val="001E7991"/>
    <w:rsid w:val="00204ACA"/>
    <w:rsid w:val="002169BF"/>
    <w:rsid w:val="00221767"/>
    <w:rsid w:val="00221CFE"/>
    <w:rsid w:val="00222731"/>
    <w:rsid w:val="002314C3"/>
    <w:rsid w:val="002505D6"/>
    <w:rsid w:val="0025454C"/>
    <w:rsid w:val="002617F5"/>
    <w:rsid w:val="00287273"/>
    <w:rsid w:val="00293BDF"/>
    <w:rsid w:val="00295097"/>
    <w:rsid w:val="002B457C"/>
    <w:rsid w:val="002C60B8"/>
    <w:rsid w:val="002E0799"/>
    <w:rsid w:val="002E1F5E"/>
    <w:rsid w:val="002E32FF"/>
    <w:rsid w:val="002E3A29"/>
    <w:rsid w:val="002F0E9F"/>
    <w:rsid w:val="003020DB"/>
    <w:rsid w:val="00334CC5"/>
    <w:rsid w:val="00336E93"/>
    <w:rsid w:val="00354DE0"/>
    <w:rsid w:val="00391C1F"/>
    <w:rsid w:val="003C4FF2"/>
    <w:rsid w:val="003D09A1"/>
    <w:rsid w:val="003E07AA"/>
    <w:rsid w:val="00400FA2"/>
    <w:rsid w:val="00401EDC"/>
    <w:rsid w:val="004340FD"/>
    <w:rsid w:val="00434281"/>
    <w:rsid w:val="0043702A"/>
    <w:rsid w:val="0044692B"/>
    <w:rsid w:val="00454265"/>
    <w:rsid w:val="00462F1C"/>
    <w:rsid w:val="004906DB"/>
    <w:rsid w:val="004A3EA8"/>
    <w:rsid w:val="004A6764"/>
    <w:rsid w:val="004B1C49"/>
    <w:rsid w:val="004B5BC7"/>
    <w:rsid w:val="004C09F3"/>
    <w:rsid w:val="004C4D9C"/>
    <w:rsid w:val="004C7788"/>
    <w:rsid w:val="004E2D6F"/>
    <w:rsid w:val="004E2EC0"/>
    <w:rsid w:val="00524E44"/>
    <w:rsid w:val="00527AC8"/>
    <w:rsid w:val="00585E09"/>
    <w:rsid w:val="00586451"/>
    <w:rsid w:val="00586CC6"/>
    <w:rsid w:val="00590621"/>
    <w:rsid w:val="00591983"/>
    <w:rsid w:val="005A260D"/>
    <w:rsid w:val="005A281D"/>
    <w:rsid w:val="005B581A"/>
    <w:rsid w:val="005B5B02"/>
    <w:rsid w:val="005C5B71"/>
    <w:rsid w:val="005D03B5"/>
    <w:rsid w:val="005F6ED6"/>
    <w:rsid w:val="005F6F38"/>
    <w:rsid w:val="0060729A"/>
    <w:rsid w:val="00625172"/>
    <w:rsid w:val="0063427B"/>
    <w:rsid w:val="006361B9"/>
    <w:rsid w:val="0064694B"/>
    <w:rsid w:val="00650B0E"/>
    <w:rsid w:val="006601C3"/>
    <w:rsid w:val="00695461"/>
    <w:rsid w:val="006A6313"/>
    <w:rsid w:val="006C26FA"/>
    <w:rsid w:val="006C3B19"/>
    <w:rsid w:val="006C61E5"/>
    <w:rsid w:val="006D1A4F"/>
    <w:rsid w:val="006E1A45"/>
    <w:rsid w:val="006E3D36"/>
    <w:rsid w:val="006F25B8"/>
    <w:rsid w:val="00702D53"/>
    <w:rsid w:val="007031E8"/>
    <w:rsid w:val="0071698B"/>
    <w:rsid w:val="007460AA"/>
    <w:rsid w:val="007552C5"/>
    <w:rsid w:val="00777425"/>
    <w:rsid w:val="00781639"/>
    <w:rsid w:val="007901E2"/>
    <w:rsid w:val="007947C9"/>
    <w:rsid w:val="007A17F7"/>
    <w:rsid w:val="007B1398"/>
    <w:rsid w:val="007D1542"/>
    <w:rsid w:val="007E4A22"/>
    <w:rsid w:val="007F7F4C"/>
    <w:rsid w:val="008005A0"/>
    <w:rsid w:val="00805795"/>
    <w:rsid w:val="00817D2F"/>
    <w:rsid w:val="00817E91"/>
    <w:rsid w:val="00823971"/>
    <w:rsid w:val="008463B7"/>
    <w:rsid w:val="00852019"/>
    <w:rsid w:val="00866F13"/>
    <w:rsid w:val="00867388"/>
    <w:rsid w:val="00872D61"/>
    <w:rsid w:val="00873A19"/>
    <w:rsid w:val="00885C6A"/>
    <w:rsid w:val="008A1933"/>
    <w:rsid w:val="008B3421"/>
    <w:rsid w:val="008B4109"/>
    <w:rsid w:val="008C1966"/>
    <w:rsid w:val="008D1BA5"/>
    <w:rsid w:val="008D59A0"/>
    <w:rsid w:val="008D7879"/>
    <w:rsid w:val="008D7DCA"/>
    <w:rsid w:val="008E183C"/>
    <w:rsid w:val="008E732A"/>
    <w:rsid w:val="0090110E"/>
    <w:rsid w:val="009036F4"/>
    <w:rsid w:val="00932F83"/>
    <w:rsid w:val="009415B9"/>
    <w:rsid w:val="0095178D"/>
    <w:rsid w:val="00966B62"/>
    <w:rsid w:val="00982A53"/>
    <w:rsid w:val="0099028E"/>
    <w:rsid w:val="009A265B"/>
    <w:rsid w:val="009C281C"/>
    <w:rsid w:val="009D6492"/>
    <w:rsid w:val="009E52EF"/>
    <w:rsid w:val="009E7183"/>
    <w:rsid w:val="009F54C2"/>
    <w:rsid w:val="009F7832"/>
    <w:rsid w:val="00A0298B"/>
    <w:rsid w:val="00A15CC9"/>
    <w:rsid w:val="00A45921"/>
    <w:rsid w:val="00A5642D"/>
    <w:rsid w:val="00A65DE6"/>
    <w:rsid w:val="00A77885"/>
    <w:rsid w:val="00A826EC"/>
    <w:rsid w:val="00A9222E"/>
    <w:rsid w:val="00AB2719"/>
    <w:rsid w:val="00AD3485"/>
    <w:rsid w:val="00AD66CD"/>
    <w:rsid w:val="00AE710C"/>
    <w:rsid w:val="00AE769B"/>
    <w:rsid w:val="00AF6FF0"/>
    <w:rsid w:val="00B03924"/>
    <w:rsid w:val="00B047D5"/>
    <w:rsid w:val="00B07067"/>
    <w:rsid w:val="00B17F89"/>
    <w:rsid w:val="00B20CF2"/>
    <w:rsid w:val="00B2595D"/>
    <w:rsid w:val="00B361D9"/>
    <w:rsid w:val="00B368AE"/>
    <w:rsid w:val="00BA1373"/>
    <w:rsid w:val="00BA56CF"/>
    <w:rsid w:val="00BB1A74"/>
    <w:rsid w:val="00BB404F"/>
    <w:rsid w:val="00BC3FBE"/>
    <w:rsid w:val="00BE42C5"/>
    <w:rsid w:val="00BE474C"/>
    <w:rsid w:val="00C022AF"/>
    <w:rsid w:val="00C06239"/>
    <w:rsid w:val="00C25536"/>
    <w:rsid w:val="00C47C8B"/>
    <w:rsid w:val="00C810DA"/>
    <w:rsid w:val="00C8209B"/>
    <w:rsid w:val="00C87BD0"/>
    <w:rsid w:val="00C9434D"/>
    <w:rsid w:val="00CA0CFC"/>
    <w:rsid w:val="00CB7606"/>
    <w:rsid w:val="00CC4093"/>
    <w:rsid w:val="00CD3655"/>
    <w:rsid w:val="00CD65EB"/>
    <w:rsid w:val="00CE1A33"/>
    <w:rsid w:val="00CF07F6"/>
    <w:rsid w:val="00D103FE"/>
    <w:rsid w:val="00D16BA0"/>
    <w:rsid w:val="00D22DDA"/>
    <w:rsid w:val="00D24323"/>
    <w:rsid w:val="00D33948"/>
    <w:rsid w:val="00D36280"/>
    <w:rsid w:val="00D378D2"/>
    <w:rsid w:val="00D6493D"/>
    <w:rsid w:val="00D92343"/>
    <w:rsid w:val="00DA725B"/>
    <w:rsid w:val="00DB30D3"/>
    <w:rsid w:val="00DC36EB"/>
    <w:rsid w:val="00DE1F74"/>
    <w:rsid w:val="00E03EEE"/>
    <w:rsid w:val="00E11705"/>
    <w:rsid w:val="00E324D2"/>
    <w:rsid w:val="00E4701B"/>
    <w:rsid w:val="00E61700"/>
    <w:rsid w:val="00E72F44"/>
    <w:rsid w:val="00E750ED"/>
    <w:rsid w:val="00E77CD2"/>
    <w:rsid w:val="00E8187C"/>
    <w:rsid w:val="00E91481"/>
    <w:rsid w:val="00E93F87"/>
    <w:rsid w:val="00EA51EA"/>
    <w:rsid w:val="00EA5223"/>
    <w:rsid w:val="00EC15CE"/>
    <w:rsid w:val="00EC4D5F"/>
    <w:rsid w:val="00ED1063"/>
    <w:rsid w:val="00EE2436"/>
    <w:rsid w:val="00EE6120"/>
    <w:rsid w:val="00F013B5"/>
    <w:rsid w:val="00F06717"/>
    <w:rsid w:val="00F2006D"/>
    <w:rsid w:val="00F264BB"/>
    <w:rsid w:val="00F44854"/>
    <w:rsid w:val="00F63336"/>
    <w:rsid w:val="00F73C45"/>
    <w:rsid w:val="00F75FCD"/>
    <w:rsid w:val="00F81801"/>
    <w:rsid w:val="00F84F16"/>
    <w:rsid w:val="00F874CE"/>
    <w:rsid w:val="00F93152"/>
    <w:rsid w:val="00FA247C"/>
    <w:rsid w:val="00FA42D8"/>
    <w:rsid w:val="00FB2CF6"/>
    <w:rsid w:val="00FC50B2"/>
    <w:rsid w:val="00FD1834"/>
    <w:rsid w:val="00FD3B87"/>
    <w:rsid w:val="00FE0BFE"/>
    <w:rsid w:val="00FE6E24"/>
    <w:rsid w:val="00FF29F8"/>
    <w:rsid w:val="00FF62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5AC5619A"/>
  <w15:docId w15:val="{6504E67B-60BF-4763-9BDD-E4CCA0D2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83C"/>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17E91"/>
    <w:pPr>
      <w:tabs>
        <w:tab w:val="center" w:pos="4153"/>
        <w:tab w:val="right" w:pos="8306"/>
      </w:tabs>
    </w:pPr>
  </w:style>
  <w:style w:type="paragraph" w:styleId="Footer">
    <w:name w:val="footer"/>
    <w:basedOn w:val="Normal"/>
    <w:rsid w:val="00817E91"/>
    <w:pPr>
      <w:tabs>
        <w:tab w:val="center" w:pos="4153"/>
        <w:tab w:val="right" w:pos="8306"/>
      </w:tabs>
    </w:pPr>
  </w:style>
  <w:style w:type="character" w:styleId="Hyperlink">
    <w:name w:val="Hyperlink"/>
    <w:uiPriority w:val="99"/>
    <w:unhideWhenUsed/>
    <w:rsid w:val="00C25536"/>
    <w:rPr>
      <w:color w:val="0000FF"/>
      <w:u w:val="single"/>
    </w:rPr>
  </w:style>
  <w:style w:type="character" w:customStyle="1" w:styleId="descgray12">
    <w:name w:val="descgray12"/>
    <w:rsid w:val="00C25536"/>
  </w:style>
  <w:style w:type="character" w:customStyle="1" w:styleId="base">
    <w:name w:val="base"/>
    <w:rsid w:val="00C25536"/>
  </w:style>
  <w:style w:type="paragraph" w:styleId="z-TopofForm">
    <w:name w:val="HTML Top of Form"/>
    <w:basedOn w:val="Normal"/>
    <w:next w:val="Normal"/>
    <w:link w:val="z-TopofFormChar"/>
    <w:hidden/>
    <w:rsid w:val="00C25536"/>
    <w:pPr>
      <w:pBdr>
        <w:bottom w:val="single" w:sz="6" w:space="1" w:color="auto"/>
      </w:pBdr>
      <w:jc w:val="center"/>
    </w:pPr>
    <w:rPr>
      <w:rFonts w:ascii="Arial" w:hAnsi="Arial"/>
      <w:vanish/>
      <w:sz w:val="16"/>
      <w:szCs w:val="16"/>
    </w:rPr>
  </w:style>
  <w:style w:type="character" w:customStyle="1" w:styleId="z-TopofFormChar">
    <w:name w:val="z-Top of Form Char"/>
    <w:link w:val="z-TopofForm"/>
    <w:rsid w:val="00C25536"/>
    <w:rPr>
      <w:rFonts w:ascii="Arial" w:hAnsi="Arial" w:cs="Arial"/>
      <w:vanish/>
      <w:sz w:val="16"/>
      <w:szCs w:val="16"/>
    </w:rPr>
  </w:style>
  <w:style w:type="paragraph" w:styleId="z-BottomofForm">
    <w:name w:val="HTML Bottom of Form"/>
    <w:basedOn w:val="Normal"/>
    <w:next w:val="Normal"/>
    <w:link w:val="z-BottomofFormChar"/>
    <w:hidden/>
    <w:rsid w:val="00C25536"/>
    <w:pPr>
      <w:pBdr>
        <w:top w:val="single" w:sz="6" w:space="1" w:color="auto"/>
      </w:pBdr>
      <w:jc w:val="center"/>
    </w:pPr>
    <w:rPr>
      <w:rFonts w:ascii="Arial" w:hAnsi="Arial"/>
      <w:vanish/>
      <w:sz w:val="16"/>
      <w:szCs w:val="16"/>
    </w:rPr>
  </w:style>
  <w:style w:type="character" w:customStyle="1" w:styleId="z-BottomofFormChar">
    <w:name w:val="z-Bottom of Form Char"/>
    <w:link w:val="z-BottomofForm"/>
    <w:rsid w:val="00C25536"/>
    <w:rPr>
      <w:rFonts w:ascii="Arial" w:hAnsi="Arial" w:cs="Arial"/>
      <w:vanish/>
      <w:sz w:val="16"/>
      <w:szCs w:val="16"/>
    </w:rPr>
  </w:style>
  <w:style w:type="paragraph" w:customStyle="1" w:styleId="ColorfulList-Accent11">
    <w:name w:val="Colorful List - Accent 11"/>
    <w:basedOn w:val="Normal"/>
    <w:uiPriority w:val="99"/>
    <w:qFormat/>
    <w:rsid w:val="00172EF6"/>
    <w:pPr>
      <w:bidi w:val="0"/>
      <w:ind w:left="720"/>
      <w:contextualSpacing/>
    </w:pPr>
    <w:rPr>
      <w:rFonts w:eastAsia="MS Mincho" w:cs="MS Mincho"/>
      <w:lang w:eastAsia="ja-JP"/>
    </w:rPr>
  </w:style>
  <w:style w:type="paragraph" w:customStyle="1" w:styleId="body">
    <w:name w:val="body"/>
    <w:uiPriority w:val="99"/>
    <w:qFormat/>
    <w:rsid w:val="00781639"/>
    <w:pPr>
      <w:widowControl w:val="0"/>
      <w:autoSpaceDE w:val="0"/>
      <w:autoSpaceDN w:val="0"/>
      <w:adjustRightInd w:val="0"/>
      <w:spacing w:after="160"/>
      <w:jc w:val="both"/>
    </w:pPr>
    <w:rPr>
      <w:rFonts w:ascii="Verdana" w:hAnsi="Verdana"/>
      <w:sz w:val="16"/>
      <w:szCs w:val="18"/>
    </w:rPr>
  </w:style>
  <w:style w:type="paragraph" w:styleId="FootnoteText">
    <w:name w:val="footnote text"/>
    <w:basedOn w:val="Normal"/>
    <w:link w:val="FootnoteTextChar"/>
    <w:uiPriority w:val="99"/>
    <w:qFormat/>
    <w:rsid w:val="000B6FF9"/>
    <w:rPr>
      <w:sz w:val="20"/>
      <w:szCs w:val="20"/>
    </w:rPr>
  </w:style>
  <w:style w:type="character" w:customStyle="1" w:styleId="FootnoteTextChar">
    <w:name w:val="Footnote Text Char"/>
    <w:basedOn w:val="DefaultParagraphFont"/>
    <w:link w:val="FootnoteText"/>
    <w:uiPriority w:val="99"/>
    <w:qFormat/>
    <w:rsid w:val="000B6FF9"/>
  </w:style>
  <w:style w:type="character" w:styleId="FootnoteReference">
    <w:name w:val="footnote reference"/>
    <w:uiPriority w:val="99"/>
    <w:qFormat/>
    <w:rsid w:val="000B6FF9"/>
    <w:rPr>
      <w:vertAlign w:val="superscript"/>
    </w:rPr>
  </w:style>
  <w:style w:type="paragraph" w:styleId="ListParagraph">
    <w:name w:val="List Paragraph"/>
    <w:basedOn w:val="Normal"/>
    <w:uiPriority w:val="99"/>
    <w:qFormat/>
    <w:rsid w:val="00F84F16"/>
    <w:pPr>
      <w:ind w:left="720"/>
    </w:pPr>
  </w:style>
  <w:style w:type="paragraph" w:styleId="NormalWeb">
    <w:name w:val="Normal (Web)"/>
    <w:basedOn w:val="Normal"/>
    <w:uiPriority w:val="99"/>
    <w:unhideWhenUsed/>
    <w:rsid w:val="00FD1834"/>
    <w:pPr>
      <w:bidi w:val="0"/>
      <w:spacing w:before="100" w:beforeAutospacing="1" w:after="100" w:afterAutospacing="1"/>
    </w:pPr>
  </w:style>
  <w:style w:type="character" w:customStyle="1" w:styleId="ColorfulGrid-Accent1Char">
    <w:name w:val="Colorful Grid - Accent 1 Char"/>
    <w:uiPriority w:val="99"/>
    <w:qFormat/>
    <w:rsid w:val="009F54C2"/>
    <w:rPr>
      <w:i/>
      <w:color w:val="000000"/>
      <w:sz w:val="24"/>
    </w:rPr>
  </w:style>
  <w:style w:type="character" w:customStyle="1" w:styleId="fontstyle01">
    <w:name w:val="fontstyle01"/>
    <w:basedOn w:val="DefaultParagraphFont"/>
    <w:rsid w:val="008B3421"/>
    <w:rPr>
      <w:rFonts w:ascii="MinionPro-Regular" w:hAnsi="MinionPro-Regular" w:hint="default"/>
      <w:b w:val="0"/>
      <w:bCs w:val="0"/>
      <w:i w:val="0"/>
      <w:iCs w:val="0"/>
      <w:color w:val="242021"/>
      <w:sz w:val="20"/>
      <w:szCs w:val="20"/>
    </w:rPr>
  </w:style>
  <w:style w:type="paragraph" w:styleId="BalloonText">
    <w:name w:val="Balloon Text"/>
    <w:basedOn w:val="Normal"/>
    <w:link w:val="BalloonTextChar"/>
    <w:semiHidden/>
    <w:unhideWhenUsed/>
    <w:rsid w:val="00FE6E24"/>
    <w:rPr>
      <w:rFonts w:ascii="Segoe UI" w:hAnsi="Segoe UI" w:cs="Segoe UI"/>
      <w:sz w:val="18"/>
      <w:szCs w:val="18"/>
    </w:rPr>
  </w:style>
  <w:style w:type="character" w:customStyle="1" w:styleId="BalloonTextChar">
    <w:name w:val="Balloon Text Char"/>
    <w:basedOn w:val="DefaultParagraphFont"/>
    <w:link w:val="BalloonText"/>
    <w:semiHidden/>
    <w:rsid w:val="00FE6E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628283">
      <w:bodyDiv w:val="1"/>
      <w:marLeft w:val="0"/>
      <w:marRight w:val="0"/>
      <w:marTop w:val="0"/>
      <w:marBottom w:val="0"/>
      <w:divBdr>
        <w:top w:val="none" w:sz="0" w:space="0" w:color="auto"/>
        <w:left w:val="none" w:sz="0" w:space="0" w:color="auto"/>
        <w:bottom w:val="none" w:sz="0" w:space="0" w:color="auto"/>
        <w:right w:val="none" w:sz="0" w:space="0" w:color="auto"/>
      </w:divBdr>
      <w:divsChild>
        <w:div w:id="10188013">
          <w:marLeft w:val="180"/>
          <w:marRight w:val="0"/>
          <w:marTop w:val="0"/>
          <w:marBottom w:val="0"/>
          <w:divBdr>
            <w:top w:val="none" w:sz="0" w:space="0" w:color="auto"/>
            <w:left w:val="none" w:sz="0" w:space="0" w:color="auto"/>
            <w:bottom w:val="none" w:sz="0" w:space="0" w:color="auto"/>
            <w:right w:val="none" w:sz="0" w:space="0" w:color="auto"/>
          </w:divBdr>
        </w:div>
        <w:div w:id="256603197">
          <w:marLeft w:val="180"/>
          <w:marRight w:val="0"/>
          <w:marTop w:val="0"/>
          <w:marBottom w:val="0"/>
          <w:divBdr>
            <w:top w:val="none" w:sz="0" w:space="0" w:color="auto"/>
            <w:left w:val="none" w:sz="0" w:space="0" w:color="auto"/>
            <w:bottom w:val="none" w:sz="0" w:space="0" w:color="auto"/>
            <w:right w:val="none" w:sz="0" w:space="0" w:color="auto"/>
          </w:divBdr>
        </w:div>
        <w:div w:id="820275286">
          <w:marLeft w:val="300"/>
          <w:marRight w:val="0"/>
          <w:marTop w:val="0"/>
          <w:marBottom w:val="0"/>
          <w:divBdr>
            <w:top w:val="none" w:sz="0" w:space="0" w:color="auto"/>
            <w:left w:val="none" w:sz="0" w:space="0" w:color="auto"/>
            <w:bottom w:val="none" w:sz="0" w:space="0" w:color="auto"/>
            <w:right w:val="none" w:sz="0" w:space="0" w:color="auto"/>
          </w:divBdr>
        </w:div>
        <w:div w:id="909536125">
          <w:marLeft w:val="300"/>
          <w:marRight w:val="0"/>
          <w:marTop w:val="0"/>
          <w:marBottom w:val="0"/>
          <w:divBdr>
            <w:top w:val="none" w:sz="0" w:space="0" w:color="auto"/>
            <w:left w:val="none" w:sz="0" w:space="0" w:color="auto"/>
            <w:bottom w:val="none" w:sz="0" w:space="0" w:color="auto"/>
            <w:right w:val="none" w:sz="0" w:space="0" w:color="auto"/>
          </w:divBdr>
        </w:div>
        <w:div w:id="959916036">
          <w:marLeft w:val="300"/>
          <w:marRight w:val="0"/>
          <w:marTop w:val="0"/>
          <w:marBottom w:val="0"/>
          <w:divBdr>
            <w:top w:val="none" w:sz="0" w:space="0" w:color="auto"/>
            <w:left w:val="none" w:sz="0" w:space="0" w:color="auto"/>
            <w:bottom w:val="none" w:sz="0" w:space="0" w:color="auto"/>
            <w:right w:val="none" w:sz="0" w:space="0" w:color="auto"/>
          </w:divBdr>
        </w:div>
        <w:div w:id="1207793482">
          <w:marLeft w:val="180"/>
          <w:marRight w:val="0"/>
          <w:marTop w:val="0"/>
          <w:marBottom w:val="0"/>
          <w:divBdr>
            <w:top w:val="none" w:sz="0" w:space="0" w:color="auto"/>
            <w:left w:val="none" w:sz="0" w:space="0" w:color="auto"/>
            <w:bottom w:val="none" w:sz="0" w:space="0" w:color="auto"/>
            <w:right w:val="none" w:sz="0" w:space="0" w:color="auto"/>
          </w:divBdr>
        </w:div>
        <w:div w:id="1257058502">
          <w:marLeft w:val="180"/>
          <w:marRight w:val="0"/>
          <w:marTop w:val="0"/>
          <w:marBottom w:val="0"/>
          <w:divBdr>
            <w:top w:val="none" w:sz="0" w:space="0" w:color="auto"/>
            <w:left w:val="none" w:sz="0" w:space="0" w:color="auto"/>
            <w:bottom w:val="none" w:sz="0" w:space="0" w:color="auto"/>
            <w:right w:val="none" w:sz="0" w:space="0" w:color="auto"/>
          </w:divBdr>
        </w:div>
        <w:div w:id="1314332385">
          <w:marLeft w:val="180"/>
          <w:marRight w:val="0"/>
          <w:marTop w:val="0"/>
          <w:marBottom w:val="0"/>
          <w:divBdr>
            <w:top w:val="none" w:sz="0" w:space="0" w:color="auto"/>
            <w:left w:val="none" w:sz="0" w:space="0" w:color="auto"/>
            <w:bottom w:val="none" w:sz="0" w:space="0" w:color="auto"/>
            <w:right w:val="none" w:sz="0" w:space="0" w:color="auto"/>
          </w:divBdr>
        </w:div>
        <w:div w:id="1368606440">
          <w:marLeft w:val="300"/>
          <w:marRight w:val="0"/>
          <w:marTop w:val="0"/>
          <w:marBottom w:val="0"/>
          <w:divBdr>
            <w:top w:val="none" w:sz="0" w:space="0" w:color="auto"/>
            <w:left w:val="none" w:sz="0" w:space="0" w:color="auto"/>
            <w:bottom w:val="none" w:sz="0" w:space="0" w:color="auto"/>
            <w:right w:val="none" w:sz="0" w:space="0" w:color="auto"/>
          </w:divBdr>
        </w:div>
        <w:div w:id="1466505793">
          <w:marLeft w:val="180"/>
          <w:marRight w:val="0"/>
          <w:marTop w:val="0"/>
          <w:marBottom w:val="0"/>
          <w:divBdr>
            <w:top w:val="none" w:sz="0" w:space="0" w:color="auto"/>
            <w:left w:val="none" w:sz="0" w:space="0" w:color="auto"/>
            <w:bottom w:val="none" w:sz="0" w:space="0" w:color="auto"/>
            <w:right w:val="none" w:sz="0" w:space="0" w:color="auto"/>
          </w:divBdr>
        </w:div>
        <w:div w:id="2015573593">
          <w:marLeft w:val="300"/>
          <w:marRight w:val="0"/>
          <w:marTop w:val="0"/>
          <w:marBottom w:val="0"/>
          <w:divBdr>
            <w:top w:val="none" w:sz="0" w:space="0" w:color="auto"/>
            <w:left w:val="none" w:sz="0" w:space="0" w:color="auto"/>
            <w:bottom w:val="none" w:sz="0" w:space="0" w:color="auto"/>
            <w:right w:val="none" w:sz="0" w:space="0" w:color="auto"/>
          </w:divBdr>
        </w:div>
        <w:div w:id="2126994734">
          <w:marLeft w:val="300"/>
          <w:marRight w:val="0"/>
          <w:marTop w:val="0"/>
          <w:marBottom w:val="0"/>
          <w:divBdr>
            <w:top w:val="none" w:sz="0" w:space="0" w:color="auto"/>
            <w:left w:val="none" w:sz="0" w:space="0" w:color="auto"/>
            <w:bottom w:val="none" w:sz="0" w:space="0" w:color="auto"/>
            <w:right w:val="none" w:sz="0" w:space="0" w:color="auto"/>
          </w:divBdr>
        </w:div>
      </w:divsChild>
    </w:div>
    <w:div w:id="1063524542">
      <w:bodyDiv w:val="1"/>
      <w:marLeft w:val="0"/>
      <w:marRight w:val="0"/>
      <w:marTop w:val="0"/>
      <w:marBottom w:val="0"/>
      <w:divBdr>
        <w:top w:val="none" w:sz="0" w:space="0" w:color="auto"/>
        <w:left w:val="none" w:sz="0" w:space="0" w:color="auto"/>
        <w:bottom w:val="none" w:sz="0" w:space="0" w:color="auto"/>
        <w:right w:val="none" w:sz="0" w:space="0" w:color="auto"/>
      </w:divBdr>
    </w:div>
    <w:div w:id="1066368815">
      <w:bodyDiv w:val="1"/>
      <w:marLeft w:val="0"/>
      <w:marRight w:val="0"/>
      <w:marTop w:val="0"/>
      <w:marBottom w:val="0"/>
      <w:divBdr>
        <w:top w:val="none" w:sz="0" w:space="0" w:color="auto"/>
        <w:left w:val="none" w:sz="0" w:space="0" w:color="auto"/>
        <w:bottom w:val="none" w:sz="0" w:space="0" w:color="auto"/>
        <w:right w:val="none" w:sz="0" w:space="0" w:color="auto"/>
      </w:divBdr>
    </w:div>
    <w:div w:id="1139343936">
      <w:bodyDiv w:val="1"/>
      <w:marLeft w:val="0"/>
      <w:marRight w:val="0"/>
      <w:marTop w:val="0"/>
      <w:marBottom w:val="0"/>
      <w:divBdr>
        <w:top w:val="none" w:sz="0" w:space="0" w:color="auto"/>
        <w:left w:val="none" w:sz="0" w:space="0" w:color="auto"/>
        <w:bottom w:val="none" w:sz="0" w:space="0" w:color="auto"/>
        <w:right w:val="none" w:sz="0" w:space="0" w:color="auto"/>
      </w:divBdr>
    </w:div>
    <w:div w:id="1273976971">
      <w:bodyDiv w:val="1"/>
      <w:marLeft w:val="0"/>
      <w:marRight w:val="0"/>
      <w:marTop w:val="0"/>
      <w:marBottom w:val="0"/>
      <w:divBdr>
        <w:top w:val="none" w:sz="0" w:space="0" w:color="auto"/>
        <w:left w:val="none" w:sz="0" w:space="0" w:color="auto"/>
        <w:bottom w:val="none" w:sz="0" w:space="0" w:color="auto"/>
        <w:right w:val="none" w:sz="0" w:space="0" w:color="auto"/>
      </w:divBdr>
      <w:divsChild>
        <w:div w:id="242221170">
          <w:marLeft w:val="300"/>
          <w:marRight w:val="0"/>
          <w:marTop w:val="0"/>
          <w:marBottom w:val="0"/>
          <w:divBdr>
            <w:top w:val="none" w:sz="0" w:space="0" w:color="auto"/>
            <w:left w:val="none" w:sz="0" w:space="0" w:color="auto"/>
            <w:bottom w:val="none" w:sz="0" w:space="0" w:color="auto"/>
            <w:right w:val="none" w:sz="0" w:space="0" w:color="auto"/>
          </w:divBdr>
        </w:div>
        <w:div w:id="258637477">
          <w:marLeft w:val="180"/>
          <w:marRight w:val="0"/>
          <w:marTop w:val="0"/>
          <w:marBottom w:val="0"/>
          <w:divBdr>
            <w:top w:val="none" w:sz="0" w:space="0" w:color="auto"/>
            <w:left w:val="none" w:sz="0" w:space="0" w:color="auto"/>
            <w:bottom w:val="none" w:sz="0" w:space="0" w:color="auto"/>
            <w:right w:val="none" w:sz="0" w:space="0" w:color="auto"/>
          </w:divBdr>
        </w:div>
        <w:div w:id="373385768">
          <w:marLeft w:val="180"/>
          <w:marRight w:val="0"/>
          <w:marTop w:val="0"/>
          <w:marBottom w:val="0"/>
          <w:divBdr>
            <w:top w:val="none" w:sz="0" w:space="0" w:color="auto"/>
            <w:left w:val="none" w:sz="0" w:space="0" w:color="auto"/>
            <w:bottom w:val="none" w:sz="0" w:space="0" w:color="auto"/>
            <w:right w:val="none" w:sz="0" w:space="0" w:color="auto"/>
          </w:divBdr>
        </w:div>
        <w:div w:id="488136259">
          <w:marLeft w:val="300"/>
          <w:marRight w:val="0"/>
          <w:marTop w:val="0"/>
          <w:marBottom w:val="0"/>
          <w:divBdr>
            <w:top w:val="none" w:sz="0" w:space="0" w:color="auto"/>
            <w:left w:val="none" w:sz="0" w:space="0" w:color="auto"/>
            <w:bottom w:val="none" w:sz="0" w:space="0" w:color="auto"/>
            <w:right w:val="none" w:sz="0" w:space="0" w:color="auto"/>
          </w:divBdr>
        </w:div>
        <w:div w:id="661390957">
          <w:marLeft w:val="180"/>
          <w:marRight w:val="0"/>
          <w:marTop w:val="0"/>
          <w:marBottom w:val="0"/>
          <w:divBdr>
            <w:top w:val="none" w:sz="0" w:space="0" w:color="auto"/>
            <w:left w:val="none" w:sz="0" w:space="0" w:color="auto"/>
            <w:bottom w:val="none" w:sz="0" w:space="0" w:color="auto"/>
            <w:right w:val="none" w:sz="0" w:space="0" w:color="auto"/>
          </w:divBdr>
        </w:div>
        <w:div w:id="698627367">
          <w:marLeft w:val="300"/>
          <w:marRight w:val="0"/>
          <w:marTop w:val="0"/>
          <w:marBottom w:val="0"/>
          <w:divBdr>
            <w:top w:val="none" w:sz="0" w:space="0" w:color="auto"/>
            <w:left w:val="none" w:sz="0" w:space="0" w:color="auto"/>
            <w:bottom w:val="none" w:sz="0" w:space="0" w:color="auto"/>
            <w:right w:val="none" w:sz="0" w:space="0" w:color="auto"/>
          </w:divBdr>
        </w:div>
        <w:div w:id="715391654">
          <w:marLeft w:val="300"/>
          <w:marRight w:val="0"/>
          <w:marTop w:val="0"/>
          <w:marBottom w:val="0"/>
          <w:divBdr>
            <w:top w:val="none" w:sz="0" w:space="0" w:color="auto"/>
            <w:left w:val="none" w:sz="0" w:space="0" w:color="auto"/>
            <w:bottom w:val="none" w:sz="0" w:space="0" w:color="auto"/>
            <w:right w:val="none" w:sz="0" w:space="0" w:color="auto"/>
          </w:divBdr>
        </w:div>
        <w:div w:id="799955409">
          <w:marLeft w:val="180"/>
          <w:marRight w:val="0"/>
          <w:marTop w:val="0"/>
          <w:marBottom w:val="0"/>
          <w:divBdr>
            <w:top w:val="none" w:sz="0" w:space="0" w:color="auto"/>
            <w:left w:val="none" w:sz="0" w:space="0" w:color="auto"/>
            <w:bottom w:val="none" w:sz="0" w:space="0" w:color="auto"/>
            <w:right w:val="none" w:sz="0" w:space="0" w:color="auto"/>
          </w:divBdr>
        </w:div>
        <w:div w:id="827132493">
          <w:marLeft w:val="180"/>
          <w:marRight w:val="0"/>
          <w:marTop w:val="0"/>
          <w:marBottom w:val="0"/>
          <w:divBdr>
            <w:top w:val="none" w:sz="0" w:space="0" w:color="auto"/>
            <w:left w:val="none" w:sz="0" w:space="0" w:color="auto"/>
            <w:bottom w:val="none" w:sz="0" w:space="0" w:color="auto"/>
            <w:right w:val="none" w:sz="0" w:space="0" w:color="auto"/>
          </w:divBdr>
        </w:div>
        <w:div w:id="889079089">
          <w:marLeft w:val="300"/>
          <w:marRight w:val="0"/>
          <w:marTop w:val="0"/>
          <w:marBottom w:val="0"/>
          <w:divBdr>
            <w:top w:val="none" w:sz="0" w:space="0" w:color="auto"/>
            <w:left w:val="none" w:sz="0" w:space="0" w:color="auto"/>
            <w:bottom w:val="none" w:sz="0" w:space="0" w:color="auto"/>
            <w:right w:val="none" w:sz="0" w:space="0" w:color="auto"/>
          </w:divBdr>
        </w:div>
        <w:div w:id="923148942">
          <w:marLeft w:val="300"/>
          <w:marRight w:val="0"/>
          <w:marTop w:val="0"/>
          <w:marBottom w:val="0"/>
          <w:divBdr>
            <w:top w:val="none" w:sz="0" w:space="0" w:color="auto"/>
            <w:left w:val="none" w:sz="0" w:space="0" w:color="auto"/>
            <w:bottom w:val="none" w:sz="0" w:space="0" w:color="auto"/>
            <w:right w:val="none" w:sz="0" w:space="0" w:color="auto"/>
          </w:divBdr>
        </w:div>
        <w:div w:id="1318533532">
          <w:marLeft w:val="180"/>
          <w:marRight w:val="0"/>
          <w:marTop w:val="0"/>
          <w:marBottom w:val="0"/>
          <w:divBdr>
            <w:top w:val="none" w:sz="0" w:space="0" w:color="auto"/>
            <w:left w:val="none" w:sz="0" w:space="0" w:color="auto"/>
            <w:bottom w:val="none" w:sz="0" w:space="0" w:color="auto"/>
            <w:right w:val="none" w:sz="0" w:space="0" w:color="auto"/>
          </w:divBdr>
        </w:div>
      </w:divsChild>
    </w:div>
    <w:div w:id="1294015872">
      <w:bodyDiv w:val="1"/>
      <w:marLeft w:val="0"/>
      <w:marRight w:val="0"/>
      <w:marTop w:val="0"/>
      <w:marBottom w:val="0"/>
      <w:divBdr>
        <w:top w:val="none" w:sz="0" w:space="0" w:color="auto"/>
        <w:left w:val="none" w:sz="0" w:space="0" w:color="auto"/>
        <w:bottom w:val="none" w:sz="0" w:space="0" w:color="auto"/>
        <w:right w:val="none" w:sz="0" w:space="0" w:color="auto"/>
      </w:divBdr>
      <w:divsChild>
        <w:div w:id="44643420">
          <w:marLeft w:val="180"/>
          <w:marRight w:val="0"/>
          <w:marTop w:val="0"/>
          <w:marBottom w:val="0"/>
          <w:divBdr>
            <w:top w:val="none" w:sz="0" w:space="0" w:color="auto"/>
            <w:left w:val="none" w:sz="0" w:space="0" w:color="auto"/>
            <w:bottom w:val="none" w:sz="0" w:space="0" w:color="auto"/>
            <w:right w:val="none" w:sz="0" w:space="0" w:color="auto"/>
          </w:divBdr>
        </w:div>
        <w:div w:id="45882562">
          <w:marLeft w:val="300"/>
          <w:marRight w:val="0"/>
          <w:marTop w:val="0"/>
          <w:marBottom w:val="0"/>
          <w:divBdr>
            <w:top w:val="none" w:sz="0" w:space="0" w:color="auto"/>
            <w:left w:val="none" w:sz="0" w:space="0" w:color="auto"/>
            <w:bottom w:val="none" w:sz="0" w:space="0" w:color="auto"/>
            <w:right w:val="none" w:sz="0" w:space="0" w:color="auto"/>
          </w:divBdr>
        </w:div>
        <w:div w:id="443115620">
          <w:marLeft w:val="180"/>
          <w:marRight w:val="0"/>
          <w:marTop w:val="0"/>
          <w:marBottom w:val="0"/>
          <w:divBdr>
            <w:top w:val="none" w:sz="0" w:space="0" w:color="auto"/>
            <w:left w:val="none" w:sz="0" w:space="0" w:color="auto"/>
            <w:bottom w:val="none" w:sz="0" w:space="0" w:color="auto"/>
            <w:right w:val="none" w:sz="0" w:space="0" w:color="auto"/>
          </w:divBdr>
        </w:div>
        <w:div w:id="459108447">
          <w:marLeft w:val="180"/>
          <w:marRight w:val="0"/>
          <w:marTop w:val="0"/>
          <w:marBottom w:val="0"/>
          <w:divBdr>
            <w:top w:val="none" w:sz="0" w:space="0" w:color="auto"/>
            <w:left w:val="none" w:sz="0" w:space="0" w:color="auto"/>
            <w:bottom w:val="none" w:sz="0" w:space="0" w:color="auto"/>
            <w:right w:val="none" w:sz="0" w:space="0" w:color="auto"/>
          </w:divBdr>
        </w:div>
        <w:div w:id="538864014">
          <w:marLeft w:val="300"/>
          <w:marRight w:val="0"/>
          <w:marTop w:val="0"/>
          <w:marBottom w:val="0"/>
          <w:divBdr>
            <w:top w:val="none" w:sz="0" w:space="0" w:color="auto"/>
            <w:left w:val="none" w:sz="0" w:space="0" w:color="auto"/>
            <w:bottom w:val="none" w:sz="0" w:space="0" w:color="auto"/>
            <w:right w:val="none" w:sz="0" w:space="0" w:color="auto"/>
          </w:divBdr>
        </w:div>
        <w:div w:id="613556867">
          <w:marLeft w:val="180"/>
          <w:marRight w:val="0"/>
          <w:marTop w:val="0"/>
          <w:marBottom w:val="0"/>
          <w:divBdr>
            <w:top w:val="none" w:sz="0" w:space="0" w:color="auto"/>
            <w:left w:val="none" w:sz="0" w:space="0" w:color="auto"/>
            <w:bottom w:val="none" w:sz="0" w:space="0" w:color="auto"/>
            <w:right w:val="none" w:sz="0" w:space="0" w:color="auto"/>
          </w:divBdr>
        </w:div>
        <w:div w:id="1242330318">
          <w:marLeft w:val="300"/>
          <w:marRight w:val="0"/>
          <w:marTop w:val="0"/>
          <w:marBottom w:val="0"/>
          <w:divBdr>
            <w:top w:val="none" w:sz="0" w:space="0" w:color="auto"/>
            <w:left w:val="none" w:sz="0" w:space="0" w:color="auto"/>
            <w:bottom w:val="none" w:sz="0" w:space="0" w:color="auto"/>
            <w:right w:val="none" w:sz="0" w:space="0" w:color="auto"/>
          </w:divBdr>
        </w:div>
        <w:div w:id="1248073202">
          <w:marLeft w:val="180"/>
          <w:marRight w:val="0"/>
          <w:marTop w:val="0"/>
          <w:marBottom w:val="0"/>
          <w:divBdr>
            <w:top w:val="none" w:sz="0" w:space="0" w:color="auto"/>
            <w:left w:val="none" w:sz="0" w:space="0" w:color="auto"/>
            <w:bottom w:val="none" w:sz="0" w:space="0" w:color="auto"/>
            <w:right w:val="none" w:sz="0" w:space="0" w:color="auto"/>
          </w:divBdr>
        </w:div>
        <w:div w:id="1669362462">
          <w:marLeft w:val="180"/>
          <w:marRight w:val="0"/>
          <w:marTop w:val="0"/>
          <w:marBottom w:val="0"/>
          <w:divBdr>
            <w:top w:val="none" w:sz="0" w:space="0" w:color="auto"/>
            <w:left w:val="none" w:sz="0" w:space="0" w:color="auto"/>
            <w:bottom w:val="none" w:sz="0" w:space="0" w:color="auto"/>
            <w:right w:val="none" w:sz="0" w:space="0" w:color="auto"/>
          </w:divBdr>
        </w:div>
        <w:div w:id="1744571941">
          <w:marLeft w:val="300"/>
          <w:marRight w:val="0"/>
          <w:marTop w:val="0"/>
          <w:marBottom w:val="0"/>
          <w:divBdr>
            <w:top w:val="none" w:sz="0" w:space="0" w:color="auto"/>
            <w:left w:val="none" w:sz="0" w:space="0" w:color="auto"/>
            <w:bottom w:val="none" w:sz="0" w:space="0" w:color="auto"/>
            <w:right w:val="none" w:sz="0" w:space="0" w:color="auto"/>
          </w:divBdr>
        </w:div>
        <w:div w:id="1779909849">
          <w:marLeft w:val="300"/>
          <w:marRight w:val="0"/>
          <w:marTop w:val="0"/>
          <w:marBottom w:val="0"/>
          <w:divBdr>
            <w:top w:val="none" w:sz="0" w:space="0" w:color="auto"/>
            <w:left w:val="none" w:sz="0" w:space="0" w:color="auto"/>
            <w:bottom w:val="none" w:sz="0" w:space="0" w:color="auto"/>
            <w:right w:val="none" w:sz="0" w:space="0" w:color="auto"/>
          </w:divBdr>
        </w:div>
        <w:div w:id="1851867924">
          <w:marLeft w:val="180"/>
          <w:marRight w:val="0"/>
          <w:marTop w:val="0"/>
          <w:marBottom w:val="0"/>
          <w:divBdr>
            <w:top w:val="none" w:sz="0" w:space="0" w:color="auto"/>
            <w:left w:val="none" w:sz="0" w:space="0" w:color="auto"/>
            <w:bottom w:val="none" w:sz="0" w:space="0" w:color="auto"/>
            <w:right w:val="none" w:sz="0" w:space="0" w:color="auto"/>
          </w:divBdr>
        </w:div>
        <w:div w:id="1871452128">
          <w:marLeft w:val="300"/>
          <w:marRight w:val="0"/>
          <w:marTop w:val="0"/>
          <w:marBottom w:val="0"/>
          <w:divBdr>
            <w:top w:val="none" w:sz="0" w:space="0" w:color="auto"/>
            <w:left w:val="none" w:sz="0" w:space="0" w:color="auto"/>
            <w:bottom w:val="none" w:sz="0" w:space="0" w:color="auto"/>
            <w:right w:val="none" w:sz="0" w:space="0" w:color="auto"/>
          </w:divBdr>
        </w:div>
        <w:div w:id="189026460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9EBFD-5945-4AA6-AFB9-957C669D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259</Words>
  <Characters>1474</Characters>
  <Application>Microsoft Office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Company>Weizamnn Institute of Science</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Chelina</dc:creator>
  <cp:lastModifiedBy>Jacob Orry Fierer</cp:lastModifiedBy>
  <cp:revision>134</cp:revision>
  <cp:lastPrinted>2018-06-06T08:46:00Z</cp:lastPrinted>
  <dcterms:created xsi:type="dcterms:W3CDTF">2017-03-01T20:50:00Z</dcterms:created>
  <dcterms:modified xsi:type="dcterms:W3CDTF">2018-10-14T11:20:00Z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http://www.zotero.org/styles/angewandte-chemie</vt:lpwstr>
  </property>
  <property fmtid="{D5CDD505-2E9C-101B-9397-08002B2CF9AE}" pid="5" name="Mendeley Recent Style Name 1_1">
    <vt:lpwstr>Angewandte Chemie International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ies>
</file>