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F9A6" w14:textId="42BF9619" w:rsidR="003F083A" w:rsidRPr="00936238" w:rsidRDefault="00DA3F81" w:rsidP="00E52515">
      <w:pPr>
        <w:bidi w:val="0"/>
        <w:contextualSpacing/>
        <w:jc w:val="both"/>
      </w:pP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Improving </w:t>
      </w:r>
      <w:r w:rsidR="00B06759">
        <w:rPr>
          <w:rFonts w:ascii="Calibri" w:hAnsi="Calibri" w:cs="Calibri"/>
          <w:b/>
          <w:bCs/>
          <w:color w:val="C0504D"/>
          <w:sz w:val="28"/>
          <w:szCs w:val="28"/>
        </w:rPr>
        <w:t>S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urvival and </w:t>
      </w:r>
      <w:r w:rsidR="00B06759">
        <w:rPr>
          <w:rFonts w:ascii="Calibri" w:hAnsi="Calibri" w:cs="Calibri"/>
          <w:b/>
          <w:bCs/>
          <w:color w:val="C0504D"/>
          <w:sz w:val="28"/>
          <w:szCs w:val="28"/>
        </w:rPr>
        <w:t>E</w:t>
      </w:r>
      <w:r>
        <w:rPr>
          <w:rFonts w:ascii="Calibri" w:hAnsi="Calibri" w:cs="Calibri"/>
          <w:b/>
          <w:bCs/>
          <w:color w:val="C0504D"/>
          <w:sz w:val="28"/>
          <w:szCs w:val="28"/>
        </w:rPr>
        <w:t xml:space="preserve">xpansion of </w:t>
      </w:r>
      <w:r w:rsidRPr="00DA3F81">
        <w:rPr>
          <w:rFonts w:ascii="Calibri" w:hAnsi="Calibri" w:cs="Calibri"/>
          <w:b/>
          <w:bCs/>
          <w:color w:val="C0504D"/>
          <w:sz w:val="28"/>
          <w:szCs w:val="28"/>
        </w:rPr>
        <w:t>Hematopoietic Stem Cells</w:t>
      </w:r>
      <w:r w:rsidR="00936238">
        <w:rPr>
          <w:rFonts w:ascii="Calibri" w:hAnsi="Calibri" w:cs="Calibri"/>
          <w:b/>
          <w:bCs/>
          <w:color w:val="C0504D"/>
          <w:sz w:val="28"/>
          <w:szCs w:val="28"/>
        </w:rPr>
        <w:t>:</w:t>
      </w:r>
    </w:p>
    <w:p w14:paraId="422D0ABD" w14:textId="2E245B29" w:rsidR="003F083A" w:rsidRDefault="00DA3F81" w:rsidP="00E52515">
      <w:pPr>
        <w:bidi w:val="0"/>
        <w:contextualSpacing/>
        <w:jc w:val="both"/>
        <w:rPr>
          <w:rFonts w:ascii="Calibri" w:hAnsi="Calibri"/>
        </w:rPr>
      </w:pPr>
      <w:r w:rsidRPr="00DA3F81">
        <w:rPr>
          <w:rFonts w:asciiTheme="minorHAnsi" w:hAnsiTheme="minorHAnsi"/>
          <w:b/>
          <w:bCs/>
          <w:sz w:val="36"/>
          <w:szCs w:val="36"/>
          <w:u w:val="single"/>
        </w:rPr>
        <w:t xml:space="preserve">A Method </w:t>
      </w:r>
      <w:r w:rsidR="00EE4F70">
        <w:rPr>
          <w:rFonts w:asciiTheme="minorHAnsi" w:hAnsiTheme="minorHAnsi"/>
          <w:b/>
          <w:bCs/>
          <w:sz w:val="36"/>
          <w:szCs w:val="36"/>
          <w:u w:val="single"/>
        </w:rPr>
        <w:t>for</w:t>
      </w:r>
      <w:bookmarkStart w:id="0" w:name="_GoBack"/>
      <w:bookmarkEnd w:id="0"/>
      <w:r w:rsidRPr="00DA3F81">
        <w:rPr>
          <w:rFonts w:asciiTheme="minorHAnsi" w:hAnsiTheme="minorHAnsi"/>
          <w:b/>
          <w:bCs/>
          <w:sz w:val="36"/>
          <w:szCs w:val="36"/>
          <w:u w:val="single"/>
        </w:rPr>
        <w:t xml:space="preserve"> Improving Survival and Expansion of Hematopoietic Stem Cells </w:t>
      </w:r>
    </w:p>
    <w:p w14:paraId="5501D77D" w14:textId="4001F7E8" w:rsidR="003F083A" w:rsidRDefault="00DA3F81" w:rsidP="00E52515">
      <w:pPr>
        <w:pStyle w:val="body"/>
        <w:spacing w:after="120"/>
        <w:contextualSpacing/>
        <w:rPr>
          <w:rFonts w:ascii="Calibri" w:hAnsi="Calibri" w:cs="Calibri"/>
          <w:b/>
          <w:bCs/>
          <w:color w:val="4F81BD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967C9" wp14:editId="3EE718D6">
                <wp:simplePos x="0" y="0"/>
                <wp:positionH relativeFrom="margin">
                  <wp:posOffset>-57150</wp:posOffset>
                </wp:positionH>
                <wp:positionV relativeFrom="paragraph">
                  <wp:posOffset>58420</wp:posOffset>
                </wp:positionV>
                <wp:extent cx="3141345" cy="539750"/>
                <wp:effectExtent l="0" t="0" r="1905" b="1270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3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819" w:type="dxa"/>
                              <w:tblInd w:w="109" w:type="dxa"/>
                              <w:tblBorders>
                                <w:top w:val="single" w:sz="8" w:space="0" w:color="8064A2"/>
                                <w:bottom w:val="single" w:sz="8" w:space="0" w:color="8064A2"/>
                                <w:insideH w:val="single" w:sz="8" w:space="0" w:color="8064A2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2543"/>
                              <w:gridCol w:w="2276"/>
                            </w:tblGrid>
                            <w:tr w:rsidR="0055548D" w14:paraId="4EBF1428" w14:textId="77777777" w:rsidTr="0060356A">
                              <w:trPr>
                                <w:trHeight w:val="16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31A690F9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Project Number: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5E14604B" w14:textId="2B4FB6AC" w:rsidR="0055548D" w:rsidRPr="008F2333" w:rsidRDefault="0055548D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187</w:t>
                                  </w:r>
                                  <w:r w:rsidR="00FB7C20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5548D" w14:paraId="3FBCCDB4" w14:textId="77777777" w:rsidTr="0060356A">
                              <w:trPr>
                                <w:trHeight w:val="173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375267D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Principal Investigator: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CCC0D9" w:themeFill="accent4" w:themeFillTint="66"/>
                                </w:tcPr>
                                <w:p w14:paraId="105248BA" w14:textId="45503266" w:rsidR="0055548D" w:rsidRPr="008F2333" w:rsidRDefault="00DA3F81" w:rsidP="008F2333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A3F8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Prof. </w:t>
                                  </w:r>
                                  <w:proofErr w:type="spellStart"/>
                                  <w:r w:rsidRPr="00DA3F8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Idit</w:t>
                                  </w:r>
                                  <w:proofErr w:type="spellEnd"/>
                                  <w:r w:rsidRPr="00DA3F8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3F8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Shachar</w:t>
                                  </w:r>
                                  <w:proofErr w:type="spellEnd"/>
                                </w:p>
                              </w:tc>
                            </w:tr>
                            <w:tr w:rsidR="0055548D" w14:paraId="771C4552" w14:textId="77777777" w:rsidTr="0060356A">
                              <w:trPr>
                                <w:trHeight w:val="211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92C4CD4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1" w:name="__UnoMark__391_1486565545"/>
                                  <w:bookmarkEnd w:id="1"/>
                                  <w:r w:rsidRPr="008F233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Patent Status:</w:t>
                                  </w:r>
                                  <w:bookmarkStart w:id="2" w:name="__UnoMark__392_1486565545"/>
                                  <w:bookmarkEnd w:id="2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tcBorders>
                                    <w:top w:val="single" w:sz="8" w:space="0" w:color="8064A2"/>
                                    <w:bottom w:val="single" w:sz="8" w:space="0" w:color="8064A2"/>
                                  </w:tcBorders>
                                  <w:shd w:val="clear" w:color="auto" w:fill="E5DFEC" w:themeFill="accent4" w:themeFillTint="33"/>
                                </w:tcPr>
                                <w:p w14:paraId="438C4412" w14:textId="77777777" w:rsidR="0055548D" w:rsidRPr="008F2333" w:rsidRDefault="0055548D">
                                  <w:pPr>
                                    <w:pStyle w:val="FrameContents"/>
                                    <w:widowControl w:val="0"/>
                                    <w:bidi w:val="0"/>
                                    <w:ind w:right="-97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3" w:name="__UnoMark__393_1486565545"/>
                                  <w:bookmarkEnd w:id="3"/>
                                  <w:r w:rsidRPr="008F233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Pending</w:t>
                                  </w:r>
                                </w:p>
                              </w:tc>
                            </w:tr>
                          </w:tbl>
                          <w:p w14:paraId="129C5261" w14:textId="77777777" w:rsidR="0055548D" w:rsidRDefault="005554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67C9" id="Frame1" o:spid="_x0000_s1026" style="position:absolute;left:0;text-align:left;margin-left:-4.5pt;margin-top:4.6pt;width:247.3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" filled="f" stroked="f">
                <v:textbox inset="0,0,0,0">
                  <w:txbxContent>
                    <w:tbl>
                      <w:tblPr>
                        <w:tblW w:w="4819" w:type="dxa"/>
                        <w:tblInd w:w="109" w:type="dxa"/>
                        <w:tblBorders>
                          <w:top w:val="single" w:sz="8" w:space="0" w:color="8064A2"/>
                          <w:bottom w:val="single" w:sz="8" w:space="0" w:color="8064A2"/>
                          <w:insideH w:val="single" w:sz="8" w:space="0" w:color="8064A2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2543"/>
                        <w:gridCol w:w="2276"/>
                      </w:tblGrid>
                      <w:tr w:rsidR="0055548D" w14:paraId="4EBF1428" w14:textId="77777777" w:rsidTr="0060356A">
                        <w:trPr>
                          <w:trHeight w:val="16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31A690F9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Number: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5E14604B" w14:textId="2B4FB6AC" w:rsidR="0055548D" w:rsidRPr="008F2333" w:rsidRDefault="0055548D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187</w:t>
                            </w:r>
                            <w:r w:rsidR="00FB7C2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55548D" w14:paraId="3FBCCDB4" w14:textId="77777777" w:rsidTr="0060356A">
                        <w:trPr>
                          <w:trHeight w:val="173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375267D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Principal Investigator: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CCC0D9" w:themeFill="accent4" w:themeFillTint="66"/>
                          </w:tcPr>
                          <w:p w14:paraId="105248BA" w14:textId="45503266" w:rsidR="0055548D" w:rsidRPr="008F2333" w:rsidRDefault="00DA3F81" w:rsidP="008F2333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A3F8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proofErr w:type="spellStart"/>
                            <w:r w:rsidRPr="00DA3F8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Idit</w:t>
                            </w:r>
                            <w:proofErr w:type="spellEnd"/>
                            <w:r w:rsidRPr="00DA3F8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3F8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Shachar</w:t>
                            </w:r>
                            <w:proofErr w:type="spellEnd"/>
                          </w:p>
                        </w:tc>
                      </w:tr>
                      <w:tr w:rsidR="0055548D" w14:paraId="771C4552" w14:textId="77777777" w:rsidTr="0060356A">
                        <w:trPr>
                          <w:trHeight w:val="211"/>
                        </w:trPr>
                        <w:tc>
                          <w:tcPr>
                            <w:tcW w:w="2543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92C4CD4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4" w:name="__UnoMark__391_1486565545"/>
                            <w:bookmarkEnd w:id="4"/>
                            <w:r w:rsidRPr="008F2333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Patent Status:</w:t>
                            </w:r>
                            <w:bookmarkStart w:id="5" w:name="__UnoMark__392_1486565545"/>
                            <w:bookmarkEnd w:id="5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2276" w:type="dxa"/>
                            <w:tcBorders>
                              <w:top w:val="single" w:sz="8" w:space="0" w:color="8064A2"/>
                              <w:bottom w:val="single" w:sz="8" w:space="0" w:color="8064A2"/>
                            </w:tcBorders>
                            <w:shd w:val="clear" w:color="auto" w:fill="E5DFEC" w:themeFill="accent4" w:themeFillTint="33"/>
                          </w:tcPr>
                          <w:p w14:paraId="438C4412" w14:textId="77777777" w:rsidR="0055548D" w:rsidRPr="008F2333" w:rsidRDefault="0055548D">
                            <w:pPr>
                              <w:pStyle w:val="FrameContents"/>
                              <w:widowControl w:val="0"/>
                              <w:bidi w:val="0"/>
                              <w:ind w:right="-9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6" w:name="__UnoMark__393_1486565545"/>
                            <w:bookmarkEnd w:id="6"/>
                            <w:r w:rsidRPr="008F233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Pending</w:t>
                            </w:r>
                          </w:p>
                        </w:tc>
                      </w:tr>
                    </w:tbl>
                    <w:p w14:paraId="129C5261" w14:textId="77777777" w:rsidR="0055548D" w:rsidRDefault="0055548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2B4C6A7" w14:textId="77777777" w:rsidR="003F083A" w:rsidRDefault="003F083A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4D5C22A9" w14:textId="77777777" w:rsidR="001F6717" w:rsidRDefault="001F6717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</w:p>
    <w:p w14:paraId="2C35D241" w14:textId="62AA953E" w:rsidR="003F083A" w:rsidRDefault="001159B6" w:rsidP="00E52515">
      <w:pPr>
        <w:pStyle w:val="body"/>
        <w:spacing w:after="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Overview</w:t>
      </w:r>
    </w:p>
    <w:p w14:paraId="2D060C2A" w14:textId="4E95F61E" w:rsidR="001731F6" w:rsidRPr="004433C6" w:rsidRDefault="004433C6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 method </w:t>
      </w:r>
      <w:r w:rsidR="00DA3F81">
        <w:rPr>
          <w:rFonts w:ascii="Calibri" w:hAnsi="Calibri"/>
          <w:b/>
          <w:bCs/>
          <w:sz w:val="22"/>
          <w:szCs w:val="22"/>
        </w:rPr>
        <w:t>for</w:t>
      </w:r>
      <w:r w:rsidR="00DA3F81" w:rsidRPr="00DA3F81">
        <w:rPr>
          <w:rFonts w:ascii="Calibri" w:hAnsi="Calibri"/>
          <w:b/>
          <w:bCs/>
          <w:sz w:val="22"/>
          <w:szCs w:val="22"/>
        </w:rPr>
        <w:t xml:space="preserve"> increasing survival</w:t>
      </w:r>
      <w:r w:rsidR="00B06759">
        <w:rPr>
          <w:rFonts w:ascii="Calibri" w:hAnsi="Calibri"/>
          <w:b/>
          <w:bCs/>
          <w:sz w:val="22"/>
          <w:szCs w:val="22"/>
        </w:rPr>
        <w:t xml:space="preserve"> and </w:t>
      </w:r>
      <w:r w:rsidR="00B06759" w:rsidRPr="00B06759">
        <w:rPr>
          <w:rFonts w:ascii="Calibri" w:hAnsi="Calibri"/>
          <w:b/>
          <w:bCs/>
          <w:sz w:val="22"/>
          <w:szCs w:val="22"/>
        </w:rPr>
        <w:t xml:space="preserve">expansion of </w:t>
      </w:r>
      <w:r w:rsidR="00DA3F81" w:rsidRPr="00DA3F81">
        <w:rPr>
          <w:rFonts w:ascii="Calibri" w:hAnsi="Calibri"/>
          <w:b/>
          <w:bCs/>
          <w:sz w:val="22"/>
          <w:szCs w:val="22"/>
        </w:rPr>
        <w:t>hematopoietic stem cells</w:t>
      </w:r>
      <w:r w:rsidR="006A1C12">
        <w:rPr>
          <w:rFonts w:ascii="Calibri" w:hAnsi="Calibri"/>
          <w:b/>
          <w:bCs/>
          <w:sz w:val="22"/>
          <w:szCs w:val="22"/>
        </w:rPr>
        <w:t xml:space="preserve"> by modulating the activity of two </w:t>
      </w:r>
      <w:r w:rsidR="006C73C2">
        <w:rPr>
          <w:rFonts w:ascii="Calibri" w:hAnsi="Calibri"/>
          <w:b/>
          <w:bCs/>
          <w:sz w:val="22"/>
          <w:szCs w:val="22"/>
        </w:rPr>
        <w:t>HSC</w:t>
      </w:r>
      <w:r w:rsidR="006A1C12">
        <w:rPr>
          <w:rFonts w:ascii="Calibri" w:hAnsi="Calibri"/>
          <w:b/>
          <w:bCs/>
          <w:sz w:val="22"/>
          <w:szCs w:val="22"/>
        </w:rPr>
        <w:t xml:space="preserve"> proteins.</w:t>
      </w:r>
    </w:p>
    <w:p w14:paraId="5DBEE630" w14:textId="3545498F" w:rsidR="0046736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</w:p>
    <w:p w14:paraId="3E23D3AF" w14:textId="305B53E7" w:rsidR="0046736F" w:rsidRPr="001A45FF" w:rsidRDefault="0046736F" w:rsidP="00E52515">
      <w:pPr>
        <w:pStyle w:val="body"/>
        <w:spacing w:after="0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Background and Unmet Need</w:t>
      </w:r>
    </w:p>
    <w:p w14:paraId="560F80A1" w14:textId="77777777" w:rsidR="00B06759" w:rsidRDefault="00B06759" w:rsidP="00B06759">
      <w:pPr>
        <w:keepNext/>
        <w:bidi w:val="0"/>
        <w:spacing w:after="120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sz w:val="22"/>
          <w:szCs w:val="22"/>
        </w:rPr>
        <w:t>Hematopoietic stem cells (HSCs) originate in the bone marrow and are the progenitors of all hematopoietic cells. HSCs have the capacity to both self-renew and to differentiate, and they migrate from the bone marrow to the blood upon demand</w:t>
      </w:r>
      <w:r w:rsidRPr="006A1C12">
        <w:rPr>
          <w:rFonts w:ascii="Calibri" w:hAnsi="Calibri"/>
          <w:b/>
          <w:bCs/>
          <w:sz w:val="22"/>
          <w:szCs w:val="22"/>
        </w:rPr>
        <w:t>. Since HSCs can differentiate to a variety of cell types, including immune system cells, they have a huge therapeutic potential</w:t>
      </w:r>
      <w:r>
        <w:rPr>
          <w:rFonts w:ascii="Calibri" w:hAnsi="Calibri"/>
          <w:sz w:val="22"/>
          <w:szCs w:val="22"/>
        </w:rPr>
        <w:t>. Indeed, bone marrow transplantation is a common practice to treat a variety of diseases, such as cancers and autoimmune disorders</w:t>
      </w:r>
      <w:r>
        <w:rPr>
          <w:rFonts w:ascii="Calibri" w:hAnsi="Calibri"/>
          <w:sz w:val="22"/>
          <w:szCs w:val="22"/>
          <w:rtl/>
        </w:rPr>
        <w:t xml:space="preserve">. </w:t>
      </w:r>
    </w:p>
    <w:p w14:paraId="27E4BC3A" w14:textId="77777777" w:rsidR="004433C6" w:rsidRDefault="004433C6" w:rsidP="00E52515">
      <w:pPr>
        <w:pStyle w:val="body"/>
        <w:spacing w:after="0"/>
        <w:contextualSpacing/>
        <w:rPr>
          <w:rFonts w:ascii="Calibri" w:hAnsi="Calibri"/>
          <w:sz w:val="22"/>
          <w:szCs w:val="22"/>
        </w:rPr>
      </w:pPr>
    </w:p>
    <w:p w14:paraId="02702FE3" w14:textId="4037DD75" w:rsidR="003F083A" w:rsidRDefault="001159B6" w:rsidP="00E52515">
      <w:pPr>
        <w:pStyle w:val="body"/>
        <w:spacing w:after="0"/>
        <w:contextualSpacing/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The</w:t>
      </w:r>
      <w:r w:rsidR="003F1132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 </w:t>
      </w:r>
      <w:r w:rsidR="009E67C4"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Innovation</w:t>
      </w:r>
    </w:p>
    <w:p w14:paraId="046CE75C" w14:textId="77777777" w:rsidR="006A1C12" w:rsidRPr="006A1C12" w:rsidRDefault="006A1C12" w:rsidP="006A1C12">
      <w:pPr>
        <w:keepNext/>
        <w:bidi w:val="0"/>
        <w:spacing w:after="12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research team of Prof. </w:t>
      </w:r>
      <w:proofErr w:type="spellStart"/>
      <w:r>
        <w:rPr>
          <w:rFonts w:ascii="Calibri" w:hAnsi="Calibri"/>
          <w:sz w:val="22"/>
          <w:szCs w:val="22"/>
        </w:rPr>
        <w:t>Shachar</w:t>
      </w:r>
      <w:proofErr w:type="spellEnd"/>
      <w:r>
        <w:rPr>
          <w:rFonts w:ascii="Calibri" w:hAnsi="Calibri"/>
          <w:sz w:val="22"/>
          <w:szCs w:val="22"/>
        </w:rPr>
        <w:t xml:space="preserve"> discovered that by manipulating two proteins they could improve the properties of HSCs. These modified HSCs exhibit increased survival, renewal, and migratory capacities, </w:t>
      </w:r>
      <w:r w:rsidRPr="006A1C12">
        <w:rPr>
          <w:rFonts w:ascii="Calibri" w:hAnsi="Calibri"/>
          <w:b/>
          <w:bCs/>
          <w:sz w:val="22"/>
          <w:szCs w:val="22"/>
        </w:rPr>
        <w:t>making the present technology a potent therapeutic tool for patients in need.</w:t>
      </w:r>
    </w:p>
    <w:p w14:paraId="79436A4C" w14:textId="77777777" w:rsidR="006C73C2" w:rsidRDefault="009E67C4" w:rsidP="006C73C2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The Technical Essence:</w:t>
      </w:r>
    </w:p>
    <w:p w14:paraId="55FB0BBF" w14:textId="4AAF0219" w:rsidR="006C73C2" w:rsidRDefault="006C73C2" w:rsidP="006C73C2">
      <w:pPr>
        <w:bidi w:val="0"/>
        <w:spacing w:after="120"/>
        <w:contextualSpacing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Prof. </w:t>
      </w:r>
      <w:proofErr w:type="spellStart"/>
      <w:r>
        <w:rPr>
          <w:rFonts w:ascii="Calibri" w:hAnsi="Calibri"/>
          <w:sz w:val="22"/>
          <w:szCs w:val="22"/>
        </w:rPr>
        <w:t>Shachar</w:t>
      </w:r>
      <w:proofErr w:type="spellEnd"/>
      <w:r>
        <w:rPr>
          <w:rFonts w:ascii="Calibri" w:hAnsi="Calibri"/>
          <w:sz w:val="22"/>
          <w:szCs w:val="22"/>
        </w:rPr>
        <w:t xml:space="preserve"> and her team discovered that two key </w:t>
      </w:r>
      <w:r w:rsidRPr="004142CF">
        <w:rPr>
          <w:rFonts w:asciiTheme="minorHAnsi" w:hAnsiTheme="minorHAnsi"/>
          <w:sz w:val="22"/>
          <w:szCs w:val="22"/>
        </w:rPr>
        <w:t>proteins, CD74</w:t>
      </w:r>
      <w:r w:rsidR="004142CF" w:rsidRPr="004142CF">
        <w:rPr>
          <w:rFonts w:asciiTheme="minorHAnsi" w:hAnsiTheme="minorHAnsi"/>
          <w:sz w:val="22"/>
          <w:szCs w:val="22"/>
        </w:rPr>
        <w:t xml:space="preserve"> (a cell surface receptor)</w:t>
      </w:r>
      <w:r w:rsidRPr="006C73C2">
        <w:rPr>
          <w:rFonts w:ascii="Calibri" w:hAnsi="Calibri"/>
          <w:sz w:val="22"/>
          <w:szCs w:val="22"/>
        </w:rPr>
        <w:t xml:space="preserve"> and</w:t>
      </w:r>
      <w:r>
        <w:rPr>
          <w:rFonts w:ascii="Calibri" w:hAnsi="Calibri"/>
          <w:sz w:val="22"/>
          <w:szCs w:val="22"/>
        </w:rPr>
        <w:t xml:space="preserve"> </w:t>
      </w:r>
      <w:r w:rsidRPr="006C73C2">
        <w:rPr>
          <w:rFonts w:ascii="Calibri" w:hAnsi="Calibri"/>
          <w:sz w:val="22"/>
          <w:szCs w:val="22"/>
        </w:rPr>
        <w:t>macrophage migration inhibitory factor (MIF</w:t>
      </w:r>
      <w:r w:rsidR="004142CF">
        <w:rPr>
          <w:rFonts w:ascii="Calibri" w:hAnsi="Calibri"/>
          <w:sz w:val="22"/>
          <w:szCs w:val="22"/>
        </w:rPr>
        <w:t>, the respective agonist</w:t>
      </w:r>
      <w:r w:rsidRPr="006C73C2"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are integral in </w:t>
      </w:r>
      <w:r w:rsidRPr="006C73C2">
        <w:rPr>
          <w:rFonts w:ascii="Calibri" w:hAnsi="Calibri"/>
          <w:sz w:val="22"/>
          <w:szCs w:val="22"/>
        </w:rPr>
        <w:t>regulat</w:t>
      </w:r>
      <w:r>
        <w:rPr>
          <w:rFonts w:ascii="Calibri" w:hAnsi="Calibri"/>
          <w:sz w:val="22"/>
          <w:szCs w:val="22"/>
        </w:rPr>
        <w:t>ing</w:t>
      </w:r>
      <w:r w:rsidRPr="006C73C2">
        <w:rPr>
          <w:rFonts w:ascii="Calibri" w:hAnsi="Calibri"/>
          <w:sz w:val="22"/>
          <w:szCs w:val="22"/>
        </w:rPr>
        <w:t xml:space="preserve"> the maintenance of the</w:t>
      </w:r>
      <w:r>
        <w:rPr>
          <w:rFonts w:ascii="Calibri" w:hAnsi="Calibri"/>
          <w:sz w:val="22"/>
          <w:szCs w:val="22"/>
        </w:rPr>
        <w:t xml:space="preserve"> </w:t>
      </w:r>
      <w:r w:rsidRPr="006C73C2">
        <w:rPr>
          <w:rFonts w:ascii="Calibri" w:hAnsi="Calibri"/>
          <w:sz w:val="22"/>
          <w:szCs w:val="22"/>
        </w:rPr>
        <w:t xml:space="preserve">HSCs. </w:t>
      </w:r>
      <w:r>
        <w:rPr>
          <w:rFonts w:ascii="Calibri" w:hAnsi="Calibri"/>
          <w:sz w:val="22"/>
          <w:szCs w:val="22"/>
        </w:rPr>
        <w:t>Their</w:t>
      </w:r>
      <w:r w:rsidRPr="006C73C2">
        <w:rPr>
          <w:rFonts w:ascii="Calibri" w:hAnsi="Calibri"/>
          <w:sz w:val="22"/>
          <w:szCs w:val="22"/>
        </w:rPr>
        <w:t xml:space="preserve"> absence lead to induced survival of these cells and accumulation of quiescent and proliferating cells. </w:t>
      </w:r>
      <w:r>
        <w:rPr>
          <w:rFonts w:ascii="Calibri" w:hAnsi="Calibri"/>
          <w:sz w:val="22"/>
          <w:szCs w:val="22"/>
        </w:rPr>
        <w:t xml:space="preserve"> Using a variety of </w:t>
      </w:r>
      <w:r w:rsidRPr="006C73C2">
        <w:rPr>
          <w:rFonts w:ascii="Calibri" w:hAnsi="Calibri"/>
          <w:i/>
          <w:iCs/>
          <w:sz w:val="22"/>
          <w:szCs w:val="22"/>
        </w:rPr>
        <w:t xml:space="preserve">in vitro </w:t>
      </w:r>
      <w:r>
        <w:rPr>
          <w:rFonts w:ascii="Calibri" w:hAnsi="Calibri"/>
          <w:sz w:val="22"/>
          <w:szCs w:val="22"/>
        </w:rPr>
        <w:t xml:space="preserve">and </w:t>
      </w:r>
      <w:r w:rsidRPr="006C73C2">
        <w:rPr>
          <w:rFonts w:ascii="Calibri" w:hAnsi="Calibri"/>
          <w:i/>
          <w:iCs/>
          <w:sz w:val="22"/>
          <w:szCs w:val="22"/>
        </w:rPr>
        <w:t>in vivo</w:t>
      </w:r>
      <w:r>
        <w:rPr>
          <w:rFonts w:ascii="Calibri" w:hAnsi="Calibri"/>
          <w:sz w:val="22"/>
          <w:szCs w:val="22"/>
        </w:rPr>
        <w:t xml:space="preserve"> models the team showed that Inhibiting these molecules resulted in improved renewal, survival, and motility of HSC. Additional details with regard to this technology can be obtained based on a non-disclosure agreement (NDA).</w:t>
      </w:r>
    </w:p>
    <w:p w14:paraId="74F5533A" w14:textId="77777777" w:rsidR="006C73C2" w:rsidRDefault="006C73C2" w:rsidP="0007209C">
      <w:pPr>
        <w:bidi w:val="0"/>
        <w:spacing w:after="200"/>
        <w:jc w:val="both"/>
        <w:rPr>
          <w:rFonts w:ascii="Calibri" w:eastAsia="Calibri" w:hAnsi="Calibri" w:cs="Arial"/>
          <w:color w:val="auto"/>
          <w:sz w:val="22"/>
          <w:szCs w:val="22"/>
        </w:rPr>
      </w:pPr>
    </w:p>
    <w:p w14:paraId="791E4FDE" w14:textId="77777777" w:rsidR="00223B9E" w:rsidRDefault="00223B9E" w:rsidP="00E52515">
      <w:pPr>
        <w:bidi w:val="0"/>
        <w:spacing w:after="120"/>
        <w:contextualSpacing/>
        <w:jc w:val="both"/>
        <w:rPr>
          <w:rFonts w:ascii="Calibri" w:hAnsi="Calibri" w:cs="Calibri"/>
          <w:b/>
          <w:bCs/>
          <w:color w:val="C0504D"/>
        </w:rPr>
      </w:pPr>
      <w:r>
        <w:rPr>
          <w:rFonts w:ascii="Calibri" w:hAnsi="Calibri" w:cs="Calibri"/>
          <w:b/>
          <w:bCs/>
          <w:color w:val="C0504D"/>
        </w:rPr>
        <w:t>Applications</w:t>
      </w:r>
      <w:r w:rsidRPr="00291C68">
        <w:rPr>
          <w:rFonts w:ascii="Calibri" w:hAnsi="Calibri" w:cs="Calibri"/>
          <w:b/>
          <w:bCs/>
          <w:color w:val="C0504D"/>
        </w:rPr>
        <w:t xml:space="preserve"> </w:t>
      </w:r>
      <w:r>
        <w:rPr>
          <w:rFonts w:ascii="Calibri" w:hAnsi="Calibri" w:cs="Calibri"/>
          <w:b/>
          <w:bCs/>
          <w:color w:val="C0504D"/>
        </w:rPr>
        <w:t>and Advantages:</w:t>
      </w:r>
    </w:p>
    <w:p w14:paraId="11D3FF82" w14:textId="77777777" w:rsidR="006A1C12" w:rsidRDefault="006A1C12" w:rsidP="006A1C12">
      <w:pPr>
        <w:pStyle w:val="ListParagraph0"/>
        <w:numPr>
          <w:ilvl w:val="0"/>
          <w:numId w:val="6"/>
        </w:numPr>
        <w:bidi w:val="0"/>
        <w:spacing w:line="276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Increase HSC survival and renewal – </w:t>
      </w:r>
      <w:r>
        <w:rPr>
          <w:rFonts w:ascii="Calibri" w:hAnsi="Calibri"/>
          <w:sz w:val="22"/>
          <w:szCs w:val="22"/>
        </w:rPr>
        <w:t>while reserving their ability to differentiate to different cell lineages</w:t>
      </w:r>
      <w:r>
        <w:rPr>
          <w:rFonts w:ascii="Calibri" w:hAnsi="Calibri" w:hint="cs"/>
          <w:sz w:val="22"/>
          <w:szCs w:val="22"/>
          <w:rtl/>
        </w:rPr>
        <w:t>.</w:t>
      </w:r>
    </w:p>
    <w:p w14:paraId="0CFDCB30" w14:textId="77777777" w:rsidR="006A1C12" w:rsidRDefault="006A1C12" w:rsidP="006A1C12">
      <w:pPr>
        <w:pStyle w:val="ListParagraph0"/>
        <w:numPr>
          <w:ilvl w:val="0"/>
          <w:numId w:val="6"/>
        </w:numPr>
        <w:bidi w:val="0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Improved therapy – </w:t>
      </w:r>
      <w:r>
        <w:rPr>
          <w:rFonts w:ascii="Calibri" w:hAnsi="Calibri"/>
          <w:sz w:val="22"/>
          <w:szCs w:val="22"/>
        </w:rPr>
        <w:t>for conditions that require high HSC function, such as bone marrow transplantation</w:t>
      </w:r>
      <w:r>
        <w:rPr>
          <w:rFonts w:ascii="Calibri" w:hAnsi="Calibri" w:hint="cs"/>
          <w:sz w:val="22"/>
          <w:szCs w:val="22"/>
          <w:rtl/>
        </w:rPr>
        <w:t>.</w:t>
      </w:r>
    </w:p>
    <w:p w14:paraId="7F68A34F" w14:textId="77777777" w:rsidR="006A1C12" w:rsidRDefault="006A1C12" w:rsidP="006A1C12">
      <w:pPr>
        <w:pStyle w:val="ListParagraph0"/>
        <w:numPr>
          <w:ilvl w:val="0"/>
          <w:numId w:val="6"/>
        </w:numPr>
        <w:bidi w:val="0"/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Better mobility – </w:t>
      </w:r>
      <w:r>
        <w:rPr>
          <w:rFonts w:ascii="Calibri" w:hAnsi="Calibri"/>
          <w:sz w:val="22"/>
          <w:szCs w:val="22"/>
        </w:rPr>
        <w:t>improved exit of HSC from bone marrow to the blood</w:t>
      </w:r>
      <w:r>
        <w:rPr>
          <w:rFonts w:ascii="Calibri" w:hAnsi="Calibri" w:hint="cs"/>
          <w:sz w:val="22"/>
          <w:szCs w:val="22"/>
          <w:rtl/>
        </w:rPr>
        <w:t>.</w:t>
      </w:r>
    </w:p>
    <w:p w14:paraId="6C4E1AB6" w14:textId="77777777" w:rsidR="006A1C12" w:rsidRDefault="006A1C12" w:rsidP="006A1C12">
      <w:pPr>
        <w:pStyle w:val="ListParagraph0"/>
        <w:bidi w:val="0"/>
        <w:spacing w:line="276" w:lineRule="auto"/>
        <w:ind w:left="450"/>
        <w:jc w:val="both"/>
        <w:rPr>
          <w:rFonts w:ascii="Calibri" w:hAnsi="Calibri"/>
          <w:sz w:val="16"/>
          <w:szCs w:val="16"/>
        </w:rPr>
      </w:pPr>
    </w:p>
    <w:p w14:paraId="672E83FC" w14:textId="335B81CB" w:rsidR="00210A53" w:rsidRDefault="00210A5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trike/>
          <w:sz w:val="20"/>
          <w:szCs w:val="20"/>
        </w:rPr>
      </w:pPr>
    </w:p>
    <w:p w14:paraId="41F03575" w14:textId="214C9FBC" w:rsidR="00375C03" w:rsidRDefault="00375C03" w:rsidP="00E52515">
      <w:pPr>
        <w:bidi w:val="0"/>
        <w:spacing w:after="120"/>
        <w:contextualSpacing/>
        <w:jc w:val="both"/>
        <w:rPr>
          <w:rFonts w:ascii="Calibri" w:hAnsi="Calibri"/>
          <w:b/>
          <w:bCs/>
          <w:sz w:val="20"/>
          <w:szCs w:val="20"/>
        </w:rPr>
      </w:pPr>
    </w:p>
    <w:p w14:paraId="0B69A412" w14:textId="77777777" w:rsidR="003F083A" w:rsidRDefault="001159B6" w:rsidP="00E52515">
      <w:pPr>
        <w:tabs>
          <w:tab w:val="left" w:pos="270"/>
        </w:tabs>
        <w:bidi w:val="0"/>
        <w:contextualSpacing/>
        <w:jc w:val="both"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 xml:space="preserve">Development Status </w:t>
      </w:r>
    </w:p>
    <w:p w14:paraId="1ADF8A6E" w14:textId="4C178BA6" w:rsidR="004142CF" w:rsidRPr="00073250" w:rsidRDefault="008B0609" w:rsidP="00073250">
      <w:pPr>
        <w:pStyle w:val="body"/>
        <w:contextualSpacing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 xml:space="preserve">Prof. </w:t>
      </w:r>
      <w:proofErr w:type="spellStart"/>
      <w:r w:rsidR="004142CF">
        <w:rPr>
          <w:rFonts w:ascii="Calibri" w:hAnsi="Calibri"/>
          <w:sz w:val="22"/>
          <w:szCs w:val="22"/>
        </w:rPr>
        <w:t>Shachar</w:t>
      </w:r>
      <w:proofErr w:type="spellEnd"/>
      <w:r w:rsidR="004142C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her team </w:t>
      </w:r>
      <w:r w:rsidR="004142CF">
        <w:rPr>
          <w:rFonts w:ascii="Calibri" w:hAnsi="Calibri" w:cs="Calibri"/>
          <w:sz w:val="22"/>
          <w:szCs w:val="22"/>
        </w:rPr>
        <w:t xml:space="preserve">have shown </w:t>
      </w:r>
      <w:r w:rsidR="004142CF" w:rsidRPr="004142CF">
        <w:rPr>
          <w:rFonts w:ascii="Calibri" w:hAnsi="Calibri" w:cs="Calibri"/>
          <w:i/>
          <w:iCs/>
          <w:sz w:val="22"/>
          <w:szCs w:val="22"/>
        </w:rPr>
        <w:t>in vitro</w:t>
      </w:r>
      <w:r>
        <w:rPr>
          <w:rFonts w:ascii="Calibri" w:hAnsi="Calibri" w:cs="Calibri"/>
          <w:sz w:val="22"/>
          <w:szCs w:val="22"/>
        </w:rPr>
        <w:t xml:space="preserve"> </w:t>
      </w:r>
      <w:r w:rsidR="004142CF">
        <w:rPr>
          <w:rFonts w:ascii="Calibri" w:hAnsi="Calibri" w:cs="Calibri"/>
          <w:sz w:val="22"/>
          <w:szCs w:val="22"/>
        </w:rPr>
        <w:t>that mice</w:t>
      </w:r>
      <w:r w:rsidR="004142CF" w:rsidRPr="004142CF">
        <w:rPr>
          <w:rFonts w:ascii="Calibri" w:hAnsi="Calibri" w:cs="Calibri"/>
          <w:sz w:val="22"/>
          <w:szCs w:val="22"/>
        </w:rPr>
        <w:t xml:space="preserve"> hematopoietic stem and</w:t>
      </w:r>
      <w:r w:rsidR="004142CF">
        <w:rPr>
          <w:rFonts w:ascii="Calibri" w:hAnsi="Calibri" w:cs="Calibri"/>
          <w:sz w:val="22"/>
          <w:szCs w:val="22"/>
        </w:rPr>
        <w:t xml:space="preserve"> </w:t>
      </w:r>
      <w:r w:rsidR="004142CF" w:rsidRPr="004142CF">
        <w:rPr>
          <w:rFonts w:ascii="Calibri" w:hAnsi="Calibri" w:cs="Calibri"/>
          <w:sz w:val="22"/>
          <w:szCs w:val="22"/>
        </w:rPr>
        <w:t xml:space="preserve">progenitor </w:t>
      </w:r>
      <w:r w:rsidR="004142CF" w:rsidRPr="004142CF">
        <w:rPr>
          <w:rFonts w:ascii="Calibri" w:hAnsi="Calibri" w:cs="Calibri"/>
          <w:sz w:val="22"/>
          <w:szCs w:val="22"/>
        </w:rPr>
        <w:lastRenderedPageBreak/>
        <w:t>cell</w:t>
      </w:r>
      <w:r w:rsidR="004142CF">
        <w:rPr>
          <w:rFonts w:ascii="Calibri" w:hAnsi="Calibri" w:cs="Calibri"/>
          <w:sz w:val="22"/>
          <w:szCs w:val="22"/>
        </w:rPr>
        <w:t>s</w:t>
      </w:r>
      <w:r w:rsidR="004142CF" w:rsidRPr="004142CF">
        <w:rPr>
          <w:rFonts w:ascii="Calibri" w:hAnsi="Calibri" w:cs="Calibri"/>
          <w:sz w:val="22"/>
          <w:szCs w:val="22"/>
        </w:rPr>
        <w:t xml:space="preserve"> </w:t>
      </w:r>
      <w:r w:rsidR="004142CF">
        <w:rPr>
          <w:rFonts w:ascii="Calibri" w:hAnsi="Calibri" w:cs="Calibri"/>
          <w:sz w:val="22"/>
          <w:szCs w:val="22"/>
        </w:rPr>
        <w:t xml:space="preserve">(HSPC) </w:t>
      </w:r>
      <w:r w:rsidR="004142CF" w:rsidRPr="004142CF">
        <w:rPr>
          <w:rFonts w:ascii="Calibri" w:hAnsi="Calibri" w:cs="Calibri"/>
          <w:sz w:val="22"/>
          <w:szCs w:val="22"/>
        </w:rPr>
        <w:t>proliferate</w:t>
      </w:r>
      <w:r w:rsidR="004142CF">
        <w:rPr>
          <w:rFonts w:ascii="Calibri" w:hAnsi="Calibri" w:cs="Calibri"/>
          <w:sz w:val="22"/>
          <w:szCs w:val="22"/>
        </w:rPr>
        <w:t xml:space="preserve"> </w:t>
      </w:r>
      <w:r w:rsidR="004142CF" w:rsidRPr="004142CF">
        <w:rPr>
          <w:rFonts w:ascii="Calibri" w:hAnsi="Calibri" w:cs="Calibri"/>
          <w:sz w:val="22"/>
          <w:szCs w:val="22"/>
        </w:rPr>
        <w:t>and differentiate</w:t>
      </w:r>
      <w:r w:rsidR="004142CF">
        <w:rPr>
          <w:rFonts w:ascii="Calibri" w:hAnsi="Calibri" w:cs="Calibri"/>
          <w:sz w:val="22"/>
          <w:szCs w:val="22"/>
        </w:rPr>
        <w:t xml:space="preserve"> better when </w:t>
      </w:r>
      <w:r w:rsidR="004142CF" w:rsidRPr="006C73C2">
        <w:rPr>
          <w:rFonts w:ascii="Calibri" w:hAnsi="Calibri"/>
          <w:sz w:val="22"/>
          <w:szCs w:val="22"/>
        </w:rPr>
        <w:t>CD74</w:t>
      </w:r>
      <w:r w:rsidR="004142CF">
        <w:rPr>
          <w:rFonts w:ascii="Calibri" w:hAnsi="Calibri"/>
          <w:sz w:val="22"/>
          <w:szCs w:val="22"/>
        </w:rPr>
        <w:t xml:space="preserve"> is suppressed</w:t>
      </w:r>
      <w:r w:rsidR="00C239C6">
        <w:rPr>
          <w:rFonts w:ascii="Calibri" w:hAnsi="Calibri"/>
          <w:sz w:val="22"/>
          <w:szCs w:val="22"/>
        </w:rPr>
        <w:t xml:space="preserve"> compared to </w:t>
      </w:r>
      <w:r w:rsidR="00C239C6" w:rsidRPr="00C239C6">
        <w:rPr>
          <w:rFonts w:ascii="Calibri" w:hAnsi="Calibri"/>
          <w:i/>
          <w:iCs/>
          <w:sz w:val="22"/>
          <w:szCs w:val="22"/>
        </w:rPr>
        <w:t>WT</w:t>
      </w:r>
      <w:r w:rsidR="00C239C6">
        <w:rPr>
          <w:rFonts w:ascii="Calibri" w:hAnsi="Calibri"/>
          <w:sz w:val="22"/>
          <w:szCs w:val="22"/>
        </w:rPr>
        <w:t xml:space="preserve"> cells.</w:t>
      </w:r>
      <w:r w:rsidR="004142CF">
        <w:rPr>
          <w:rFonts w:ascii="Calibri" w:hAnsi="Calibri"/>
          <w:sz w:val="22"/>
          <w:szCs w:val="22"/>
        </w:rPr>
        <w:t xml:space="preserve"> Accordingly, </w:t>
      </w:r>
      <w:r w:rsidR="00073250">
        <w:rPr>
          <w:rFonts w:ascii="Calibri" w:hAnsi="Calibri"/>
          <w:sz w:val="22"/>
          <w:szCs w:val="22"/>
        </w:rPr>
        <w:t xml:space="preserve">a similar affect was observed in MIF negative mice. </w:t>
      </w:r>
      <w:r w:rsidR="00073250" w:rsidRPr="00073250">
        <w:rPr>
          <w:rFonts w:ascii="Calibri" w:hAnsi="Calibri"/>
          <w:i/>
          <w:iCs/>
          <w:sz w:val="22"/>
          <w:szCs w:val="22"/>
        </w:rPr>
        <w:t>In vivo</w:t>
      </w:r>
      <w:r w:rsidR="00073250">
        <w:rPr>
          <w:rFonts w:ascii="Calibri" w:hAnsi="Calibri"/>
          <w:sz w:val="22"/>
          <w:szCs w:val="22"/>
        </w:rPr>
        <w:t xml:space="preserve">, the team has shown, in mice models, that </w:t>
      </w:r>
      <w:r w:rsidR="00073250" w:rsidRPr="00073250">
        <w:rPr>
          <w:rFonts w:ascii="Calibri" w:hAnsi="Calibri"/>
          <w:sz w:val="22"/>
          <w:szCs w:val="22"/>
        </w:rPr>
        <w:t>CD74</w:t>
      </w:r>
      <w:r w:rsidR="00073250">
        <w:rPr>
          <w:rFonts w:ascii="Calibri" w:hAnsi="Calibri"/>
          <w:sz w:val="22"/>
          <w:szCs w:val="22"/>
        </w:rPr>
        <w:t xml:space="preserve"> negative</w:t>
      </w:r>
      <w:r w:rsidR="00073250" w:rsidRPr="00073250">
        <w:rPr>
          <w:rFonts w:ascii="Calibri" w:hAnsi="Calibri"/>
          <w:sz w:val="22"/>
          <w:szCs w:val="22"/>
        </w:rPr>
        <w:t xml:space="preserve"> HSPCs demonstrate enhanced long-term self-renewal capacity </w:t>
      </w:r>
      <w:r w:rsidR="00073250">
        <w:rPr>
          <w:rFonts w:ascii="Calibri" w:hAnsi="Calibri"/>
          <w:sz w:val="22"/>
          <w:szCs w:val="22"/>
        </w:rPr>
        <w:t xml:space="preserve">compared to </w:t>
      </w:r>
      <w:r w:rsidR="00073250" w:rsidRPr="00073250">
        <w:rPr>
          <w:rFonts w:ascii="Calibri" w:hAnsi="Calibri"/>
          <w:i/>
          <w:iCs/>
          <w:sz w:val="22"/>
          <w:szCs w:val="22"/>
        </w:rPr>
        <w:t>WT</w:t>
      </w:r>
      <w:r w:rsidR="00073250">
        <w:rPr>
          <w:rFonts w:ascii="Calibri" w:hAnsi="Calibri"/>
          <w:sz w:val="22"/>
          <w:szCs w:val="22"/>
        </w:rPr>
        <w:t xml:space="preserve"> </w:t>
      </w:r>
      <w:r w:rsidR="00073250" w:rsidRPr="00073250">
        <w:rPr>
          <w:rFonts w:ascii="Calibri" w:hAnsi="Calibri"/>
          <w:sz w:val="22"/>
          <w:szCs w:val="22"/>
        </w:rPr>
        <w:t>HSPCs</w:t>
      </w:r>
      <w:r w:rsidR="00073250">
        <w:rPr>
          <w:rFonts w:ascii="Calibri" w:hAnsi="Calibri"/>
          <w:sz w:val="22"/>
          <w:szCs w:val="22"/>
        </w:rPr>
        <w:t>.</w:t>
      </w:r>
    </w:p>
    <w:p w14:paraId="052ACC56" w14:textId="77777777" w:rsidR="00C160A9" w:rsidRDefault="00C160A9" w:rsidP="00E52515">
      <w:pPr>
        <w:pStyle w:val="body"/>
        <w:spacing w:after="0"/>
        <w:contextualSpacing/>
        <w:rPr>
          <w:rFonts w:ascii="Calibri" w:hAnsi="Calibri" w:cs="Calibri"/>
          <w:sz w:val="22"/>
          <w:szCs w:val="22"/>
        </w:rPr>
      </w:pPr>
    </w:p>
    <w:p w14:paraId="44F5F9C0" w14:textId="77777777" w:rsidR="003F083A" w:rsidRDefault="001159B6" w:rsidP="00E52515">
      <w:pPr>
        <w:pStyle w:val="body"/>
        <w:spacing w:after="120"/>
        <w:contextualSpacing/>
        <w:rPr>
          <w:rFonts w:ascii="Calibri" w:hAnsi="Calibri" w:cs="Calibri"/>
          <w:b/>
          <w:bCs/>
          <w:color w:val="4F81BD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4F81BD"/>
          <w:sz w:val="28"/>
          <w:szCs w:val="28"/>
          <w:u w:val="single"/>
        </w:rPr>
        <w:t>For additional information please contact:</w:t>
      </w:r>
    </w:p>
    <w:p w14:paraId="7DC89372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Dr. Orly Savion</w:t>
      </w:r>
    </w:p>
    <w:p w14:paraId="12CD7534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Licensing Director</w:t>
      </w:r>
    </w:p>
    <w:p w14:paraId="6F15F7DF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>Tel: +972.8.9344374 </w:t>
      </w:r>
    </w:p>
    <w:p w14:paraId="38D317C1" w14:textId="77777777" w:rsidR="009963EC" w:rsidRPr="009963EC" w:rsidRDefault="009963EC" w:rsidP="009963EC">
      <w:pPr>
        <w:bidi w:val="0"/>
        <w:ind w:right="-97"/>
        <w:jc w:val="both"/>
        <w:rPr>
          <w:color w:val="auto"/>
          <w:lang w:val="en-IL" w:eastAsia="en-IL"/>
        </w:rPr>
      </w:pPr>
      <w:r w:rsidRPr="009963EC">
        <w:rPr>
          <w:rFonts w:ascii="Calibri" w:hAnsi="Calibri" w:cs="Calibri"/>
          <w:color w:val="000000"/>
          <w:sz w:val="22"/>
          <w:szCs w:val="22"/>
          <w:lang w:val="en-IL" w:eastAsia="en-IL"/>
        </w:rPr>
        <w:t xml:space="preserve">Email: </w:t>
      </w:r>
      <w:hyperlink r:id="rId8" w:history="1">
        <w:r w:rsidRPr="009963EC">
          <w:rPr>
            <w:rFonts w:ascii="Calibri" w:hAnsi="Calibri" w:cs="Calibri"/>
            <w:color w:val="0000FF"/>
            <w:sz w:val="22"/>
            <w:szCs w:val="22"/>
            <w:u w:val="single"/>
            <w:lang w:val="en-IL" w:eastAsia="en-IL"/>
          </w:rPr>
          <w:t>orly.savion@weizmann.ac.il</w:t>
        </w:r>
      </w:hyperlink>
    </w:p>
    <w:p w14:paraId="2B7B1D22" w14:textId="22A3B7A2" w:rsidR="003F083A" w:rsidRPr="009963EC" w:rsidRDefault="003F083A" w:rsidP="009963EC">
      <w:pPr>
        <w:bidi w:val="0"/>
        <w:contextualSpacing/>
        <w:rPr>
          <w:lang w:val="en-IL"/>
        </w:rPr>
      </w:pPr>
    </w:p>
    <w:sectPr w:rsidR="003F083A" w:rsidRPr="009963EC">
      <w:headerReference w:type="default" r:id="rId9"/>
      <w:footerReference w:type="default" r:id="rId10"/>
      <w:pgSz w:w="11906" w:h="16838"/>
      <w:pgMar w:top="1440" w:right="1800" w:bottom="1440" w:left="1800" w:header="708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BE398" w14:textId="77777777" w:rsidR="00165B66" w:rsidRDefault="00165B66">
      <w:r>
        <w:separator/>
      </w:r>
    </w:p>
  </w:endnote>
  <w:endnote w:type="continuationSeparator" w:id="0">
    <w:p w14:paraId="08459871" w14:textId="77777777" w:rsidR="00165B66" w:rsidRDefault="0016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986615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4C300" w14:textId="52C97B68" w:rsidR="0055548D" w:rsidRDefault="00555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1BB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52DE0F2" w14:textId="77777777" w:rsidR="0055548D" w:rsidRDefault="00555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DFDA0" w14:textId="77777777" w:rsidR="00165B66" w:rsidRDefault="00165B66">
      <w:r>
        <w:separator/>
      </w:r>
    </w:p>
  </w:footnote>
  <w:footnote w:type="continuationSeparator" w:id="0">
    <w:p w14:paraId="263A8C23" w14:textId="77777777" w:rsidR="00165B66" w:rsidRDefault="0016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9FA5F" w14:textId="77777777" w:rsidR="0055548D" w:rsidRDefault="0055548D">
    <w:pPr>
      <w:pStyle w:val="Header"/>
    </w:pPr>
  </w:p>
  <w:p w14:paraId="7B66D517" w14:textId="77777777" w:rsidR="0055548D" w:rsidRDefault="0055548D">
    <w:pPr>
      <w:pStyle w:val="Header"/>
    </w:pPr>
  </w:p>
  <w:p w14:paraId="3309D79B" w14:textId="77777777" w:rsidR="0055548D" w:rsidRDefault="0055548D">
    <w:pPr>
      <w:pStyle w:val="Header"/>
    </w:pPr>
  </w:p>
  <w:p w14:paraId="1BA11FB7" w14:textId="77777777" w:rsidR="0055548D" w:rsidRDefault="0055548D">
    <w:pPr>
      <w:pStyle w:val="Header"/>
    </w:pPr>
  </w:p>
  <w:p w14:paraId="0F4A711F" w14:textId="77777777" w:rsidR="0055548D" w:rsidRDefault="0055548D">
    <w:pPr>
      <w:pStyle w:val="Header"/>
    </w:pPr>
    <w:r>
      <w:rPr>
        <w:noProof/>
        <w:rtl/>
      </w:rPr>
      <w:drawing>
        <wp:anchor distT="0" distB="0" distL="114300" distR="118110" simplePos="0" relativeHeight="3" behindDoc="1" locked="0" layoutInCell="1" allowOverlap="1" wp14:anchorId="3B36C8B5" wp14:editId="3FBEAC75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0" t="0" r="0" b="0"/>
          <wp:wrapNone/>
          <wp:docPr id="3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CA1C54"/>
    <w:multiLevelType w:val="hybridMultilevel"/>
    <w:tmpl w:val="127C7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9213F"/>
    <w:multiLevelType w:val="multilevel"/>
    <w:tmpl w:val="7250E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0C3709"/>
    <w:multiLevelType w:val="multilevel"/>
    <w:tmpl w:val="2DB836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373301"/>
    <w:multiLevelType w:val="multilevel"/>
    <w:tmpl w:val="FA4837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3A"/>
    <w:rsid w:val="0000440D"/>
    <w:rsid w:val="0001238D"/>
    <w:rsid w:val="00022467"/>
    <w:rsid w:val="00034357"/>
    <w:rsid w:val="00037332"/>
    <w:rsid w:val="000403AD"/>
    <w:rsid w:val="00042BCC"/>
    <w:rsid w:val="000458B1"/>
    <w:rsid w:val="00046A7E"/>
    <w:rsid w:val="000575C9"/>
    <w:rsid w:val="00071903"/>
    <w:rsid w:val="00071CF7"/>
    <w:rsid w:val="0007209C"/>
    <w:rsid w:val="00073236"/>
    <w:rsid w:val="00073250"/>
    <w:rsid w:val="00073B11"/>
    <w:rsid w:val="00083392"/>
    <w:rsid w:val="00086D46"/>
    <w:rsid w:val="00093DE8"/>
    <w:rsid w:val="00097554"/>
    <w:rsid w:val="000A4A01"/>
    <w:rsid w:val="000A5D31"/>
    <w:rsid w:val="000A6EAB"/>
    <w:rsid w:val="000B0061"/>
    <w:rsid w:val="000C47BD"/>
    <w:rsid w:val="000C5498"/>
    <w:rsid w:val="000F198B"/>
    <w:rsid w:val="00103E56"/>
    <w:rsid w:val="00107917"/>
    <w:rsid w:val="00111BAB"/>
    <w:rsid w:val="0011539D"/>
    <w:rsid w:val="001159B6"/>
    <w:rsid w:val="00122127"/>
    <w:rsid w:val="00132A1E"/>
    <w:rsid w:val="00141168"/>
    <w:rsid w:val="00142928"/>
    <w:rsid w:val="00146563"/>
    <w:rsid w:val="00151B8B"/>
    <w:rsid w:val="0015395D"/>
    <w:rsid w:val="0016252D"/>
    <w:rsid w:val="00165B66"/>
    <w:rsid w:val="001731F6"/>
    <w:rsid w:val="00173EEF"/>
    <w:rsid w:val="00177443"/>
    <w:rsid w:val="001804BA"/>
    <w:rsid w:val="00181D81"/>
    <w:rsid w:val="00185C14"/>
    <w:rsid w:val="0019004B"/>
    <w:rsid w:val="001A1B47"/>
    <w:rsid w:val="001A45FF"/>
    <w:rsid w:val="001B3405"/>
    <w:rsid w:val="001B5896"/>
    <w:rsid w:val="001C3387"/>
    <w:rsid w:val="001C532D"/>
    <w:rsid w:val="001D4005"/>
    <w:rsid w:val="001F51CC"/>
    <w:rsid w:val="001F6717"/>
    <w:rsid w:val="0020477E"/>
    <w:rsid w:val="00210A53"/>
    <w:rsid w:val="00211B80"/>
    <w:rsid w:val="00223B9E"/>
    <w:rsid w:val="0023274D"/>
    <w:rsid w:val="00245EF7"/>
    <w:rsid w:val="00257BD9"/>
    <w:rsid w:val="00261E30"/>
    <w:rsid w:val="00275B5E"/>
    <w:rsid w:val="00286F01"/>
    <w:rsid w:val="00291C68"/>
    <w:rsid w:val="00294E2F"/>
    <w:rsid w:val="0029637B"/>
    <w:rsid w:val="00297D37"/>
    <w:rsid w:val="002A31BB"/>
    <w:rsid w:val="002B270C"/>
    <w:rsid w:val="002C4B13"/>
    <w:rsid w:val="002D1D23"/>
    <w:rsid w:val="002D683B"/>
    <w:rsid w:val="002D7077"/>
    <w:rsid w:val="002D7461"/>
    <w:rsid w:val="002E71CF"/>
    <w:rsid w:val="00317BA3"/>
    <w:rsid w:val="003202B0"/>
    <w:rsid w:val="003213C0"/>
    <w:rsid w:val="003316D7"/>
    <w:rsid w:val="00336DB5"/>
    <w:rsid w:val="003438DB"/>
    <w:rsid w:val="00343F22"/>
    <w:rsid w:val="003624CA"/>
    <w:rsid w:val="0036529B"/>
    <w:rsid w:val="00374486"/>
    <w:rsid w:val="00375C03"/>
    <w:rsid w:val="00376465"/>
    <w:rsid w:val="003872E6"/>
    <w:rsid w:val="00391E41"/>
    <w:rsid w:val="00391E82"/>
    <w:rsid w:val="00396CFB"/>
    <w:rsid w:val="0039726F"/>
    <w:rsid w:val="00397421"/>
    <w:rsid w:val="003A5490"/>
    <w:rsid w:val="003B04B7"/>
    <w:rsid w:val="003C434A"/>
    <w:rsid w:val="003C462E"/>
    <w:rsid w:val="003C53FF"/>
    <w:rsid w:val="003D571C"/>
    <w:rsid w:val="003E64A2"/>
    <w:rsid w:val="003F083A"/>
    <w:rsid w:val="003F1132"/>
    <w:rsid w:val="00407FB7"/>
    <w:rsid w:val="00410CEA"/>
    <w:rsid w:val="00410E86"/>
    <w:rsid w:val="004142CF"/>
    <w:rsid w:val="00417443"/>
    <w:rsid w:val="00423E34"/>
    <w:rsid w:val="0043094F"/>
    <w:rsid w:val="00432A35"/>
    <w:rsid w:val="004339F2"/>
    <w:rsid w:val="0043690F"/>
    <w:rsid w:val="004424F3"/>
    <w:rsid w:val="004427EA"/>
    <w:rsid w:val="004433C6"/>
    <w:rsid w:val="004450EA"/>
    <w:rsid w:val="00446130"/>
    <w:rsid w:val="004469FE"/>
    <w:rsid w:val="00452BA9"/>
    <w:rsid w:val="004546AE"/>
    <w:rsid w:val="004555D7"/>
    <w:rsid w:val="00456944"/>
    <w:rsid w:val="00464E59"/>
    <w:rsid w:val="0046736F"/>
    <w:rsid w:val="00477876"/>
    <w:rsid w:val="004803AB"/>
    <w:rsid w:val="00482CA4"/>
    <w:rsid w:val="00490D52"/>
    <w:rsid w:val="004A06BC"/>
    <w:rsid w:val="004A3795"/>
    <w:rsid w:val="004A5043"/>
    <w:rsid w:val="004B6C2E"/>
    <w:rsid w:val="004D7C1A"/>
    <w:rsid w:val="004E0753"/>
    <w:rsid w:val="004E2C72"/>
    <w:rsid w:val="004E7C45"/>
    <w:rsid w:val="004F48E4"/>
    <w:rsid w:val="004F68BC"/>
    <w:rsid w:val="0050016E"/>
    <w:rsid w:val="00520B22"/>
    <w:rsid w:val="00521476"/>
    <w:rsid w:val="0052472B"/>
    <w:rsid w:val="00530119"/>
    <w:rsid w:val="005402F7"/>
    <w:rsid w:val="005413A5"/>
    <w:rsid w:val="0055170E"/>
    <w:rsid w:val="0055548D"/>
    <w:rsid w:val="0055651D"/>
    <w:rsid w:val="0056560D"/>
    <w:rsid w:val="005740EB"/>
    <w:rsid w:val="00582D8B"/>
    <w:rsid w:val="0058681F"/>
    <w:rsid w:val="0059365E"/>
    <w:rsid w:val="0059484D"/>
    <w:rsid w:val="005968AC"/>
    <w:rsid w:val="005A3644"/>
    <w:rsid w:val="005B09F6"/>
    <w:rsid w:val="005B1421"/>
    <w:rsid w:val="005B7759"/>
    <w:rsid w:val="005C0E9B"/>
    <w:rsid w:val="005C2B56"/>
    <w:rsid w:val="005C3D81"/>
    <w:rsid w:val="005D61BA"/>
    <w:rsid w:val="005E272A"/>
    <w:rsid w:val="005E4017"/>
    <w:rsid w:val="005E4294"/>
    <w:rsid w:val="005E6D2D"/>
    <w:rsid w:val="005F1D95"/>
    <w:rsid w:val="005F50A7"/>
    <w:rsid w:val="005F6C15"/>
    <w:rsid w:val="006013DC"/>
    <w:rsid w:val="0060356A"/>
    <w:rsid w:val="00610E23"/>
    <w:rsid w:val="00614F3F"/>
    <w:rsid w:val="00620AE4"/>
    <w:rsid w:val="00624F55"/>
    <w:rsid w:val="006303AE"/>
    <w:rsid w:val="006341BA"/>
    <w:rsid w:val="00637585"/>
    <w:rsid w:val="00637F04"/>
    <w:rsid w:val="006408F2"/>
    <w:rsid w:val="00641DFA"/>
    <w:rsid w:val="00645DCE"/>
    <w:rsid w:val="00657BD5"/>
    <w:rsid w:val="00660006"/>
    <w:rsid w:val="00666E28"/>
    <w:rsid w:val="00682C95"/>
    <w:rsid w:val="006A1C12"/>
    <w:rsid w:val="006A2912"/>
    <w:rsid w:val="006A393F"/>
    <w:rsid w:val="006A5C87"/>
    <w:rsid w:val="006B0F7F"/>
    <w:rsid w:val="006B4A0E"/>
    <w:rsid w:val="006C075C"/>
    <w:rsid w:val="006C6301"/>
    <w:rsid w:val="006C7144"/>
    <w:rsid w:val="006C73C2"/>
    <w:rsid w:val="006C7A93"/>
    <w:rsid w:val="006E6DED"/>
    <w:rsid w:val="006F43E6"/>
    <w:rsid w:val="006F6604"/>
    <w:rsid w:val="006F7DC5"/>
    <w:rsid w:val="00702333"/>
    <w:rsid w:val="00715198"/>
    <w:rsid w:val="007231BB"/>
    <w:rsid w:val="00724A6E"/>
    <w:rsid w:val="0072531E"/>
    <w:rsid w:val="0073175B"/>
    <w:rsid w:val="0073314A"/>
    <w:rsid w:val="00735729"/>
    <w:rsid w:val="0074076D"/>
    <w:rsid w:val="007408EC"/>
    <w:rsid w:val="0074105E"/>
    <w:rsid w:val="00747371"/>
    <w:rsid w:val="007564CE"/>
    <w:rsid w:val="007569EF"/>
    <w:rsid w:val="007641A7"/>
    <w:rsid w:val="00773D77"/>
    <w:rsid w:val="00775B7A"/>
    <w:rsid w:val="007770D1"/>
    <w:rsid w:val="00781C75"/>
    <w:rsid w:val="007935A5"/>
    <w:rsid w:val="00795DFD"/>
    <w:rsid w:val="007A095D"/>
    <w:rsid w:val="007A4BC5"/>
    <w:rsid w:val="007A71E4"/>
    <w:rsid w:val="007A7905"/>
    <w:rsid w:val="007B311C"/>
    <w:rsid w:val="007B7F0A"/>
    <w:rsid w:val="007C0654"/>
    <w:rsid w:val="007C1B5C"/>
    <w:rsid w:val="007C4B87"/>
    <w:rsid w:val="007D018B"/>
    <w:rsid w:val="007D4E44"/>
    <w:rsid w:val="007D6A98"/>
    <w:rsid w:val="007D6B96"/>
    <w:rsid w:val="007D76D4"/>
    <w:rsid w:val="008009D7"/>
    <w:rsid w:val="00804CFA"/>
    <w:rsid w:val="00810D0B"/>
    <w:rsid w:val="00814C06"/>
    <w:rsid w:val="00815416"/>
    <w:rsid w:val="0082417A"/>
    <w:rsid w:val="008244E4"/>
    <w:rsid w:val="00840744"/>
    <w:rsid w:val="00841C22"/>
    <w:rsid w:val="00847ACC"/>
    <w:rsid w:val="008602BC"/>
    <w:rsid w:val="00862C48"/>
    <w:rsid w:val="0086314B"/>
    <w:rsid w:val="008668AB"/>
    <w:rsid w:val="00866FFA"/>
    <w:rsid w:val="00871616"/>
    <w:rsid w:val="0088285B"/>
    <w:rsid w:val="00886D41"/>
    <w:rsid w:val="00892F5A"/>
    <w:rsid w:val="008B0609"/>
    <w:rsid w:val="008C4CEA"/>
    <w:rsid w:val="008C574B"/>
    <w:rsid w:val="008D11A0"/>
    <w:rsid w:val="008E0D02"/>
    <w:rsid w:val="008F1FE5"/>
    <w:rsid w:val="008F2333"/>
    <w:rsid w:val="008F332E"/>
    <w:rsid w:val="0090334C"/>
    <w:rsid w:val="009038A4"/>
    <w:rsid w:val="00904481"/>
    <w:rsid w:val="0091460C"/>
    <w:rsid w:val="00920B1D"/>
    <w:rsid w:val="00923B2C"/>
    <w:rsid w:val="00926191"/>
    <w:rsid w:val="00932F8F"/>
    <w:rsid w:val="00933590"/>
    <w:rsid w:val="00936238"/>
    <w:rsid w:val="00940D51"/>
    <w:rsid w:val="0094791D"/>
    <w:rsid w:val="00962015"/>
    <w:rsid w:val="0096461F"/>
    <w:rsid w:val="009655D9"/>
    <w:rsid w:val="00965AF4"/>
    <w:rsid w:val="00974038"/>
    <w:rsid w:val="00974C1D"/>
    <w:rsid w:val="0098011D"/>
    <w:rsid w:val="0098461B"/>
    <w:rsid w:val="009855C5"/>
    <w:rsid w:val="0098666F"/>
    <w:rsid w:val="009963EC"/>
    <w:rsid w:val="009970DC"/>
    <w:rsid w:val="009A6ECF"/>
    <w:rsid w:val="009B4690"/>
    <w:rsid w:val="009B6518"/>
    <w:rsid w:val="009B7976"/>
    <w:rsid w:val="009C62A9"/>
    <w:rsid w:val="009D289A"/>
    <w:rsid w:val="009E4F2A"/>
    <w:rsid w:val="009E5644"/>
    <w:rsid w:val="009E67C4"/>
    <w:rsid w:val="009E69B7"/>
    <w:rsid w:val="009F4D6A"/>
    <w:rsid w:val="009F6FF3"/>
    <w:rsid w:val="00A02417"/>
    <w:rsid w:val="00A071C0"/>
    <w:rsid w:val="00A11B5D"/>
    <w:rsid w:val="00A149E6"/>
    <w:rsid w:val="00A17275"/>
    <w:rsid w:val="00A30C62"/>
    <w:rsid w:val="00A357F0"/>
    <w:rsid w:val="00A549A5"/>
    <w:rsid w:val="00A64DDC"/>
    <w:rsid w:val="00A65E22"/>
    <w:rsid w:val="00A66651"/>
    <w:rsid w:val="00A66B45"/>
    <w:rsid w:val="00A7183A"/>
    <w:rsid w:val="00A77563"/>
    <w:rsid w:val="00A8055B"/>
    <w:rsid w:val="00A824D1"/>
    <w:rsid w:val="00A916E8"/>
    <w:rsid w:val="00A91A0D"/>
    <w:rsid w:val="00A94BA3"/>
    <w:rsid w:val="00A953B6"/>
    <w:rsid w:val="00AB0739"/>
    <w:rsid w:val="00AB0A57"/>
    <w:rsid w:val="00AB1524"/>
    <w:rsid w:val="00AB6718"/>
    <w:rsid w:val="00AB6E2A"/>
    <w:rsid w:val="00AC013D"/>
    <w:rsid w:val="00AC4E4D"/>
    <w:rsid w:val="00AD0C79"/>
    <w:rsid w:val="00AD3FDE"/>
    <w:rsid w:val="00AD6A87"/>
    <w:rsid w:val="00AD7600"/>
    <w:rsid w:val="00AD7B37"/>
    <w:rsid w:val="00AE157A"/>
    <w:rsid w:val="00AF2C6D"/>
    <w:rsid w:val="00AF506A"/>
    <w:rsid w:val="00AF763D"/>
    <w:rsid w:val="00B06371"/>
    <w:rsid w:val="00B06759"/>
    <w:rsid w:val="00B06F07"/>
    <w:rsid w:val="00B07342"/>
    <w:rsid w:val="00B10F33"/>
    <w:rsid w:val="00B146A6"/>
    <w:rsid w:val="00B15AB3"/>
    <w:rsid w:val="00B16149"/>
    <w:rsid w:val="00B168EB"/>
    <w:rsid w:val="00B21443"/>
    <w:rsid w:val="00B254BF"/>
    <w:rsid w:val="00B34339"/>
    <w:rsid w:val="00B3642E"/>
    <w:rsid w:val="00B55FB4"/>
    <w:rsid w:val="00B64D63"/>
    <w:rsid w:val="00B70277"/>
    <w:rsid w:val="00B70F1A"/>
    <w:rsid w:val="00B73DA5"/>
    <w:rsid w:val="00B8283C"/>
    <w:rsid w:val="00B85469"/>
    <w:rsid w:val="00B977C2"/>
    <w:rsid w:val="00BA316F"/>
    <w:rsid w:val="00BA632E"/>
    <w:rsid w:val="00BA7077"/>
    <w:rsid w:val="00BA7BE3"/>
    <w:rsid w:val="00BB6FDA"/>
    <w:rsid w:val="00BC679A"/>
    <w:rsid w:val="00BD12BA"/>
    <w:rsid w:val="00BD5BC7"/>
    <w:rsid w:val="00BE045D"/>
    <w:rsid w:val="00C074D4"/>
    <w:rsid w:val="00C14447"/>
    <w:rsid w:val="00C151F2"/>
    <w:rsid w:val="00C160A9"/>
    <w:rsid w:val="00C239C6"/>
    <w:rsid w:val="00C42264"/>
    <w:rsid w:val="00C503B7"/>
    <w:rsid w:val="00C50739"/>
    <w:rsid w:val="00C50786"/>
    <w:rsid w:val="00C51B46"/>
    <w:rsid w:val="00C53CB7"/>
    <w:rsid w:val="00C63E24"/>
    <w:rsid w:val="00C743E1"/>
    <w:rsid w:val="00C74FCA"/>
    <w:rsid w:val="00C82E25"/>
    <w:rsid w:val="00C85984"/>
    <w:rsid w:val="00C9122F"/>
    <w:rsid w:val="00C92212"/>
    <w:rsid w:val="00C95E51"/>
    <w:rsid w:val="00CA6BC4"/>
    <w:rsid w:val="00CB6641"/>
    <w:rsid w:val="00CB7379"/>
    <w:rsid w:val="00CB75CA"/>
    <w:rsid w:val="00CC018C"/>
    <w:rsid w:val="00CC0AB1"/>
    <w:rsid w:val="00CD4AD0"/>
    <w:rsid w:val="00CD6553"/>
    <w:rsid w:val="00CF0451"/>
    <w:rsid w:val="00CF07D4"/>
    <w:rsid w:val="00D050BF"/>
    <w:rsid w:val="00D07A89"/>
    <w:rsid w:val="00D1094D"/>
    <w:rsid w:val="00D1353B"/>
    <w:rsid w:val="00D1640D"/>
    <w:rsid w:val="00D16B5B"/>
    <w:rsid w:val="00D17EEB"/>
    <w:rsid w:val="00D31D7E"/>
    <w:rsid w:val="00D4147F"/>
    <w:rsid w:val="00D5182A"/>
    <w:rsid w:val="00D52715"/>
    <w:rsid w:val="00D52F2F"/>
    <w:rsid w:val="00D54481"/>
    <w:rsid w:val="00D54918"/>
    <w:rsid w:val="00D57739"/>
    <w:rsid w:val="00D61259"/>
    <w:rsid w:val="00D65EE4"/>
    <w:rsid w:val="00D679FD"/>
    <w:rsid w:val="00D67FB3"/>
    <w:rsid w:val="00D779DC"/>
    <w:rsid w:val="00D839D2"/>
    <w:rsid w:val="00D918AA"/>
    <w:rsid w:val="00D9323C"/>
    <w:rsid w:val="00D93AC3"/>
    <w:rsid w:val="00D96552"/>
    <w:rsid w:val="00DA3F81"/>
    <w:rsid w:val="00DA437F"/>
    <w:rsid w:val="00DB08A5"/>
    <w:rsid w:val="00DC2254"/>
    <w:rsid w:val="00DC561B"/>
    <w:rsid w:val="00DF2891"/>
    <w:rsid w:val="00DF340B"/>
    <w:rsid w:val="00DF5DF1"/>
    <w:rsid w:val="00DF6B0C"/>
    <w:rsid w:val="00DF772D"/>
    <w:rsid w:val="00E03DCB"/>
    <w:rsid w:val="00E27284"/>
    <w:rsid w:val="00E352C8"/>
    <w:rsid w:val="00E4202B"/>
    <w:rsid w:val="00E448EE"/>
    <w:rsid w:val="00E476F7"/>
    <w:rsid w:val="00E51D5E"/>
    <w:rsid w:val="00E52515"/>
    <w:rsid w:val="00E54875"/>
    <w:rsid w:val="00E677F6"/>
    <w:rsid w:val="00E748FA"/>
    <w:rsid w:val="00E75A98"/>
    <w:rsid w:val="00E84497"/>
    <w:rsid w:val="00E85DFA"/>
    <w:rsid w:val="00E9445A"/>
    <w:rsid w:val="00E94B21"/>
    <w:rsid w:val="00EA3A23"/>
    <w:rsid w:val="00EB3F3D"/>
    <w:rsid w:val="00EC3C82"/>
    <w:rsid w:val="00EC4956"/>
    <w:rsid w:val="00ED045E"/>
    <w:rsid w:val="00ED127D"/>
    <w:rsid w:val="00ED7FB8"/>
    <w:rsid w:val="00EE4F70"/>
    <w:rsid w:val="00EE5F67"/>
    <w:rsid w:val="00EE68B1"/>
    <w:rsid w:val="00F0552E"/>
    <w:rsid w:val="00F06E9C"/>
    <w:rsid w:val="00F11EF2"/>
    <w:rsid w:val="00F126CC"/>
    <w:rsid w:val="00F127AF"/>
    <w:rsid w:val="00F1362D"/>
    <w:rsid w:val="00F16737"/>
    <w:rsid w:val="00F17A43"/>
    <w:rsid w:val="00F2015C"/>
    <w:rsid w:val="00F243DC"/>
    <w:rsid w:val="00F253F0"/>
    <w:rsid w:val="00F35D1C"/>
    <w:rsid w:val="00F4417C"/>
    <w:rsid w:val="00F462C4"/>
    <w:rsid w:val="00F56C91"/>
    <w:rsid w:val="00F60EFA"/>
    <w:rsid w:val="00F67445"/>
    <w:rsid w:val="00F703E3"/>
    <w:rsid w:val="00F75F17"/>
    <w:rsid w:val="00F76C7A"/>
    <w:rsid w:val="00F864A3"/>
    <w:rsid w:val="00FA0AE8"/>
    <w:rsid w:val="00FA4439"/>
    <w:rsid w:val="00FB3F9D"/>
    <w:rsid w:val="00FB7C20"/>
    <w:rsid w:val="00FC4145"/>
    <w:rsid w:val="00FD1916"/>
    <w:rsid w:val="00FD5E15"/>
    <w:rsid w:val="00FD6E0B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0EB"/>
  <w15:docId w15:val="{6A4D3220-E035-4B30-8E5B-91305DB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611"/>
    <w:pPr>
      <w:bidi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00C8"/>
    <w:pPr>
      <w:bidi w:val="0"/>
      <w:spacing w:beforeAutospacing="1" w:afterAutospacing="1"/>
      <w:outlineLvl w:val="0"/>
    </w:pPr>
    <w:rPr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7C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rsid w:val="00D500C8"/>
    <w:rPr>
      <w:rFonts w:eastAsia="Times New Roman"/>
      <w:b/>
      <w:sz w:val="48"/>
    </w:rPr>
  </w:style>
  <w:style w:type="character" w:customStyle="1" w:styleId="Heading2Char">
    <w:name w:val="Heading 2 Char"/>
    <w:link w:val="Heading2"/>
    <w:uiPriority w:val="99"/>
    <w:semiHidden/>
    <w:qFormat/>
    <w:rsid w:val="00507C67"/>
    <w:rPr>
      <w:rFonts w:ascii="Cambria" w:hAnsi="Cambria"/>
      <w:b/>
      <w:i/>
      <w:sz w:val="28"/>
    </w:rPr>
  </w:style>
  <w:style w:type="character" w:customStyle="1" w:styleId="HeaderChar">
    <w:name w:val="Header Char"/>
    <w:link w:val="Header"/>
    <w:uiPriority w:val="99"/>
    <w:semiHidden/>
    <w:qFormat/>
    <w:rsid w:val="00D015C3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D015C3"/>
    <w:rPr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rsid w:val="00375A3B"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sid w:val="008C3E67"/>
    <w:rPr>
      <w:rFonts w:cs="Times New Roman"/>
    </w:rPr>
  </w:style>
  <w:style w:type="character" w:styleId="FootnoteReference">
    <w:name w:val="footnote reference"/>
    <w:uiPriority w:val="99"/>
    <w:semiHidden/>
    <w:qFormat/>
    <w:rsid w:val="008C3E67"/>
    <w:rPr>
      <w:rFonts w:cs="Times New Roman"/>
      <w:vertAlign w:val="superscript"/>
    </w:rPr>
  </w:style>
  <w:style w:type="character" w:customStyle="1" w:styleId="EndnoteTextChar">
    <w:name w:val="Endnote Text Char"/>
    <w:link w:val="EndnoteText"/>
    <w:uiPriority w:val="99"/>
    <w:qFormat/>
    <w:rsid w:val="00D20D06"/>
    <w:rPr>
      <w:rFonts w:cs="Times New Roman"/>
    </w:rPr>
  </w:style>
  <w:style w:type="character" w:styleId="EndnoteReference">
    <w:name w:val="endnote reference"/>
    <w:uiPriority w:val="99"/>
    <w:semiHidden/>
    <w:qFormat/>
    <w:rsid w:val="00D20D06"/>
    <w:rPr>
      <w:rFonts w:cs="Times New Roman"/>
      <w:vertAlign w:val="superscript"/>
    </w:rPr>
  </w:style>
  <w:style w:type="character" w:customStyle="1" w:styleId="BalloonTextChar">
    <w:name w:val="Balloon Text Char"/>
    <w:link w:val="BalloonText"/>
    <w:uiPriority w:val="99"/>
    <w:qFormat/>
    <w:rsid w:val="0039423D"/>
    <w:rPr>
      <w:rFonts w:ascii="Tahoma" w:hAnsi="Tahoma"/>
      <w:sz w:val="16"/>
    </w:rPr>
  </w:style>
  <w:style w:type="character" w:customStyle="1" w:styleId="ColorfulGrid-Accent1Char">
    <w:name w:val="Colorful Grid - Accent 1 Char"/>
    <w:uiPriority w:val="99"/>
    <w:qFormat/>
    <w:rsid w:val="00472BB6"/>
    <w:rPr>
      <w:i/>
      <w:color w:val="000000"/>
      <w:sz w:val="24"/>
    </w:rPr>
  </w:style>
  <w:style w:type="character" w:customStyle="1" w:styleId="author10">
    <w:name w:val="author10"/>
    <w:uiPriority w:val="99"/>
    <w:qFormat/>
    <w:rsid w:val="00472BB6"/>
    <w:rPr>
      <w:rFonts w:cs="Times New Roman"/>
    </w:rPr>
  </w:style>
  <w:style w:type="character" w:customStyle="1" w:styleId="googqs-tidbit-0">
    <w:name w:val="googqs-tidbit-0"/>
    <w:uiPriority w:val="99"/>
    <w:qFormat/>
    <w:rsid w:val="00995FFB"/>
    <w:rPr>
      <w:rFonts w:cs="Times New Roman"/>
    </w:rPr>
  </w:style>
  <w:style w:type="character" w:styleId="FollowedHyperlink">
    <w:name w:val="FollowedHyperlink"/>
    <w:uiPriority w:val="99"/>
    <w:qFormat/>
    <w:rsid w:val="00346A37"/>
    <w:rPr>
      <w:rFonts w:cs="Times New Roman"/>
      <w:color w:val="800080"/>
      <w:u w:val="single"/>
    </w:rPr>
  </w:style>
  <w:style w:type="character" w:customStyle="1" w:styleId="ttitle5">
    <w:name w:val="ttitle5"/>
    <w:uiPriority w:val="99"/>
    <w:qFormat/>
    <w:rsid w:val="006C24AE"/>
  </w:style>
  <w:style w:type="character" w:customStyle="1" w:styleId="label11">
    <w:name w:val="label11"/>
    <w:uiPriority w:val="99"/>
    <w:qFormat/>
    <w:rsid w:val="006C24AE"/>
    <w:rPr>
      <w:rFonts w:cs="Times New Roman"/>
    </w:rPr>
  </w:style>
  <w:style w:type="character" w:styleId="Emphasis">
    <w:name w:val="Emphasis"/>
    <w:uiPriority w:val="99"/>
    <w:qFormat/>
    <w:rsid w:val="003E22A3"/>
    <w:rPr>
      <w:rFonts w:cs="Times New Roman"/>
      <w:i/>
    </w:rPr>
  </w:style>
  <w:style w:type="character" w:styleId="CommentReference">
    <w:name w:val="annotation reference"/>
    <w:uiPriority w:val="99"/>
    <w:semiHidden/>
    <w:qFormat/>
    <w:rsid w:val="0073375D"/>
    <w:rPr>
      <w:rFonts w:cs="Times New Roman"/>
      <w:sz w:val="18"/>
    </w:rPr>
  </w:style>
  <w:style w:type="character" w:customStyle="1" w:styleId="CommentTextChar">
    <w:name w:val="Comment Text Char"/>
    <w:link w:val="CommentText"/>
    <w:uiPriority w:val="99"/>
    <w:qFormat/>
    <w:rsid w:val="0073375D"/>
    <w:rPr>
      <w:sz w:val="24"/>
    </w:rPr>
  </w:style>
  <w:style w:type="character" w:customStyle="1" w:styleId="CommentSubjectChar">
    <w:name w:val="Comment Subject Char"/>
    <w:link w:val="CommentSubject"/>
    <w:uiPriority w:val="99"/>
    <w:qFormat/>
    <w:rsid w:val="0073375D"/>
    <w:rPr>
      <w:b/>
      <w:sz w:val="24"/>
    </w:rPr>
  </w:style>
  <w:style w:type="character" w:customStyle="1" w:styleId="A0">
    <w:name w:val="A0"/>
    <w:uiPriority w:val="99"/>
    <w:qFormat/>
    <w:rsid w:val="00302D7E"/>
    <w:rPr>
      <w:color w:val="000000"/>
      <w:sz w:val="19"/>
    </w:rPr>
  </w:style>
  <w:style w:type="character" w:customStyle="1" w:styleId="A8">
    <w:name w:val="A8"/>
    <w:uiPriority w:val="99"/>
    <w:qFormat/>
    <w:rsid w:val="00FF5E2A"/>
    <w:rPr>
      <w:b/>
      <w:color w:val="000000"/>
      <w:sz w:val="16"/>
    </w:rPr>
  </w:style>
  <w:style w:type="character" w:customStyle="1" w:styleId="st1">
    <w:name w:val="st1"/>
    <w:uiPriority w:val="99"/>
    <w:qFormat/>
    <w:rsid w:val="000D5B6F"/>
    <w:rPr>
      <w:rFonts w:cs="Times New Roman"/>
    </w:rPr>
  </w:style>
  <w:style w:type="character" w:styleId="Strong">
    <w:name w:val="Strong"/>
    <w:uiPriority w:val="99"/>
    <w:qFormat/>
    <w:rsid w:val="00614706"/>
    <w:rPr>
      <w:rFonts w:cs="Times New Roman"/>
      <w:b/>
    </w:rPr>
  </w:style>
  <w:style w:type="character" w:customStyle="1" w:styleId="timestamp92">
    <w:name w:val="timestamp92"/>
    <w:uiPriority w:val="99"/>
    <w:qFormat/>
    <w:rsid w:val="007F7D74"/>
    <w:rPr>
      <w:color w:val="666666"/>
      <w:sz w:val="1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ascii="Calibri" w:hAnsi="Calibri"/>
      <w:b/>
      <w:color w:val="000000"/>
      <w:sz w:val="22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02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qFormat/>
    <w:rsid w:val="00AE7543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ListLabel124">
    <w:name w:val="ListLabel 124"/>
    <w:qFormat/>
    <w:rPr>
      <w:rFonts w:ascii="Calibri" w:hAnsi="Calibri" w:cs="Wingdings"/>
      <w:b/>
      <w:color w:val="000000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alibri" w:hAnsi="Calibri" w:cs="Wingdings"/>
      <w:b/>
      <w:color w:val="000000"/>
      <w:sz w:val="2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libri" w:hAnsi="Calibri" w:cs="Symbol"/>
      <w:sz w:val="22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5141E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817E91"/>
    <w:pPr>
      <w:tabs>
        <w:tab w:val="center" w:pos="4153"/>
        <w:tab w:val="right" w:pos="8306"/>
      </w:tabs>
    </w:pPr>
  </w:style>
  <w:style w:type="paragraph" w:customStyle="1" w:styleId="body">
    <w:name w:val="body"/>
    <w:uiPriority w:val="99"/>
    <w:qFormat/>
    <w:rsid w:val="003B0C7D"/>
    <w:pPr>
      <w:widowControl w:val="0"/>
      <w:spacing w:after="160"/>
      <w:jc w:val="both"/>
    </w:pPr>
    <w:rPr>
      <w:rFonts w:ascii="Verdana" w:hAnsi="Verdana"/>
      <w:color w:val="00000A"/>
      <w:sz w:val="16"/>
      <w:szCs w:val="18"/>
    </w:rPr>
  </w:style>
  <w:style w:type="paragraph" w:customStyle="1" w:styleId="Default">
    <w:name w:val="Default"/>
    <w:uiPriority w:val="99"/>
    <w:qFormat/>
    <w:rsid w:val="003B0C7D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qFormat/>
    <w:rsid w:val="00D500C8"/>
    <w:pPr>
      <w:bidi w:val="0"/>
      <w:spacing w:beforeAutospacing="1" w:afterAutospacing="1"/>
    </w:pPr>
  </w:style>
  <w:style w:type="paragraph" w:customStyle="1" w:styleId="ColorfulList-Accent11">
    <w:name w:val="Colorful List - Accent 11"/>
    <w:basedOn w:val="Normal"/>
    <w:uiPriority w:val="99"/>
    <w:qFormat/>
    <w:rsid w:val="00E37AE1"/>
    <w:pPr>
      <w:ind w:left="720"/>
    </w:pPr>
    <w:rPr>
      <w:rFonts w:ascii="Calibri" w:hAnsi="Calibri" w:cs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8C3E67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qFormat/>
    <w:rsid w:val="00D20D0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39423D"/>
    <w:rPr>
      <w:rFonts w:ascii="Tahoma" w:hAnsi="Tahoma"/>
      <w:sz w:val="16"/>
      <w:szCs w:val="16"/>
      <w:lang w:eastAsia="ja-JP"/>
    </w:rPr>
  </w:style>
  <w:style w:type="paragraph" w:customStyle="1" w:styleId="ColorfulGrid-Accent11">
    <w:name w:val="Colorful Grid - Accent 11"/>
    <w:basedOn w:val="Normal"/>
    <w:next w:val="Normal"/>
    <w:uiPriority w:val="99"/>
    <w:qFormat/>
    <w:rsid w:val="00472BB6"/>
    <w:rPr>
      <w:i/>
      <w:iCs/>
      <w:color w:val="000000"/>
      <w:lang w:eastAsia="ja-JP"/>
    </w:rPr>
  </w:style>
  <w:style w:type="paragraph" w:customStyle="1" w:styleId="listparagraph">
    <w:name w:val="listparagraph"/>
    <w:basedOn w:val="Normal"/>
    <w:uiPriority w:val="99"/>
    <w:qFormat/>
    <w:rsid w:val="00995FFB"/>
    <w:pPr>
      <w:ind w:left="720"/>
    </w:pPr>
    <w:rPr>
      <w:rFonts w:ascii="Calibri" w:hAnsi="Calibri" w:cs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73375D"/>
    <w:rPr>
      <w:lang w:eastAsia="ja-JP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73375D"/>
    <w:rPr>
      <w:b/>
      <w:bCs/>
    </w:rPr>
  </w:style>
  <w:style w:type="paragraph" w:customStyle="1" w:styleId="Pa7">
    <w:name w:val="Pa7"/>
    <w:basedOn w:val="Default"/>
    <w:next w:val="Default"/>
    <w:uiPriority w:val="99"/>
    <w:qFormat/>
    <w:rsid w:val="00FF5E2A"/>
    <w:pPr>
      <w:spacing w:line="241" w:lineRule="atLeast"/>
    </w:pPr>
    <w:rPr>
      <w:rFonts w:ascii="Century Gothic" w:hAnsi="Century Gothic" w:cs="Times New Roman"/>
      <w:color w:val="00000A"/>
    </w:rPr>
  </w:style>
  <w:style w:type="paragraph" w:styleId="ListParagraph0">
    <w:name w:val="List Paragraph"/>
    <w:basedOn w:val="Normal"/>
    <w:uiPriority w:val="99"/>
    <w:qFormat/>
    <w:rsid w:val="00892AE4"/>
    <w:pPr>
      <w:ind w:left="720"/>
    </w:pPr>
  </w:style>
  <w:style w:type="paragraph" w:styleId="Revision">
    <w:name w:val="Revision"/>
    <w:uiPriority w:val="99"/>
    <w:semiHidden/>
    <w:qFormat/>
    <w:rsid w:val="00147928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99"/>
    <w:rsid w:val="009D3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uiPriority w:val="99"/>
    <w:rsid w:val="008638A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ghtShading-Accent11">
    <w:name w:val="Light Shading - Accent 11"/>
    <w:uiPriority w:val="99"/>
    <w:rsid w:val="005A67D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99"/>
    <w:rsid w:val="005A67D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1-Accent6">
    <w:name w:val="Medium Shading 1 Accent 6"/>
    <w:basedOn w:val="TableNormal"/>
    <w:uiPriority w:val="99"/>
    <w:rsid w:val="009D1860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AF506A"/>
    <w:rPr>
      <w:color w:val="808080"/>
    </w:rPr>
  </w:style>
  <w:style w:type="character" w:customStyle="1" w:styleId="titleheader">
    <w:name w:val="titleheader"/>
    <w:basedOn w:val="DefaultParagraphFont"/>
    <w:rsid w:val="00B07342"/>
  </w:style>
  <w:style w:type="character" w:customStyle="1" w:styleId="notranslate">
    <w:name w:val="notranslate"/>
    <w:basedOn w:val="DefaultParagraphFont"/>
    <w:rsid w:val="00920B1D"/>
  </w:style>
  <w:style w:type="character" w:styleId="Hyperlink">
    <w:name w:val="Hyperlink"/>
    <w:basedOn w:val="DefaultParagraphFont"/>
    <w:uiPriority w:val="99"/>
    <w:semiHidden/>
    <w:unhideWhenUsed/>
    <w:rsid w:val="00996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y.savion@weizmann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99CC2-B7DB-47B6-9E0F-D9BDB893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Weizamnn Institute of Science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Gideon Lapidoth</cp:lastModifiedBy>
  <cp:revision>5</cp:revision>
  <cp:lastPrinted>2018-06-19T10:19:00Z</cp:lastPrinted>
  <dcterms:created xsi:type="dcterms:W3CDTF">2019-03-19T09:55:00Z</dcterms:created>
  <dcterms:modified xsi:type="dcterms:W3CDTF">2019-03-19T11:58:00Z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Weizamnn Institute of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http://www.zotero.org/styles/american-sociological-association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http://www.zotero.org/styles/apa</vt:lpwstr>
  </property>
  <property fmtid="{D5CDD505-2E9C-101B-9397-08002B2CF9AE}" pid="10" name="Mendeley Recent Style Id 1_1">
    <vt:lpwstr>http://www.zotero.org/styles/american-sociological-association</vt:lpwstr>
  </property>
  <property fmtid="{D5CDD505-2E9C-101B-9397-08002B2CF9AE}" pid="11" name="Mendeley Recent Style Id 2_1">
    <vt:lpwstr>http://www.zotero.org/styles/angewandte-chemie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http://www.zotero.org/styles/nature-communications</vt:lpwstr>
  </property>
  <property fmtid="{D5CDD505-2E9C-101B-9397-08002B2CF9AE}" pid="19" name="Mendeley Recent Style Name 0_1">
    <vt:lpwstr>American Psychological Association 6th edition</vt:lpwstr>
  </property>
  <property fmtid="{D5CDD505-2E9C-101B-9397-08002B2CF9AE}" pid="20" name="Mendeley Recent Style Name 1_1">
    <vt:lpwstr>American Sociological Association</vt:lpwstr>
  </property>
  <property fmtid="{D5CDD505-2E9C-101B-9397-08002B2CF9AE}" pid="21" name="Mendeley Recent Style Name 2_1">
    <vt:lpwstr>Angewandte Chemie International Edition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Harvard Reference format 1 (author-date)</vt:lpwstr>
  </property>
  <property fmtid="{D5CDD505-2E9C-101B-9397-08002B2CF9AE}" pid="24" name="Mendeley Recent Style Name 5_1">
    <vt:lpwstr>IEEE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Name 7_1">
    <vt:lpwstr>Modern Language Association 7th edition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Nature Communications</vt:lpwstr>
  </property>
  <property fmtid="{D5CDD505-2E9C-101B-9397-08002B2CF9AE}" pid="29" name="Mendeley User Name_1">
    <vt:lpwstr>jb.fier@gmail.com@www.mendeley.com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