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5F9A6" w14:textId="382C0F34" w:rsidR="003F083A" w:rsidRPr="00936238" w:rsidRDefault="00817C15" w:rsidP="00E52515">
      <w:pPr>
        <w:bidi w:val="0"/>
        <w:contextualSpacing/>
        <w:jc w:val="both"/>
      </w:pPr>
      <w:r>
        <w:rPr>
          <w:rFonts w:ascii="Calibri" w:hAnsi="Calibri" w:cs="Calibri"/>
          <w:b/>
          <w:bCs/>
          <w:color w:val="C0504D"/>
          <w:sz w:val="28"/>
          <w:szCs w:val="28"/>
        </w:rPr>
        <w:t xml:space="preserve">A novel method for treating </w:t>
      </w:r>
      <w:r w:rsidRPr="00817C15">
        <w:rPr>
          <w:rFonts w:ascii="Calibri" w:hAnsi="Calibri" w:cs="Calibri"/>
          <w:b/>
          <w:bCs/>
          <w:color w:val="C0504D"/>
          <w:sz w:val="28"/>
          <w:szCs w:val="28"/>
        </w:rPr>
        <w:t>Psychiatric</w:t>
      </w:r>
      <w:r>
        <w:rPr>
          <w:rFonts w:ascii="Calibri" w:hAnsi="Calibri" w:cs="Calibri"/>
          <w:b/>
          <w:bCs/>
          <w:color w:val="C0504D"/>
          <w:sz w:val="28"/>
          <w:szCs w:val="28"/>
        </w:rPr>
        <w:t xml:space="preserve"> Disorders</w:t>
      </w:r>
      <w:r w:rsidR="00936238">
        <w:rPr>
          <w:rFonts w:ascii="Calibri" w:hAnsi="Calibri" w:cs="Calibri"/>
          <w:b/>
          <w:bCs/>
          <w:color w:val="C0504D"/>
          <w:sz w:val="28"/>
          <w:szCs w:val="28"/>
        </w:rPr>
        <w:t>:</w:t>
      </w:r>
    </w:p>
    <w:p w14:paraId="5501D77D" w14:textId="25E84C6A" w:rsidR="003F083A" w:rsidRDefault="00DA3F81" w:rsidP="0065180B">
      <w:pPr>
        <w:bidi w:val="0"/>
        <w:contextualSpacing/>
        <w:jc w:val="both"/>
        <w:rPr>
          <w:rFonts w:ascii="Calibri" w:hAnsi="Calibri" w:cs="Calibri"/>
          <w:b/>
          <w:bCs/>
          <w:color w:val="4F81BD"/>
          <w:sz w:val="32"/>
          <w:szCs w:val="32"/>
          <w:u w:val="single"/>
        </w:rPr>
      </w:pPr>
      <w:r w:rsidRPr="00DA3F81">
        <w:rPr>
          <w:rFonts w:asciiTheme="minorHAnsi" w:hAnsiTheme="minorHAnsi"/>
          <w:b/>
          <w:bCs/>
          <w:sz w:val="36"/>
          <w:szCs w:val="36"/>
          <w:u w:val="single"/>
        </w:rPr>
        <w:t>A Method</w:t>
      </w:r>
      <w:r w:rsidR="00817C15">
        <w:rPr>
          <w:rFonts w:asciiTheme="minorHAnsi" w:hAnsiTheme="minorHAnsi"/>
          <w:b/>
          <w:bCs/>
          <w:sz w:val="36"/>
          <w:szCs w:val="36"/>
          <w:u w:val="single"/>
        </w:rPr>
        <w:t xml:space="preserve"> for</w:t>
      </w:r>
      <w:r w:rsidRPr="00DA3F81">
        <w:rPr>
          <w:rFonts w:asciiTheme="minorHAnsi" w:hAnsiTheme="minorHAnsi"/>
          <w:b/>
          <w:bCs/>
          <w:sz w:val="36"/>
          <w:szCs w:val="36"/>
          <w:u w:val="single"/>
        </w:rPr>
        <w:t xml:space="preserve"> </w:t>
      </w:r>
      <w:r w:rsidR="0065180B" w:rsidRPr="0065180B">
        <w:rPr>
          <w:rFonts w:asciiTheme="minorHAnsi" w:hAnsiTheme="minorHAnsi"/>
          <w:b/>
          <w:bCs/>
          <w:sz w:val="36"/>
          <w:szCs w:val="36"/>
          <w:u w:val="single"/>
        </w:rPr>
        <w:t>Inhibiting Importin to Treat Psychiatric Stress and Other Disorders</w:t>
      </w:r>
      <w:r w:rsidR="0065180B" w:rsidRPr="0065180B">
        <w:rPr>
          <w:rFonts w:asciiTheme="minorHAnsi" w:hAnsiTheme="minorHAnsi"/>
          <w:b/>
          <w:bCs/>
          <w:sz w:val="36"/>
          <w:szCs w:val="36"/>
          <w:u w:val="single"/>
        </w:rPr>
        <w:t xml:space="preserve"> </w:t>
      </w:r>
    </w:p>
    <w:p w14:paraId="42B4C6A7" w14:textId="54C3556B" w:rsidR="003F083A" w:rsidRDefault="0065180B" w:rsidP="00E52515">
      <w:pPr>
        <w:pStyle w:val="body"/>
        <w:spacing w:after="0"/>
        <w:contextualSpacing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1967C9" wp14:editId="26F3C3CF">
                <wp:simplePos x="0" y="0"/>
                <wp:positionH relativeFrom="margin">
                  <wp:posOffset>-50800</wp:posOffset>
                </wp:positionH>
                <wp:positionV relativeFrom="paragraph">
                  <wp:posOffset>78105</wp:posOffset>
                </wp:positionV>
                <wp:extent cx="3141345" cy="539750"/>
                <wp:effectExtent l="0" t="0" r="1905" b="1270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34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4819" w:type="dxa"/>
                              <w:tblInd w:w="109" w:type="dxa"/>
                              <w:tblBorders>
                                <w:top w:val="single" w:sz="8" w:space="0" w:color="8064A2"/>
                                <w:bottom w:val="single" w:sz="8" w:space="0" w:color="8064A2"/>
                                <w:insideH w:val="single" w:sz="8" w:space="0" w:color="8064A2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2543"/>
                              <w:gridCol w:w="2276"/>
                            </w:tblGrid>
                            <w:tr w:rsidR="0055548D" w14:paraId="4EBF1428" w14:textId="77777777" w:rsidTr="0060356A">
                              <w:trPr>
                                <w:trHeight w:val="163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31A690F9" w14:textId="77777777" w:rsidR="0055548D" w:rsidRPr="008F2333" w:rsidRDefault="0055548D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Project Number:                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5E14604B" w14:textId="5249CE06" w:rsidR="0055548D" w:rsidRPr="008F2333" w:rsidRDefault="0055548D" w:rsidP="008F2333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187</w:t>
                                  </w:r>
                                  <w:r w:rsidR="00817C15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55548D" w14:paraId="3FBCCDB4" w14:textId="77777777" w:rsidTr="0060356A">
                              <w:trPr>
                                <w:trHeight w:val="173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CCC0D9" w:themeFill="accent4" w:themeFillTint="66"/>
                                </w:tcPr>
                                <w:p w14:paraId="1375267D" w14:textId="77777777" w:rsidR="0055548D" w:rsidRPr="008F2333" w:rsidRDefault="0055548D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Principal Investigator: 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CCC0D9" w:themeFill="accent4" w:themeFillTint="66"/>
                                </w:tcPr>
                                <w:p w14:paraId="105248BA" w14:textId="5FF64159" w:rsidR="0055548D" w:rsidRPr="008F2333" w:rsidRDefault="00817C15" w:rsidP="008F2333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17C15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Prof. Michael </w:t>
                                  </w:r>
                                  <w:proofErr w:type="spellStart"/>
                                  <w:r w:rsidRPr="00817C15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Fainzilber</w:t>
                                  </w:r>
                                  <w:proofErr w:type="spellEnd"/>
                                </w:p>
                              </w:tc>
                            </w:tr>
                            <w:tr w:rsidR="0055548D" w14:paraId="771C4552" w14:textId="77777777" w:rsidTr="0060356A">
                              <w:trPr>
                                <w:trHeight w:val="211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492C4CD4" w14:textId="77777777" w:rsidR="0055548D" w:rsidRPr="008F2333" w:rsidRDefault="0055548D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0" w:name="__UnoMark__391_1486565545"/>
                                  <w:bookmarkEnd w:id="0"/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Patent Status:</w:t>
                                  </w:r>
                                  <w:bookmarkStart w:id="1" w:name="__UnoMark__392_1486565545"/>
                                  <w:bookmarkEnd w:id="1"/>
                                  <w:r w:rsidRPr="008F233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438C4412" w14:textId="77777777" w:rsidR="0055548D" w:rsidRPr="008F2333" w:rsidRDefault="0055548D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2" w:name="__UnoMark__393_1486565545"/>
                                  <w:bookmarkEnd w:id="2"/>
                                  <w:r w:rsidRPr="008F233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Pending</w:t>
                                  </w:r>
                                </w:p>
                              </w:tc>
                            </w:tr>
                          </w:tbl>
                          <w:p w14:paraId="129C5261" w14:textId="77777777" w:rsidR="0055548D" w:rsidRDefault="005554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67C9" id="Frame1" o:spid="_x0000_s1026" style="position:absolute;left:0;text-align:left;margin-left:-4pt;margin-top:6.15pt;width:247.3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" filled="f" stroked="f">
                <v:textbox inset="0,0,0,0">
                  <w:txbxContent>
                    <w:tbl>
                      <w:tblPr>
                        <w:tblW w:w="4819" w:type="dxa"/>
                        <w:tblInd w:w="109" w:type="dxa"/>
                        <w:tblBorders>
                          <w:top w:val="single" w:sz="8" w:space="0" w:color="8064A2"/>
                          <w:bottom w:val="single" w:sz="8" w:space="0" w:color="8064A2"/>
                          <w:insideH w:val="single" w:sz="8" w:space="0" w:color="8064A2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2543"/>
                        <w:gridCol w:w="2276"/>
                      </w:tblGrid>
                      <w:tr w:rsidR="0055548D" w14:paraId="4EBF1428" w14:textId="77777777" w:rsidTr="0060356A">
                        <w:trPr>
                          <w:trHeight w:val="163"/>
                        </w:trPr>
                        <w:tc>
                          <w:tcPr>
                            <w:tcW w:w="254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31A690F9" w14:textId="77777777" w:rsidR="0055548D" w:rsidRPr="008F2333" w:rsidRDefault="0055548D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rPr>
                                <w:sz w:val="20"/>
                                <w:szCs w:val="20"/>
                              </w:rPr>
                            </w:pPr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Project Number:                </w:t>
                            </w:r>
                          </w:p>
                        </w:tc>
                        <w:tc>
                          <w:tcPr>
                            <w:tcW w:w="2276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5E14604B" w14:textId="5249CE06" w:rsidR="0055548D" w:rsidRPr="008F2333" w:rsidRDefault="0055548D" w:rsidP="008F2333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187</w:t>
                            </w:r>
                            <w:r w:rsidR="00817C15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</w:tr>
                      <w:tr w:rsidR="0055548D" w14:paraId="3FBCCDB4" w14:textId="77777777" w:rsidTr="0060356A">
                        <w:trPr>
                          <w:trHeight w:val="173"/>
                        </w:trPr>
                        <w:tc>
                          <w:tcPr>
                            <w:tcW w:w="254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CCC0D9" w:themeFill="accent4" w:themeFillTint="66"/>
                          </w:tcPr>
                          <w:p w14:paraId="1375267D" w14:textId="77777777" w:rsidR="0055548D" w:rsidRPr="008F2333" w:rsidRDefault="0055548D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Principal Investigator: </w:t>
                            </w:r>
                          </w:p>
                        </w:tc>
                        <w:tc>
                          <w:tcPr>
                            <w:tcW w:w="2276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CCC0D9" w:themeFill="accent4" w:themeFillTint="66"/>
                          </w:tcPr>
                          <w:p w14:paraId="105248BA" w14:textId="5FF64159" w:rsidR="0055548D" w:rsidRPr="008F2333" w:rsidRDefault="00817C15" w:rsidP="008F2333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17C15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Prof. Michael </w:t>
                            </w:r>
                            <w:proofErr w:type="spellStart"/>
                            <w:r w:rsidRPr="00817C15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Fainzilber</w:t>
                            </w:r>
                            <w:proofErr w:type="spellEnd"/>
                          </w:p>
                        </w:tc>
                      </w:tr>
                      <w:tr w:rsidR="0055548D" w14:paraId="771C4552" w14:textId="77777777" w:rsidTr="0060356A">
                        <w:trPr>
                          <w:trHeight w:val="211"/>
                        </w:trPr>
                        <w:tc>
                          <w:tcPr>
                            <w:tcW w:w="254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492C4CD4" w14:textId="77777777" w:rsidR="0055548D" w:rsidRPr="008F2333" w:rsidRDefault="0055548D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bookmarkStart w:id="3" w:name="__UnoMark__391_1486565545"/>
                            <w:bookmarkEnd w:id="3"/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Patent Status:</w:t>
                            </w:r>
                            <w:bookmarkStart w:id="4" w:name="__UnoMark__392_1486565545"/>
                            <w:bookmarkEnd w:id="4"/>
                            <w:r w:rsidRPr="008F233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2276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438C4412" w14:textId="77777777" w:rsidR="0055548D" w:rsidRPr="008F2333" w:rsidRDefault="0055548D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bookmarkStart w:id="5" w:name="__UnoMark__393_1486565545"/>
                            <w:bookmarkEnd w:id="5"/>
                            <w:r w:rsidRPr="008F233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Pending</w:t>
                            </w:r>
                          </w:p>
                        </w:tc>
                      </w:tr>
                    </w:tbl>
                    <w:p w14:paraId="129C5261" w14:textId="77777777" w:rsidR="0055548D" w:rsidRDefault="0055548D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D5C22A9" w14:textId="77777777" w:rsidR="001F6717" w:rsidRDefault="001F6717" w:rsidP="00E52515">
      <w:pPr>
        <w:pStyle w:val="body"/>
        <w:spacing w:after="0"/>
        <w:contextualSpacing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</w:p>
    <w:p w14:paraId="43365F44" w14:textId="77777777" w:rsidR="00817C15" w:rsidRDefault="00817C15" w:rsidP="00E52515">
      <w:pPr>
        <w:pStyle w:val="body"/>
        <w:spacing w:after="0"/>
        <w:contextualSpacing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</w:p>
    <w:p w14:paraId="2C35D241" w14:textId="74718CE0" w:rsidR="003F083A" w:rsidRDefault="001159B6" w:rsidP="00E52515">
      <w:pPr>
        <w:pStyle w:val="body"/>
        <w:spacing w:after="0"/>
        <w:contextualSpacing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Overview</w:t>
      </w:r>
    </w:p>
    <w:p w14:paraId="2D060C2A" w14:textId="4E95F61E" w:rsidR="001731F6" w:rsidRPr="004433C6" w:rsidRDefault="004433C6" w:rsidP="00E52515">
      <w:pPr>
        <w:pStyle w:val="body"/>
        <w:spacing w:after="0"/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A method </w:t>
      </w:r>
      <w:r w:rsidR="00DA3F81">
        <w:rPr>
          <w:rFonts w:ascii="Calibri" w:hAnsi="Calibri"/>
          <w:b/>
          <w:bCs/>
          <w:sz w:val="22"/>
          <w:szCs w:val="22"/>
        </w:rPr>
        <w:t>for</w:t>
      </w:r>
      <w:r w:rsidR="00DA3F81" w:rsidRPr="00DA3F81">
        <w:rPr>
          <w:rFonts w:ascii="Calibri" w:hAnsi="Calibri"/>
          <w:b/>
          <w:bCs/>
          <w:sz w:val="22"/>
          <w:szCs w:val="22"/>
        </w:rPr>
        <w:t xml:space="preserve"> increasing survival</w:t>
      </w:r>
      <w:r w:rsidR="00B06759">
        <w:rPr>
          <w:rFonts w:ascii="Calibri" w:hAnsi="Calibri"/>
          <w:b/>
          <w:bCs/>
          <w:sz w:val="22"/>
          <w:szCs w:val="22"/>
        </w:rPr>
        <w:t xml:space="preserve"> and </w:t>
      </w:r>
      <w:r w:rsidR="00B06759" w:rsidRPr="00B06759">
        <w:rPr>
          <w:rFonts w:ascii="Calibri" w:hAnsi="Calibri"/>
          <w:b/>
          <w:bCs/>
          <w:sz w:val="22"/>
          <w:szCs w:val="22"/>
        </w:rPr>
        <w:t xml:space="preserve">expansion of </w:t>
      </w:r>
      <w:r w:rsidR="00DA3F81" w:rsidRPr="00DA3F81">
        <w:rPr>
          <w:rFonts w:ascii="Calibri" w:hAnsi="Calibri"/>
          <w:b/>
          <w:bCs/>
          <w:sz w:val="22"/>
          <w:szCs w:val="22"/>
        </w:rPr>
        <w:t>hematopoietic stem cells</w:t>
      </w:r>
      <w:r w:rsidR="006A1C12">
        <w:rPr>
          <w:rFonts w:ascii="Calibri" w:hAnsi="Calibri"/>
          <w:b/>
          <w:bCs/>
          <w:sz w:val="22"/>
          <w:szCs w:val="22"/>
        </w:rPr>
        <w:t xml:space="preserve"> by modulating the activity of two </w:t>
      </w:r>
      <w:r w:rsidR="006C73C2">
        <w:rPr>
          <w:rFonts w:ascii="Calibri" w:hAnsi="Calibri"/>
          <w:b/>
          <w:bCs/>
          <w:sz w:val="22"/>
          <w:szCs w:val="22"/>
        </w:rPr>
        <w:t>HSC</w:t>
      </w:r>
      <w:r w:rsidR="006A1C12">
        <w:rPr>
          <w:rFonts w:ascii="Calibri" w:hAnsi="Calibri"/>
          <w:b/>
          <w:bCs/>
          <w:sz w:val="22"/>
          <w:szCs w:val="22"/>
        </w:rPr>
        <w:t xml:space="preserve"> proteins.</w:t>
      </w:r>
    </w:p>
    <w:p w14:paraId="5DBEE630" w14:textId="3545498F" w:rsidR="0046736F" w:rsidRDefault="0046736F" w:rsidP="00E52515">
      <w:pPr>
        <w:pStyle w:val="body"/>
        <w:spacing w:after="0"/>
        <w:contextualSpacing/>
        <w:rPr>
          <w:rFonts w:ascii="Calibri" w:hAnsi="Calibri"/>
          <w:b/>
          <w:bCs/>
          <w:sz w:val="22"/>
          <w:szCs w:val="22"/>
        </w:rPr>
      </w:pPr>
    </w:p>
    <w:p w14:paraId="3E23D3AF" w14:textId="305B53E7" w:rsidR="0046736F" w:rsidRPr="001A45FF" w:rsidRDefault="0046736F" w:rsidP="00E52515">
      <w:pPr>
        <w:pStyle w:val="body"/>
        <w:spacing w:after="0"/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Background and Unmet Need</w:t>
      </w:r>
    </w:p>
    <w:p w14:paraId="27E4BC3A" w14:textId="228DCAD5" w:rsidR="004433C6" w:rsidRDefault="00817C15" w:rsidP="00E52515">
      <w:pPr>
        <w:pStyle w:val="body"/>
        <w:spacing w:after="0"/>
        <w:contextualSpacing/>
        <w:rPr>
          <w:rFonts w:ascii="Calibri" w:hAnsi="Calibri"/>
          <w:sz w:val="22"/>
          <w:szCs w:val="22"/>
        </w:rPr>
      </w:pPr>
      <w:r w:rsidRPr="00817C15">
        <w:rPr>
          <w:rFonts w:ascii="Calibri" w:hAnsi="Calibri"/>
          <w:sz w:val="22"/>
          <w:szCs w:val="22"/>
        </w:rPr>
        <w:t xml:space="preserve">Anxiety and stress-related disorders effect 10-30% of the general population and are therefore considered a major burden on public health. Current medical treatments for anxiety disorders include drugs that target various synaptic mechanisms, such as uptake of neurotransmitters. However, </w:t>
      </w:r>
      <w:r w:rsidRPr="00817C15">
        <w:rPr>
          <w:rFonts w:ascii="Calibri" w:hAnsi="Calibri"/>
          <w:b/>
          <w:bCs/>
          <w:sz w:val="22"/>
          <w:szCs w:val="22"/>
        </w:rPr>
        <w:t>severe side-effects and suboptimal efficacy prevent long-term treatment with such drugs</w:t>
      </w:r>
      <w:r w:rsidRPr="00817C15">
        <w:rPr>
          <w:rFonts w:ascii="Calibri" w:hAnsi="Calibri"/>
          <w:sz w:val="22"/>
          <w:szCs w:val="22"/>
        </w:rPr>
        <w:t>.</w:t>
      </w:r>
    </w:p>
    <w:p w14:paraId="34AB1ED4" w14:textId="77777777" w:rsidR="00817C15" w:rsidRDefault="00817C15" w:rsidP="00E52515">
      <w:pPr>
        <w:pStyle w:val="body"/>
        <w:spacing w:after="0"/>
        <w:contextualSpacing/>
        <w:rPr>
          <w:rFonts w:ascii="Calibri" w:hAnsi="Calibri"/>
          <w:sz w:val="22"/>
          <w:szCs w:val="22"/>
        </w:rPr>
      </w:pPr>
    </w:p>
    <w:p w14:paraId="02702FE3" w14:textId="4037DD75" w:rsidR="003F083A" w:rsidRDefault="001159B6" w:rsidP="00E52515">
      <w:pPr>
        <w:pStyle w:val="body"/>
        <w:spacing w:after="0"/>
        <w:contextualSpacing/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The</w:t>
      </w:r>
      <w:r w:rsidR="003F1132"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 xml:space="preserve"> </w:t>
      </w:r>
      <w:r w:rsidR="009E67C4"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Innovation</w:t>
      </w:r>
    </w:p>
    <w:p w14:paraId="1E0E041B" w14:textId="79237550" w:rsidR="00817C15" w:rsidRDefault="00817C15" w:rsidP="006C73C2">
      <w:pPr>
        <w:bidi w:val="0"/>
        <w:spacing w:after="120"/>
        <w:contextualSpacing/>
        <w:jc w:val="both"/>
        <w:rPr>
          <w:rFonts w:ascii="Calibri" w:hAnsi="Calibri"/>
          <w:sz w:val="22"/>
          <w:szCs w:val="22"/>
        </w:rPr>
      </w:pPr>
      <w:r w:rsidRPr="00817C15">
        <w:rPr>
          <w:rFonts w:ascii="Calibri" w:hAnsi="Calibri"/>
          <w:sz w:val="22"/>
          <w:szCs w:val="22"/>
        </w:rPr>
        <w:t xml:space="preserve">The research team led by Prof. </w:t>
      </w:r>
      <w:proofErr w:type="spellStart"/>
      <w:r w:rsidRPr="00817C15">
        <w:rPr>
          <w:rFonts w:ascii="Calibri" w:hAnsi="Calibri"/>
          <w:sz w:val="22"/>
          <w:szCs w:val="22"/>
        </w:rPr>
        <w:t>Fainzilber</w:t>
      </w:r>
      <w:proofErr w:type="spellEnd"/>
      <w:r w:rsidRPr="00817C15">
        <w:rPr>
          <w:rFonts w:ascii="Calibri" w:hAnsi="Calibri"/>
          <w:sz w:val="22"/>
          <w:szCs w:val="22"/>
        </w:rPr>
        <w:t xml:space="preserve"> characterized a specific importin family member, importin </w:t>
      </w:r>
      <w:r>
        <w:rPr>
          <w:rFonts w:ascii="Calibri" w:hAnsi="Calibri"/>
          <w:sz w:val="22"/>
          <w:szCs w:val="22"/>
        </w:rPr>
        <w:t>α</w:t>
      </w:r>
      <w:r w:rsidRPr="00817C15">
        <w:rPr>
          <w:rFonts w:ascii="Calibri" w:hAnsi="Calibri"/>
          <w:sz w:val="22"/>
          <w:szCs w:val="22"/>
        </w:rPr>
        <w:t xml:space="preserve">5, which is a protein that plays a role in transferring proteins to the cells’ nucleus. They discovered that importin </w:t>
      </w:r>
      <w:r>
        <w:rPr>
          <w:rFonts w:ascii="Calibri" w:hAnsi="Calibri"/>
          <w:sz w:val="22"/>
          <w:szCs w:val="22"/>
        </w:rPr>
        <w:t>α</w:t>
      </w:r>
      <w:r w:rsidRPr="00817C15">
        <w:rPr>
          <w:rFonts w:ascii="Calibri" w:hAnsi="Calibri"/>
          <w:sz w:val="22"/>
          <w:szCs w:val="22"/>
        </w:rPr>
        <w:t xml:space="preserve">5 influences anxiety levels, and therefore its manipulation can reduce anxiety and provide possible treatment for related psychiatric disorders. Moreover, they have identified approved drugs and nutraceuticals acting via importin </w:t>
      </w:r>
      <w:r>
        <w:rPr>
          <w:rFonts w:ascii="Calibri" w:hAnsi="Calibri"/>
          <w:sz w:val="22"/>
          <w:szCs w:val="22"/>
        </w:rPr>
        <w:t>α</w:t>
      </w:r>
      <w:r w:rsidRPr="00817C15">
        <w:rPr>
          <w:rFonts w:ascii="Calibri" w:hAnsi="Calibri"/>
          <w:sz w:val="22"/>
          <w:szCs w:val="22"/>
        </w:rPr>
        <w:t xml:space="preserve">5 controlled pathways that can now be </w:t>
      </w:r>
      <w:r>
        <w:rPr>
          <w:rFonts w:ascii="Calibri" w:hAnsi="Calibri"/>
          <w:sz w:val="22"/>
          <w:szCs w:val="22"/>
        </w:rPr>
        <w:t>repurposed</w:t>
      </w:r>
      <w:r w:rsidRPr="00817C15">
        <w:rPr>
          <w:rFonts w:ascii="Calibri" w:hAnsi="Calibri"/>
          <w:sz w:val="22"/>
          <w:szCs w:val="22"/>
        </w:rPr>
        <w:t xml:space="preserve"> for treatment of anxiety disorders.</w:t>
      </w:r>
      <w:r w:rsidRPr="00817C15">
        <w:rPr>
          <w:rFonts w:ascii="Calibri" w:hAnsi="Calibri"/>
          <w:sz w:val="22"/>
          <w:szCs w:val="22"/>
        </w:rPr>
        <w:t xml:space="preserve"> </w:t>
      </w:r>
    </w:p>
    <w:p w14:paraId="5B696E85" w14:textId="77777777" w:rsidR="00817C15" w:rsidRDefault="00817C15" w:rsidP="00817C15">
      <w:pPr>
        <w:bidi w:val="0"/>
        <w:spacing w:after="120"/>
        <w:contextualSpacing/>
        <w:jc w:val="both"/>
        <w:rPr>
          <w:rFonts w:ascii="Calibri" w:hAnsi="Calibri"/>
          <w:sz w:val="22"/>
          <w:szCs w:val="22"/>
        </w:rPr>
      </w:pPr>
    </w:p>
    <w:p w14:paraId="79436A4C" w14:textId="1AC03978" w:rsidR="006C73C2" w:rsidRDefault="009E67C4" w:rsidP="00817C15">
      <w:pPr>
        <w:bidi w:val="0"/>
        <w:spacing w:after="120"/>
        <w:contextualSpacing/>
        <w:jc w:val="both"/>
        <w:rPr>
          <w:rFonts w:ascii="Calibri" w:hAnsi="Calibri" w:cs="Calibri"/>
          <w:b/>
          <w:bCs/>
          <w:color w:val="C0504D"/>
        </w:rPr>
      </w:pPr>
      <w:r>
        <w:rPr>
          <w:rFonts w:ascii="Calibri" w:hAnsi="Calibri" w:cs="Calibri"/>
          <w:b/>
          <w:bCs/>
          <w:color w:val="C0504D"/>
        </w:rPr>
        <w:t>The Technical Essence:</w:t>
      </w:r>
    </w:p>
    <w:p w14:paraId="74F5533A" w14:textId="0F484B48" w:rsidR="006C73C2" w:rsidRDefault="00817C15" w:rsidP="0007209C">
      <w:pPr>
        <w:bidi w:val="0"/>
        <w:spacing w:after="200"/>
        <w:jc w:val="both"/>
        <w:rPr>
          <w:rFonts w:ascii="Calibri" w:eastAsia="Calibri" w:hAnsi="Calibri" w:cs="Arial"/>
          <w:color w:val="auto"/>
          <w:sz w:val="22"/>
          <w:szCs w:val="22"/>
        </w:rPr>
      </w:pPr>
      <w:r w:rsidRPr="00817C15">
        <w:rPr>
          <w:rFonts w:ascii="Calibri" w:hAnsi="Calibri"/>
          <w:sz w:val="22"/>
          <w:szCs w:val="22"/>
        </w:rPr>
        <w:t xml:space="preserve">Prof. </w:t>
      </w:r>
      <w:proofErr w:type="spellStart"/>
      <w:r w:rsidRPr="00817C15">
        <w:rPr>
          <w:rFonts w:ascii="Calibri" w:hAnsi="Calibri"/>
          <w:sz w:val="22"/>
          <w:szCs w:val="22"/>
        </w:rPr>
        <w:t>Fainzilber's</w:t>
      </w:r>
      <w:proofErr w:type="spellEnd"/>
      <w:r w:rsidRPr="00817C15">
        <w:rPr>
          <w:rFonts w:ascii="Calibri" w:hAnsi="Calibri"/>
          <w:sz w:val="22"/>
          <w:szCs w:val="22"/>
        </w:rPr>
        <w:t xml:space="preserve"> team used in vivo mouse models and a panel of behavioral tests to link between expression of importin </w:t>
      </w:r>
      <w:r>
        <w:rPr>
          <w:rFonts w:ascii="Calibri" w:hAnsi="Calibri"/>
          <w:sz w:val="22"/>
          <w:szCs w:val="22"/>
        </w:rPr>
        <w:t>α</w:t>
      </w:r>
      <w:r w:rsidRPr="00817C15">
        <w:rPr>
          <w:rFonts w:ascii="Calibri" w:hAnsi="Calibri"/>
          <w:sz w:val="22"/>
          <w:szCs w:val="22"/>
        </w:rPr>
        <w:t xml:space="preserve">5 and anxiety levels. By deciphering signaling pathways regulated by importin </w:t>
      </w:r>
      <w:r>
        <w:rPr>
          <w:rFonts w:ascii="Calibri" w:hAnsi="Calibri"/>
          <w:sz w:val="22"/>
          <w:szCs w:val="22"/>
        </w:rPr>
        <w:t>α</w:t>
      </w:r>
      <w:r w:rsidRPr="00817C15">
        <w:rPr>
          <w:rFonts w:ascii="Calibri" w:hAnsi="Calibri"/>
          <w:sz w:val="22"/>
          <w:szCs w:val="22"/>
        </w:rPr>
        <w:t xml:space="preserve">5 they were able to show both a molecular and pharmacological evidence for its involvement in anxiety. They have also identified approved drugs and nutraceuticals targeting this pathway that can be repositioned for anxiety treatment. Consequently importin </w:t>
      </w:r>
      <w:r>
        <w:rPr>
          <w:rFonts w:ascii="Calibri" w:hAnsi="Calibri"/>
          <w:sz w:val="22"/>
          <w:szCs w:val="22"/>
        </w:rPr>
        <w:t>α</w:t>
      </w:r>
      <w:r w:rsidRPr="00817C15">
        <w:rPr>
          <w:rFonts w:ascii="Calibri" w:hAnsi="Calibri"/>
          <w:sz w:val="22"/>
          <w:szCs w:val="22"/>
        </w:rPr>
        <w:t>5</w:t>
      </w:r>
      <w:bookmarkStart w:id="6" w:name="_GoBack"/>
      <w:bookmarkEnd w:id="6"/>
      <w:r w:rsidRPr="00817C15">
        <w:rPr>
          <w:rFonts w:ascii="Calibri" w:hAnsi="Calibri"/>
          <w:sz w:val="22"/>
          <w:szCs w:val="22"/>
        </w:rPr>
        <w:t xml:space="preserve"> represents a potential novel drug target for the treatment of psychiatric disorders and may also impact multiple sclerosis. Additional details with regard to this technology can be obtained based on a non-disclosure agreement (NDA).</w:t>
      </w:r>
    </w:p>
    <w:p w14:paraId="791E4FDE" w14:textId="77777777" w:rsidR="00223B9E" w:rsidRDefault="00223B9E" w:rsidP="00E52515">
      <w:pPr>
        <w:bidi w:val="0"/>
        <w:spacing w:after="120"/>
        <w:contextualSpacing/>
        <w:jc w:val="both"/>
        <w:rPr>
          <w:rFonts w:ascii="Calibri" w:hAnsi="Calibri" w:cs="Calibri"/>
          <w:b/>
          <w:bCs/>
          <w:color w:val="C0504D"/>
        </w:rPr>
      </w:pPr>
      <w:r>
        <w:rPr>
          <w:rFonts w:ascii="Calibri" w:hAnsi="Calibri" w:cs="Calibri"/>
          <w:b/>
          <w:bCs/>
          <w:color w:val="C0504D"/>
        </w:rPr>
        <w:t>Applications</w:t>
      </w:r>
      <w:r w:rsidRPr="00291C68">
        <w:rPr>
          <w:rFonts w:ascii="Calibri" w:hAnsi="Calibri" w:cs="Calibri"/>
          <w:b/>
          <w:bCs/>
          <w:color w:val="C0504D"/>
        </w:rPr>
        <w:t xml:space="preserve"> </w:t>
      </w:r>
      <w:r>
        <w:rPr>
          <w:rFonts w:ascii="Calibri" w:hAnsi="Calibri" w:cs="Calibri"/>
          <w:b/>
          <w:bCs/>
          <w:color w:val="C0504D"/>
        </w:rPr>
        <w:t>and Advantages:</w:t>
      </w:r>
    </w:p>
    <w:p w14:paraId="2F6BA92A" w14:textId="77777777" w:rsidR="00817C15" w:rsidRPr="00817C15" w:rsidRDefault="00817C15" w:rsidP="00817C15">
      <w:pPr>
        <w:pStyle w:val="ListParagraph0"/>
        <w:numPr>
          <w:ilvl w:val="0"/>
          <w:numId w:val="7"/>
        </w:numPr>
        <w:bidi w:val="0"/>
        <w:spacing w:line="276" w:lineRule="auto"/>
        <w:ind w:left="426"/>
        <w:jc w:val="both"/>
        <w:rPr>
          <w:rFonts w:ascii="Calibri" w:hAnsi="Calibri"/>
          <w:b/>
          <w:bCs/>
          <w:sz w:val="22"/>
          <w:szCs w:val="22"/>
        </w:rPr>
      </w:pPr>
      <w:r w:rsidRPr="00817C15">
        <w:rPr>
          <w:rFonts w:ascii="Calibri" w:hAnsi="Calibri"/>
          <w:b/>
          <w:bCs/>
          <w:sz w:val="22"/>
          <w:szCs w:val="22"/>
        </w:rPr>
        <w:t>Reduce anxiety levels.</w:t>
      </w:r>
    </w:p>
    <w:p w14:paraId="5045780A" w14:textId="77777777" w:rsidR="00817C15" w:rsidRPr="00817C15" w:rsidRDefault="00817C15" w:rsidP="00817C15">
      <w:pPr>
        <w:pStyle w:val="ListParagraph0"/>
        <w:numPr>
          <w:ilvl w:val="0"/>
          <w:numId w:val="7"/>
        </w:numPr>
        <w:bidi w:val="0"/>
        <w:spacing w:line="276" w:lineRule="auto"/>
        <w:ind w:left="426"/>
        <w:jc w:val="both"/>
        <w:rPr>
          <w:rFonts w:ascii="Calibri" w:hAnsi="Calibri"/>
          <w:sz w:val="22"/>
          <w:szCs w:val="22"/>
        </w:rPr>
      </w:pPr>
      <w:r w:rsidRPr="00817C15">
        <w:rPr>
          <w:rFonts w:ascii="Calibri" w:hAnsi="Calibri"/>
          <w:b/>
          <w:bCs/>
          <w:sz w:val="22"/>
          <w:szCs w:val="22"/>
        </w:rPr>
        <w:t xml:space="preserve">Treat a variety of diseases </w:t>
      </w:r>
      <w:r w:rsidRPr="00817C15">
        <w:rPr>
          <w:rFonts w:ascii="Calibri" w:hAnsi="Calibri"/>
          <w:sz w:val="22"/>
          <w:szCs w:val="22"/>
        </w:rPr>
        <w:t>- from psychiatric disorders to multiple sclerosis.</w:t>
      </w:r>
    </w:p>
    <w:p w14:paraId="141AF1ED" w14:textId="7B6FE877" w:rsidR="00817C15" w:rsidRPr="00817C15" w:rsidRDefault="00817C15" w:rsidP="00817C15">
      <w:pPr>
        <w:pStyle w:val="ListParagraph0"/>
        <w:numPr>
          <w:ilvl w:val="0"/>
          <w:numId w:val="7"/>
        </w:numPr>
        <w:bidi w:val="0"/>
        <w:spacing w:line="276" w:lineRule="auto"/>
        <w:ind w:left="426"/>
        <w:jc w:val="both"/>
        <w:rPr>
          <w:rFonts w:ascii="Calibri" w:hAnsi="Calibri"/>
          <w:b/>
          <w:bCs/>
          <w:sz w:val="22"/>
          <w:szCs w:val="22"/>
        </w:rPr>
      </w:pPr>
      <w:r w:rsidRPr="00817C15">
        <w:rPr>
          <w:rFonts w:ascii="Calibri" w:hAnsi="Calibri"/>
          <w:b/>
          <w:bCs/>
          <w:sz w:val="22"/>
          <w:szCs w:val="22"/>
        </w:rPr>
        <w:t xml:space="preserve">Novel signaling pathway </w:t>
      </w:r>
      <w:r w:rsidRPr="00817C15">
        <w:rPr>
          <w:rFonts w:ascii="Calibri" w:hAnsi="Calibri"/>
          <w:sz w:val="22"/>
          <w:szCs w:val="22"/>
        </w:rPr>
        <w:t>- role in various neurological disorders.</w:t>
      </w:r>
    </w:p>
    <w:p w14:paraId="672E83FC" w14:textId="335B81CB" w:rsidR="00210A53" w:rsidRDefault="00210A53" w:rsidP="00E52515">
      <w:pPr>
        <w:bidi w:val="0"/>
        <w:spacing w:after="120"/>
        <w:contextualSpacing/>
        <w:jc w:val="both"/>
        <w:rPr>
          <w:rFonts w:ascii="Calibri" w:hAnsi="Calibri"/>
          <w:b/>
          <w:bCs/>
          <w:strike/>
          <w:sz w:val="20"/>
          <w:szCs w:val="20"/>
        </w:rPr>
      </w:pPr>
    </w:p>
    <w:p w14:paraId="41F03575" w14:textId="214C9FBC" w:rsidR="00375C03" w:rsidRDefault="00375C03" w:rsidP="00E52515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0B69A412" w14:textId="77777777" w:rsidR="003F083A" w:rsidRDefault="001159B6" w:rsidP="00E52515">
      <w:pPr>
        <w:tabs>
          <w:tab w:val="left" w:pos="270"/>
        </w:tabs>
        <w:bidi w:val="0"/>
        <w:contextualSpacing/>
        <w:jc w:val="both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 xml:space="preserve">Development Status </w:t>
      </w:r>
    </w:p>
    <w:p w14:paraId="1ADF8A6E" w14:textId="4C178BA6" w:rsidR="004142CF" w:rsidRPr="00073250" w:rsidRDefault="008B0609" w:rsidP="00073250">
      <w:pPr>
        <w:pStyle w:val="body"/>
        <w:contextualSpacing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t xml:space="preserve">Prof. </w:t>
      </w:r>
      <w:proofErr w:type="spellStart"/>
      <w:r w:rsidR="004142CF">
        <w:rPr>
          <w:rFonts w:ascii="Calibri" w:hAnsi="Calibri"/>
          <w:sz w:val="22"/>
          <w:szCs w:val="22"/>
        </w:rPr>
        <w:t>Shachar</w:t>
      </w:r>
      <w:proofErr w:type="spellEnd"/>
      <w:r w:rsidR="004142C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and her team </w:t>
      </w:r>
      <w:r w:rsidR="004142CF">
        <w:rPr>
          <w:rFonts w:ascii="Calibri" w:hAnsi="Calibri" w:cs="Calibri"/>
          <w:sz w:val="22"/>
          <w:szCs w:val="22"/>
        </w:rPr>
        <w:t xml:space="preserve">have shown </w:t>
      </w:r>
      <w:r w:rsidR="004142CF" w:rsidRPr="004142CF">
        <w:rPr>
          <w:rFonts w:ascii="Calibri" w:hAnsi="Calibri" w:cs="Calibri"/>
          <w:i/>
          <w:iCs/>
          <w:sz w:val="22"/>
          <w:szCs w:val="22"/>
        </w:rPr>
        <w:t>in vitro</w:t>
      </w:r>
      <w:r>
        <w:rPr>
          <w:rFonts w:ascii="Calibri" w:hAnsi="Calibri" w:cs="Calibri"/>
          <w:sz w:val="22"/>
          <w:szCs w:val="22"/>
        </w:rPr>
        <w:t xml:space="preserve"> </w:t>
      </w:r>
      <w:r w:rsidR="004142CF">
        <w:rPr>
          <w:rFonts w:ascii="Calibri" w:hAnsi="Calibri" w:cs="Calibri"/>
          <w:sz w:val="22"/>
          <w:szCs w:val="22"/>
        </w:rPr>
        <w:t>that mice</w:t>
      </w:r>
      <w:r w:rsidR="004142CF" w:rsidRPr="004142CF">
        <w:rPr>
          <w:rFonts w:ascii="Calibri" w:hAnsi="Calibri" w:cs="Calibri"/>
          <w:sz w:val="22"/>
          <w:szCs w:val="22"/>
        </w:rPr>
        <w:t xml:space="preserve"> hematopoietic stem and</w:t>
      </w:r>
      <w:r w:rsidR="004142CF">
        <w:rPr>
          <w:rFonts w:ascii="Calibri" w:hAnsi="Calibri" w:cs="Calibri"/>
          <w:sz w:val="22"/>
          <w:szCs w:val="22"/>
        </w:rPr>
        <w:t xml:space="preserve"> </w:t>
      </w:r>
      <w:r w:rsidR="004142CF" w:rsidRPr="004142CF">
        <w:rPr>
          <w:rFonts w:ascii="Calibri" w:hAnsi="Calibri" w:cs="Calibri"/>
          <w:sz w:val="22"/>
          <w:szCs w:val="22"/>
        </w:rPr>
        <w:t>progenitor cell</w:t>
      </w:r>
      <w:r w:rsidR="004142CF">
        <w:rPr>
          <w:rFonts w:ascii="Calibri" w:hAnsi="Calibri" w:cs="Calibri"/>
          <w:sz w:val="22"/>
          <w:szCs w:val="22"/>
        </w:rPr>
        <w:t>s</w:t>
      </w:r>
      <w:r w:rsidR="004142CF" w:rsidRPr="004142CF">
        <w:rPr>
          <w:rFonts w:ascii="Calibri" w:hAnsi="Calibri" w:cs="Calibri"/>
          <w:sz w:val="22"/>
          <w:szCs w:val="22"/>
        </w:rPr>
        <w:t xml:space="preserve"> </w:t>
      </w:r>
      <w:r w:rsidR="004142CF">
        <w:rPr>
          <w:rFonts w:ascii="Calibri" w:hAnsi="Calibri" w:cs="Calibri"/>
          <w:sz w:val="22"/>
          <w:szCs w:val="22"/>
        </w:rPr>
        <w:t xml:space="preserve">(HSPC) </w:t>
      </w:r>
      <w:r w:rsidR="004142CF" w:rsidRPr="004142CF">
        <w:rPr>
          <w:rFonts w:ascii="Calibri" w:hAnsi="Calibri" w:cs="Calibri"/>
          <w:sz w:val="22"/>
          <w:szCs w:val="22"/>
        </w:rPr>
        <w:t>proliferate</w:t>
      </w:r>
      <w:r w:rsidR="004142CF">
        <w:rPr>
          <w:rFonts w:ascii="Calibri" w:hAnsi="Calibri" w:cs="Calibri"/>
          <w:sz w:val="22"/>
          <w:szCs w:val="22"/>
        </w:rPr>
        <w:t xml:space="preserve"> </w:t>
      </w:r>
      <w:r w:rsidR="004142CF" w:rsidRPr="004142CF">
        <w:rPr>
          <w:rFonts w:ascii="Calibri" w:hAnsi="Calibri" w:cs="Calibri"/>
          <w:sz w:val="22"/>
          <w:szCs w:val="22"/>
        </w:rPr>
        <w:t>and differentiate</w:t>
      </w:r>
      <w:r w:rsidR="004142CF">
        <w:rPr>
          <w:rFonts w:ascii="Calibri" w:hAnsi="Calibri" w:cs="Calibri"/>
          <w:sz w:val="22"/>
          <w:szCs w:val="22"/>
        </w:rPr>
        <w:t xml:space="preserve"> better when </w:t>
      </w:r>
      <w:r w:rsidR="004142CF" w:rsidRPr="006C73C2">
        <w:rPr>
          <w:rFonts w:ascii="Calibri" w:hAnsi="Calibri"/>
          <w:sz w:val="22"/>
          <w:szCs w:val="22"/>
        </w:rPr>
        <w:t>CD74</w:t>
      </w:r>
      <w:r w:rsidR="004142CF">
        <w:rPr>
          <w:rFonts w:ascii="Calibri" w:hAnsi="Calibri"/>
          <w:sz w:val="22"/>
          <w:szCs w:val="22"/>
        </w:rPr>
        <w:t xml:space="preserve"> is suppressed</w:t>
      </w:r>
      <w:r w:rsidR="00C239C6">
        <w:rPr>
          <w:rFonts w:ascii="Calibri" w:hAnsi="Calibri"/>
          <w:sz w:val="22"/>
          <w:szCs w:val="22"/>
        </w:rPr>
        <w:t xml:space="preserve"> compared to </w:t>
      </w:r>
      <w:r w:rsidR="00C239C6" w:rsidRPr="00C239C6">
        <w:rPr>
          <w:rFonts w:ascii="Calibri" w:hAnsi="Calibri"/>
          <w:i/>
          <w:iCs/>
          <w:sz w:val="22"/>
          <w:szCs w:val="22"/>
        </w:rPr>
        <w:t>WT</w:t>
      </w:r>
      <w:r w:rsidR="00C239C6">
        <w:rPr>
          <w:rFonts w:ascii="Calibri" w:hAnsi="Calibri"/>
          <w:sz w:val="22"/>
          <w:szCs w:val="22"/>
        </w:rPr>
        <w:t xml:space="preserve"> cells.</w:t>
      </w:r>
      <w:r w:rsidR="004142CF">
        <w:rPr>
          <w:rFonts w:ascii="Calibri" w:hAnsi="Calibri"/>
          <w:sz w:val="22"/>
          <w:szCs w:val="22"/>
        </w:rPr>
        <w:t xml:space="preserve"> Accordingly, </w:t>
      </w:r>
      <w:r w:rsidR="00073250">
        <w:rPr>
          <w:rFonts w:ascii="Calibri" w:hAnsi="Calibri"/>
          <w:sz w:val="22"/>
          <w:szCs w:val="22"/>
        </w:rPr>
        <w:t xml:space="preserve">a similar affect was observed in MIF negative mice. </w:t>
      </w:r>
      <w:r w:rsidR="00073250" w:rsidRPr="00073250">
        <w:rPr>
          <w:rFonts w:ascii="Calibri" w:hAnsi="Calibri"/>
          <w:i/>
          <w:iCs/>
          <w:sz w:val="22"/>
          <w:szCs w:val="22"/>
        </w:rPr>
        <w:t>I</w:t>
      </w:r>
      <w:r w:rsidR="00073250" w:rsidRPr="00073250">
        <w:rPr>
          <w:rFonts w:ascii="Calibri" w:hAnsi="Calibri"/>
          <w:i/>
          <w:iCs/>
          <w:sz w:val="22"/>
          <w:szCs w:val="22"/>
        </w:rPr>
        <w:t>n vivo</w:t>
      </w:r>
      <w:r w:rsidR="00073250">
        <w:rPr>
          <w:rFonts w:ascii="Calibri" w:hAnsi="Calibri"/>
          <w:sz w:val="22"/>
          <w:szCs w:val="22"/>
        </w:rPr>
        <w:t xml:space="preserve">, the team has </w:t>
      </w:r>
      <w:r w:rsidR="00073250">
        <w:rPr>
          <w:rFonts w:ascii="Calibri" w:hAnsi="Calibri"/>
          <w:sz w:val="22"/>
          <w:szCs w:val="22"/>
        </w:rPr>
        <w:lastRenderedPageBreak/>
        <w:t xml:space="preserve">shown, in mice models, that </w:t>
      </w:r>
      <w:r w:rsidR="00073250" w:rsidRPr="00073250">
        <w:rPr>
          <w:rFonts w:ascii="Calibri" w:hAnsi="Calibri"/>
          <w:sz w:val="22"/>
          <w:szCs w:val="22"/>
        </w:rPr>
        <w:t>CD74</w:t>
      </w:r>
      <w:r w:rsidR="00073250">
        <w:rPr>
          <w:rFonts w:ascii="Calibri" w:hAnsi="Calibri"/>
          <w:sz w:val="22"/>
          <w:szCs w:val="22"/>
        </w:rPr>
        <w:t xml:space="preserve"> negative</w:t>
      </w:r>
      <w:r w:rsidR="00073250" w:rsidRPr="00073250">
        <w:rPr>
          <w:rFonts w:ascii="Calibri" w:hAnsi="Calibri"/>
          <w:sz w:val="22"/>
          <w:szCs w:val="22"/>
        </w:rPr>
        <w:t xml:space="preserve"> HSPCs demonstrate enhanced long-term self-renewal capacity </w:t>
      </w:r>
      <w:r w:rsidR="00073250">
        <w:rPr>
          <w:rFonts w:ascii="Calibri" w:hAnsi="Calibri"/>
          <w:sz w:val="22"/>
          <w:szCs w:val="22"/>
        </w:rPr>
        <w:t xml:space="preserve">compared to </w:t>
      </w:r>
      <w:r w:rsidR="00073250" w:rsidRPr="00073250">
        <w:rPr>
          <w:rFonts w:ascii="Calibri" w:hAnsi="Calibri"/>
          <w:i/>
          <w:iCs/>
          <w:sz w:val="22"/>
          <w:szCs w:val="22"/>
        </w:rPr>
        <w:t>WT</w:t>
      </w:r>
      <w:r w:rsidR="00073250">
        <w:rPr>
          <w:rFonts w:ascii="Calibri" w:hAnsi="Calibri"/>
          <w:sz w:val="22"/>
          <w:szCs w:val="22"/>
        </w:rPr>
        <w:t xml:space="preserve"> </w:t>
      </w:r>
      <w:r w:rsidR="00073250" w:rsidRPr="00073250">
        <w:rPr>
          <w:rFonts w:ascii="Calibri" w:hAnsi="Calibri"/>
          <w:sz w:val="22"/>
          <w:szCs w:val="22"/>
        </w:rPr>
        <w:t>HSPCs</w:t>
      </w:r>
      <w:r w:rsidR="00073250">
        <w:rPr>
          <w:rFonts w:ascii="Calibri" w:hAnsi="Calibri"/>
          <w:sz w:val="22"/>
          <w:szCs w:val="22"/>
        </w:rPr>
        <w:t>.</w:t>
      </w:r>
    </w:p>
    <w:p w14:paraId="052ACC56" w14:textId="77777777" w:rsidR="00C160A9" w:rsidRPr="00457D0D" w:rsidRDefault="00C160A9" w:rsidP="00E52515">
      <w:pPr>
        <w:pStyle w:val="body"/>
        <w:spacing w:after="0"/>
        <w:contextualSpacing/>
        <w:rPr>
          <w:rFonts w:ascii="Calibri" w:hAnsi="Calibri" w:cstheme="minorBidi"/>
          <w:sz w:val="22"/>
          <w:szCs w:val="22"/>
        </w:rPr>
      </w:pPr>
    </w:p>
    <w:p w14:paraId="44F5F9C0" w14:textId="77777777" w:rsidR="003F083A" w:rsidRDefault="001159B6" w:rsidP="00E52515">
      <w:pPr>
        <w:pStyle w:val="body"/>
        <w:spacing w:after="120"/>
        <w:contextualSpacing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For additional information please contact:</w:t>
      </w:r>
    </w:p>
    <w:p w14:paraId="7DC89372" w14:textId="77777777" w:rsidR="009963EC" w:rsidRPr="009963EC" w:rsidRDefault="009963EC" w:rsidP="009963EC">
      <w:pPr>
        <w:bidi w:val="0"/>
        <w:ind w:right="-97"/>
        <w:jc w:val="both"/>
        <w:rPr>
          <w:color w:val="auto"/>
          <w:lang w:val="en-IL" w:eastAsia="en-IL"/>
        </w:rPr>
      </w:pPr>
      <w:r w:rsidRPr="009963EC">
        <w:rPr>
          <w:rFonts w:ascii="Calibri" w:hAnsi="Calibri" w:cs="Calibri"/>
          <w:color w:val="000000"/>
          <w:sz w:val="22"/>
          <w:szCs w:val="22"/>
          <w:lang w:val="en-IL" w:eastAsia="en-IL"/>
        </w:rPr>
        <w:t>Dr. Orly Savion</w:t>
      </w:r>
    </w:p>
    <w:p w14:paraId="12CD7534" w14:textId="77777777" w:rsidR="009963EC" w:rsidRPr="009963EC" w:rsidRDefault="009963EC" w:rsidP="009963EC">
      <w:pPr>
        <w:bidi w:val="0"/>
        <w:ind w:right="-97"/>
        <w:jc w:val="both"/>
        <w:rPr>
          <w:color w:val="auto"/>
          <w:lang w:val="en-IL" w:eastAsia="en-IL"/>
        </w:rPr>
      </w:pPr>
      <w:r w:rsidRPr="009963EC">
        <w:rPr>
          <w:rFonts w:ascii="Calibri" w:hAnsi="Calibri" w:cs="Calibri"/>
          <w:color w:val="000000"/>
          <w:sz w:val="22"/>
          <w:szCs w:val="22"/>
          <w:lang w:val="en-IL" w:eastAsia="en-IL"/>
        </w:rPr>
        <w:t>Licensing Director</w:t>
      </w:r>
    </w:p>
    <w:p w14:paraId="6F15F7DF" w14:textId="77777777" w:rsidR="009963EC" w:rsidRPr="009963EC" w:rsidRDefault="009963EC" w:rsidP="009963EC">
      <w:pPr>
        <w:bidi w:val="0"/>
        <w:ind w:right="-97"/>
        <w:jc w:val="both"/>
        <w:rPr>
          <w:color w:val="auto"/>
          <w:lang w:val="en-IL" w:eastAsia="en-IL"/>
        </w:rPr>
      </w:pPr>
      <w:r w:rsidRPr="009963EC">
        <w:rPr>
          <w:rFonts w:ascii="Calibri" w:hAnsi="Calibri" w:cs="Calibri"/>
          <w:color w:val="000000"/>
          <w:sz w:val="22"/>
          <w:szCs w:val="22"/>
          <w:lang w:val="en-IL" w:eastAsia="en-IL"/>
        </w:rPr>
        <w:t>Tel: +972.8.9344374 </w:t>
      </w:r>
    </w:p>
    <w:p w14:paraId="38D317C1" w14:textId="77777777" w:rsidR="009963EC" w:rsidRPr="009963EC" w:rsidRDefault="009963EC" w:rsidP="009963EC">
      <w:pPr>
        <w:bidi w:val="0"/>
        <w:ind w:right="-97"/>
        <w:jc w:val="both"/>
        <w:rPr>
          <w:color w:val="auto"/>
          <w:lang w:val="en-IL" w:eastAsia="en-IL"/>
        </w:rPr>
      </w:pPr>
      <w:r w:rsidRPr="009963EC">
        <w:rPr>
          <w:rFonts w:ascii="Calibri" w:hAnsi="Calibri" w:cs="Calibri"/>
          <w:color w:val="000000"/>
          <w:sz w:val="22"/>
          <w:szCs w:val="22"/>
          <w:lang w:val="en-IL" w:eastAsia="en-IL"/>
        </w:rPr>
        <w:t xml:space="preserve">Email: </w:t>
      </w:r>
      <w:hyperlink r:id="rId8" w:history="1">
        <w:r w:rsidRPr="009963EC">
          <w:rPr>
            <w:rFonts w:ascii="Calibri" w:hAnsi="Calibri" w:cs="Calibri"/>
            <w:color w:val="0000FF"/>
            <w:sz w:val="22"/>
            <w:szCs w:val="22"/>
            <w:u w:val="single"/>
            <w:lang w:val="en-IL" w:eastAsia="en-IL"/>
          </w:rPr>
          <w:t>orly.savion@weizmann.ac.il</w:t>
        </w:r>
      </w:hyperlink>
    </w:p>
    <w:p w14:paraId="2B7B1D22" w14:textId="22A3B7A2" w:rsidR="003F083A" w:rsidRPr="009963EC" w:rsidRDefault="003F083A" w:rsidP="009963EC">
      <w:pPr>
        <w:bidi w:val="0"/>
        <w:contextualSpacing/>
        <w:rPr>
          <w:lang w:val="en-IL"/>
        </w:rPr>
      </w:pPr>
    </w:p>
    <w:sectPr w:rsidR="003F083A" w:rsidRPr="009963EC">
      <w:headerReference w:type="default" r:id="rId9"/>
      <w:footerReference w:type="default" r:id="rId10"/>
      <w:pgSz w:w="11906" w:h="16838"/>
      <w:pgMar w:top="1440" w:right="1800" w:bottom="1440" w:left="1800" w:header="708" w:footer="0" w:gutter="0"/>
      <w:cols w:space="720"/>
      <w:formProt w:val="0"/>
      <w:bidi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91A6C" w14:textId="77777777" w:rsidR="002B04C6" w:rsidRDefault="002B04C6">
      <w:r>
        <w:separator/>
      </w:r>
    </w:p>
  </w:endnote>
  <w:endnote w:type="continuationSeparator" w:id="0">
    <w:p w14:paraId="2E805264" w14:textId="77777777" w:rsidR="002B04C6" w:rsidRDefault="002B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986615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4C300" w14:textId="52C97B68" w:rsidR="0055548D" w:rsidRDefault="00555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1BB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652DE0F2" w14:textId="77777777" w:rsidR="0055548D" w:rsidRDefault="00555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2B0CC" w14:textId="77777777" w:rsidR="002B04C6" w:rsidRDefault="002B04C6">
      <w:r>
        <w:separator/>
      </w:r>
    </w:p>
  </w:footnote>
  <w:footnote w:type="continuationSeparator" w:id="0">
    <w:p w14:paraId="24770CB5" w14:textId="77777777" w:rsidR="002B04C6" w:rsidRDefault="002B0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9FA5F" w14:textId="77777777" w:rsidR="0055548D" w:rsidRDefault="0055548D">
    <w:pPr>
      <w:pStyle w:val="Header"/>
    </w:pPr>
  </w:p>
  <w:p w14:paraId="7B66D517" w14:textId="77777777" w:rsidR="0055548D" w:rsidRDefault="0055548D">
    <w:pPr>
      <w:pStyle w:val="Header"/>
    </w:pPr>
  </w:p>
  <w:p w14:paraId="3309D79B" w14:textId="77777777" w:rsidR="0055548D" w:rsidRDefault="0055548D">
    <w:pPr>
      <w:pStyle w:val="Header"/>
    </w:pPr>
  </w:p>
  <w:p w14:paraId="1BA11FB7" w14:textId="77777777" w:rsidR="0055548D" w:rsidRDefault="0055548D">
    <w:pPr>
      <w:pStyle w:val="Header"/>
    </w:pPr>
  </w:p>
  <w:p w14:paraId="0F4A711F" w14:textId="77777777" w:rsidR="0055548D" w:rsidRDefault="0055548D">
    <w:pPr>
      <w:pStyle w:val="Header"/>
    </w:pPr>
    <w:r>
      <w:rPr>
        <w:noProof/>
        <w:rtl/>
      </w:rPr>
      <w:drawing>
        <wp:anchor distT="0" distB="0" distL="114300" distR="118110" simplePos="0" relativeHeight="3" behindDoc="1" locked="0" layoutInCell="1" allowOverlap="1" wp14:anchorId="3B36C8B5" wp14:editId="3FBEAC75">
          <wp:simplePos x="0" y="0"/>
          <wp:positionH relativeFrom="column">
            <wp:posOffset>-20955</wp:posOffset>
          </wp:positionH>
          <wp:positionV relativeFrom="page">
            <wp:posOffset>450215</wp:posOffset>
          </wp:positionV>
          <wp:extent cx="4587240" cy="764540"/>
          <wp:effectExtent l="0" t="0" r="0" b="0"/>
          <wp:wrapNone/>
          <wp:docPr id="3" name="Picture 1" descr="letter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etter1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87240" cy="764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66443"/>
    <w:multiLevelType w:val="multilevel"/>
    <w:tmpl w:val="467687FE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  <w:b/>
        <w:color w:val="000000"/>
        <w:sz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CA1C54"/>
    <w:multiLevelType w:val="hybridMultilevel"/>
    <w:tmpl w:val="127C7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F9213F"/>
    <w:multiLevelType w:val="multilevel"/>
    <w:tmpl w:val="7250E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BE1F2F"/>
    <w:multiLevelType w:val="hybridMultilevel"/>
    <w:tmpl w:val="1BBE99BE"/>
    <w:lvl w:ilvl="0" w:tplc="2000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D0C3709"/>
    <w:multiLevelType w:val="multilevel"/>
    <w:tmpl w:val="2DB836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373301"/>
    <w:multiLevelType w:val="multilevel"/>
    <w:tmpl w:val="FA4837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2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3A"/>
    <w:rsid w:val="0000440D"/>
    <w:rsid w:val="0001238D"/>
    <w:rsid w:val="00022467"/>
    <w:rsid w:val="00034357"/>
    <w:rsid w:val="00037332"/>
    <w:rsid w:val="000403AD"/>
    <w:rsid w:val="00042BCC"/>
    <w:rsid w:val="000458B1"/>
    <w:rsid w:val="00046A7E"/>
    <w:rsid w:val="000575C9"/>
    <w:rsid w:val="00071903"/>
    <w:rsid w:val="00071CF7"/>
    <w:rsid w:val="0007209C"/>
    <w:rsid w:val="00073236"/>
    <w:rsid w:val="00073250"/>
    <w:rsid w:val="00073B11"/>
    <w:rsid w:val="00083392"/>
    <w:rsid w:val="00086D46"/>
    <w:rsid w:val="00093DE8"/>
    <w:rsid w:val="00097554"/>
    <w:rsid w:val="000A4A01"/>
    <w:rsid w:val="000A5D31"/>
    <w:rsid w:val="000A6EAB"/>
    <w:rsid w:val="000B0061"/>
    <w:rsid w:val="000C47BD"/>
    <w:rsid w:val="000C5498"/>
    <w:rsid w:val="000F198B"/>
    <w:rsid w:val="00103E56"/>
    <w:rsid w:val="00107917"/>
    <w:rsid w:val="00111BAB"/>
    <w:rsid w:val="0011539D"/>
    <w:rsid w:val="001159B6"/>
    <w:rsid w:val="00122127"/>
    <w:rsid w:val="00132A1E"/>
    <w:rsid w:val="00141168"/>
    <w:rsid w:val="00142928"/>
    <w:rsid w:val="00146563"/>
    <w:rsid w:val="00151B8B"/>
    <w:rsid w:val="0015395D"/>
    <w:rsid w:val="0016252D"/>
    <w:rsid w:val="001731F6"/>
    <w:rsid w:val="00173EEF"/>
    <w:rsid w:val="00177443"/>
    <w:rsid w:val="001804BA"/>
    <w:rsid w:val="00181D81"/>
    <w:rsid w:val="00185C14"/>
    <w:rsid w:val="0019004B"/>
    <w:rsid w:val="001A1B47"/>
    <w:rsid w:val="001A45FF"/>
    <w:rsid w:val="001B3405"/>
    <w:rsid w:val="001B5896"/>
    <w:rsid w:val="001C3387"/>
    <w:rsid w:val="001C532D"/>
    <w:rsid w:val="001D4005"/>
    <w:rsid w:val="001F51CC"/>
    <w:rsid w:val="001F6717"/>
    <w:rsid w:val="0020477E"/>
    <w:rsid w:val="00210A53"/>
    <w:rsid w:val="00211B80"/>
    <w:rsid w:val="00223B9E"/>
    <w:rsid w:val="0023274D"/>
    <w:rsid w:val="00245EF7"/>
    <w:rsid w:val="00257BD9"/>
    <w:rsid w:val="00261E30"/>
    <w:rsid w:val="00275B5E"/>
    <w:rsid w:val="00286F01"/>
    <w:rsid w:val="00291C68"/>
    <w:rsid w:val="00294E2F"/>
    <w:rsid w:val="0029637B"/>
    <w:rsid w:val="00297D37"/>
    <w:rsid w:val="002A31BB"/>
    <w:rsid w:val="002B04C6"/>
    <w:rsid w:val="002B270C"/>
    <w:rsid w:val="002C4B13"/>
    <w:rsid w:val="002D1D23"/>
    <w:rsid w:val="002D683B"/>
    <w:rsid w:val="002D7077"/>
    <w:rsid w:val="002D7461"/>
    <w:rsid w:val="002E71CF"/>
    <w:rsid w:val="00317BA3"/>
    <w:rsid w:val="003202B0"/>
    <w:rsid w:val="003213C0"/>
    <w:rsid w:val="003316D7"/>
    <w:rsid w:val="00336DB5"/>
    <w:rsid w:val="003438DB"/>
    <w:rsid w:val="00343F22"/>
    <w:rsid w:val="003624CA"/>
    <w:rsid w:val="0036529B"/>
    <w:rsid w:val="00374486"/>
    <w:rsid w:val="00375C03"/>
    <w:rsid w:val="00376465"/>
    <w:rsid w:val="003872E6"/>
    <w:rsid w:val="00391E41"/>
    <w:rsid w:val="00391E82"/>
    <w:rsid w:val="00396CFB"/>
    <w:rsid w:val="0039726F"/>
    <w:rsid w:val="00397421"/>
    <w:rsid w:val="003A5490"/>
    <w:rsid w:val="003B04B7"/>
    <w:rsid w:val="003C434A"/>
    <w:rsid w:val="003C462E"/>
    <w:rsid w:val="003C53FF"/>
    <w:rsid w:val="003D571C"/>
    <w:rsid w:val="003E64A2"/>
    <w:rsid w:val="003F083A"/>
    <w:rsid w:val="003F1132"/>
    <w:rsid w:val="00407FB7"/>
    <w:rsid w:val="00410CEA"/>
    <w:rsid w:val="00410E86"/>
    <w:rsid w:val="004142CF"/>
    <w:rsid w:val="00417443"/>
    <w:rsid w:val="00423E34"/>
    <w:rsid w:val="0043094F"/>
    <w:rsid w:val="00432A35"/>
    <w:rsid w:val="004339F2"/>
    <w:rsid w:val="0043690F"/>
    <w:rsid w:val="004424F3"/>
    <w:rsid w:val="004427EA"/>
    <w:rsid w:val="004433C6"/>
    <w:rsid w:val="004450EA"/>
    <w:rsid w:val="00446130"/>
    <w:rsid w:val="004469FE"/>
    <w:rsid w:val="00452BA9"/>
    <w:rsid w:val="004546AE"/>
    <w:rsid w:val="004555D7"/>
    <w:rsid w:val="00456944"/>
    <w:rsid w:val="00457D0D"/>
    <w:rsid w:val="00464E59"/>
    <w:rsid w:val="0046736F"/>
    <w:rsid w:val="00477876"/>
    <w:rsid w:val="004803AB"/>
    <w:rsid w:val="00482CA4"/>
    <w:rsid w:val="00490D52"/>
    <w:rsid w:val="004A06BC"/>
    <w:rsid w:val="004A3795"/>
    <w:rsid w:val="004A5043"/>
    <w:rsid w:val="004B6C2E"/>
    <w:rsid w:val="004D7C1A"/>
    <w:rsid w:val="004E0753"/>
    <w:rsid w:val="004E2C72"/>
    <w:rsid w:val="004E7C45"/>
    <w:rsid w:val="004F48E4"/>
    <w:rsid w:val="004F68BC"/>
    <w:rsid w:val="0050016E"/>
    <w:rsid w:val="00520B22"/>
    <w:rsid w:val="00521476"/>
    <w:rsid w:val="0052472B"/>
    <w:rsid w:val="00530119"/>
    <w:rsid w:val="005402F7"/>
    <w:rsid w:val="005413A5"/>
    <w:rsid w:val="0055170E"/>
    <w:rsid w:val="0055548D"/>
    <w:rsid w:val="0055651D"/>
    <w:rsid w:val="0056560D"/>
    <w:rsid w:val="005740EB"/>
    <w:rsid w:val="00582D8B"/>
    <w:rsid w:val="0058681F"/>
    <w:rsid w:val="0059365E"/>
    <w:rsid w:val="0059484D"/>
    <w:rsid w:val="005968AC"/>
    <w:rsid w:val="005A3644"/>
    <w:rsid w:val="005B09F6"/>
    <w:rsid w:val="005B1421"/>
    <w:rsid w:val="005B7759"/>
    <w:rsid w:val="005C0E9B"/>
    <w:rsid w:val="005C2B56"/>
    <w:rsid w:val="005C3D81"/>
    <w:rsid w:val="005D61BA"/>
    <w:rsid w:val="005E272A"/>
    <w:rsid w:val="005E4017"/>
    <w:rsid w:val="005E4294"/>
    <w:rsid w:val="005E6D2D"/>
    <w:rsid w:val="005F1D95"/>
    <w:rsid w:val="005F50A7"/>
    <w:rsid w:val="005F6C15"/>
    <w:rsid w:val="006013DC"/>
    <w:rsid w:val="0060356A"/>
    <w:rsid w:val="00610E23"/>
    <w:rsid w:val="00614F3F"/>
    <w:rsid w:val="00620AE4"/>
    <w:rsid w:val="00624F55"/>
    <w:rsid w:val="006303AE"/>
    <w:rsid w:val="006341BA"/>
    <w:rsid w:val="00637585"/>
    <w:rsid w:val="00637F04"/>
    <w:rsid w:val="006408F2"/>
    <w:rsid w:val="00641DFA"/>
    <w:rsid w:val="00645DCE"/>
    <w:rsid w:val="0065180B"/>
    <w:rsid w:val="00657BD5"/>
    <w:rsid w:val="00660006"/>
    <w:rsid w:val="00666E28"/>
    <w:rsid w:val="00682C95"/>
    <w:rsid w:val="006A1C12"/>
    <w:rsid w:val="006A2912"/>
    <w:rsid w:val="006A393F"/>
    <w:rsid w:val="006A5C87"/>
    <w:rsid w:val="006B0F7F"/>
    <w:rsid w:val="006B4A0E"/>
    <w:rsid w:val="006C075C"/>
    <w:rsid w:val="006C6301"/>
    <w:rsid w:val="006C7144"/>
    <w:rsid w:val="006C73C2"/>
    <w:rsid w:val="006C7A93"/>
    <w:rsid w:val="006E6DED"/>
    <w:rsid w:val="006F43E6"/>
    <w:rsid w:val="006F6604"/>
    <w:rsid w:val="006F7DC5"/>
    <w:rsid w:val="00702333"/>
    <w:rsid w:val="00715198"/>
    <w:rsid w:val="007231BB"/>
    <w:rsid w:val="00724A6E"/>
    <w:rsid w:val="0072531E"/>
    <w:rsid w:val="0073175B"/>
    <w:rsid w:val="0073314A"/>
    <w:rsid w:val="00735729"/>
    <w:rsid w:val="0074076D"/>
    <w:rsid w:val="007408EC"/>
    <w:rsid w:val="0074105E"/>
    <w:rsid w:val="00747371"/>
    <w:rsid w:val="007564CE"/>
    <w:rsid w:val="007569EF"/>
    <w:rsid w:val="007641A7"/>
    <w:rsid w:val="00773D77"/>
    <w:rsid w:val="00775B7A"/>
    <w:rsid w:val="007770D1"/>
    <w:rsid w:val="00781C75"/>
    <w:rsid w:val="007935A5"/>
    <w:rsid w:val="00795DFD"/>
    <w:rsid w:val="007A095D"/>
    <w:rsid w:val="007A4BC5"/>
    <w:rsid w:val="007A71E4"/>
    <w:rsid w:val="007A7905"/>
    <w:rsid w:val="007B311C"/>
    <w:rsid w:val="007B7F0A"/>
    <w:rsid w:val="007C0654"/>
    <w:rsid w:val="007C1B5C"/>
    <w:rsid w:val="007C4B87"/>
    <w:rsid w:val="007D018B"/>
    <w:rsid w:val="007D4E44"/>
    <w:rsid w:val="007D6A98"/>
    <w:rsid w:val="007D6B96"/>
    <w:rsid w:val="007D76D4"/>
    <w:rsid w:val="008009D7"/>
    <w:rsid w:val="00804CFA"/>
    <w:rsid w:val="00810D0B"/>
    <w:rsid w:val="00814C06"/>
    <w:rsid w:val="00815416"/>
    <w:rsid w:val="00817C15"/>
    <w:rsid w:val="0082417A"/>
    <w:rsid w:val="008244E4"/>
    <w:rsid w:val="00840744"/>
    <w:rsid w:val="00841C22"/>
    <w:rsid w:val="00847ACC"/>
    <w:rsid w:val="008602BC"/>
    <w:rsid w:val="00862C48"/>
    <w:rsid w:val="0086314B"/>
    <w:rsid w:val="008668AB"/>
    <w:rsid w:val="00866FFA"/>
    <w:rsid w:val="00871616"/>
    <w:rsid w:val="0088285B"/>
    <w:rsid w:val="00886D41"/>
    <w:rsid w:val="00892F5A"/>
    <w:rsid w:val="008B0609"/>
    <w:rsid w:val="008C4CEA"/>
    <w:rsid w:val="008C574B"/>
    <w:rsid w:val="008D11A0"/>
    <w:rsid w:val="008E0D02"/>
    <w:rsid w:val="008F1FE5"/>
    <w:rsid w:val="008F2333"/>
    <w:rsid w:val="008F332E"/>
    <w:rsid w:val="0090334C"/>
    <w:rsid w:val="009038A4"/>
    <w:rsid w:val="00904481"/>
    <w:rsid w:val="0091460C"/>
    <w:rsid w:val="00920B1D"/>
    <w:rsid w:val="00923B2C"/>
    <w:rsid w:val="00926191"/>
    <w:rsid w:val="00932F8F"/>
    <w:rsid w:val="00933590"/>
    <w:rsid w:val="00936238"/>
    <w:rsid w:val="00940D51"/>
    <w:rsid w:val="0094791D"/>
    <w:rsid w:val="00962015"/>
    <w:rsid w:val="0096461F"/>
    <w:rsid w:val="009655D9"/>
    <w:rsid w:val="00965AF4"/>
    <w:rsid w:val="00974038"/>
    <w:rsid w:val="00974C1D"/>
    <w:rsid w:val="0098011D"/>
    <w:rsid w:val="0098461B"/>
    <w:rsid w:val="009855C5"/>
    <w:rsid w:val="0098666F"/>
    <w:rsid w:val="009963EC"/>
    <w:rsid w:val="009970DC"/>
    <w:rsid w:val="009A6ECF"/>
    <w:rsid w:val="009B4690"/>
    <w:rsid w:val="009B6518"/>
    <w:rsid w:val="009B7976"/>
    <w:rsid w:val="009C62A9"/>
    <w:rsid w:val="009D289A"/>
    <w:rsid w:val="009E4F2A"/>
    <w:rsid w:val="009E5644"/>
    <w:rsid w:val="009E67C4"/>
    <w:rsid w:val="009E69B7"/>
    <w:rsid w:val="009F4D6A"/>
    <w:rsid w:val="009F6FF3"/>
    <w:rsid w:val="00A02417"/>
    <w:rsid w:val="00A071C0"/>
    <w:rsid w:val="00A11B5D"/>
    <w:rsid w:val="00A149E6"/>
    <w:rsid w:val="00A17275"/>
    <w:rsid w:val="00A30C62"/>
    <w:rsid w:val="00A357F0"/>
    <w:rsid w:val="00A549A5"/>
    <w:rsid w:val="00A64DDC"/>
    <w:rsid w:val="00A65E22"/>
    <w:rsid w:val="00A66651"/>
    <w:rsid w:val="00A66B45"/>
    <w:rsid w:val="00A7183A"/>
    <w:rsid w:val="00A77563"/>
    <w:rsid w:val="00A8055B"/>
    <w:rsid w:val="00A824D1"/>
    <w:rsid w:val="00A916E8"/>
    <w:rsid w:val="00A91A0D"/>
    <w:rsid w:val="00A94BA3"/>
    <w:rsid w:val="00A953B6"/>
    <w:rsid w:val="00AB0739"/>
    <w:rsid w:val="00AB0A57"/>
    <w:rsid w:val="00AB1524"/>
    <w:rsid w:val="00AB6718"/>
    <w:rsid w:val="00AB6E2A"/>
    <w:rsid w:val="00AC013D"/>
    <w:rsid w:val="00AC4E4D"/>
    <w:rsid w:val="00AD0C79"/>
    <w:rsid w:val="00AD3FDE"/>
    <w:rsid w:val="00AD6A87"/>
    <w:rsid w:val="00AD7600"/>
    <w:rsid w:val="00AD7B37"/>
    <w:rsid w:val="00AE157A"/>
    <w:rsid w:val="00AF2C6D"/>
    <w:rsid w:val="00AF506A"/>
    <w:rsid w:val="00AF763D"/>
    <w:rsid w:val="00B06371"/>
    <w:rsid w:val="00B06759"/>
    <w:rsid w:val="00B06F07"/>
    <w:rsid w:val="00B07342"/>
    <w:rsid w:val="00B10F33"/>
    <w:rsid w:val="00B146A6"/>
    <w:rsid w:val="00B15AB3"/>
    <w:rsid w:val="00B16149"/>
    <w:rsid w:val="00B168EB"/>
    <w:rsid w:val="00B21443"/>
    <w:rsid w:val="00B254BF"/>
    <w:rsid w:val="00B34339"/>
    <w:rsid w:val="00B3642E"/>
    <w:rsid w:val="00B55FB4"/>
    <w:rsid w:val="00B64D63"/>
    <w:rsid w:val="00B70277"/>
    <w:rsid w:val="00B70F1A"/>
    <w:rsid w:val="00B73DA5"/>
    <w:rsid w:val="00B8283C"/>
    <w:rsid w:val="00B85469"/>
    <w:rsid w:val="00B977C2"/>
    <w:rsid w:val="00BA316F"/>
    <w:rsid w:val="00BA632E"/>
    <w:rsid w:val="00BA7077"/>
    <w:rsid w:val="00BA7BE3"/>
    <w:rsid w:val="00BB6FDA"/>
    <w:rsid w:val="00BC679A"/>
    <w:rsid w:val="00BD12BA"/>
    <w:rsid w:val="00BD5BC7"/>
    <w:rsid w:val="00BE045D"/>
    <w:rsid w:val="00C074D4"/>
    <w:rsid w:val="00C14447"/>
    <w:rsid w:val="00C151F2"/>
    <w:rsid w:val="00C160A9"/>
    <w:rsid w:val="00C239C6"/>
    <w:rsid w:val="00C42264"/>
    <w:rsid w:val="00C503B7"/>
    <w:rsid w:val="00C50739"/>
    <w:rsid w:val="00C50786"/>
    <w:rsid w:val="00C51B46"/>
    <w:rsid w:val="00C53CB7"/>
    <w:rsid w:val="00C63E24"/>
    <w:rsid w:val="00C743E1"/>
    <w:rsid w:val="00C74FCA"/>
    <w:rsid w:val="00C82E25"/>
    <w:rsid w:val="00C85984"/>
    <w:rsid w:val="00C9122F"/>
    <w:rsid w:val="00C92212"/>
    <w:rsid w:val="00C95E51"/>
    <w:rsid w:val="00CA6BC4"/>
    <w:rsid w:val="00CB6641"/>
    <w:rsid w:val="00CB7379"/>
    <w:rsid w:val="00CB75CA"/>
    <w:rsid w:val="00CC018C"/>
    <w:rsid w:val="00CC0AB1"/>
    <w:rsid w:val="00CD4AD0"/>
    <w:rsid w:val="00CD6553"/>
    <w:rsid w:val="00CF0451"/>
    <w:rsid w:val="00CF07D4"/>
    <w:rsid w:val="00D050BF"/>
    <w:rsid w:val="00D07A89"/>
    <w:rsid w:val="00D1094D"/>
    <w:rsid w:val="00D1353B"/>
    <w:rsid w:val="00D1640D"/>
    <w:rsid w:val="00D16B5B"/>
    <w:rsid w:val="00D17EEB"/>
    <w:rsid w:val="00D31D7E"/>
    <w:rsid w:val="00D4147F"/>
    <w:rsid w:val="00D5182A"/>
    <w:rsid w:val="00D52715"/>
    <w:rsid w:val="00D52F2F"/>
    <w:rsid w:val="00D54481"/>
    <w:rsid w:val="00D54918"/>
    <w:rsid w:val="00D57739"/>
    <w:rsid w:val="00D61259"/>
    <w:rsid w:val="00D65EE4"/>
    <w:rsid w:val="00D679FD"/>
    <w:rsid w:val="00D67FB3"/>
    <w:rsid w:val="00D779DC"/>
    <w:rsid w:val="00D839D2"/>
    <w:rsid w:val="00D918AA"/>
    <w:rsid w:val="00D9323C"/>
    <w:rsid w:val="00D93AC3"/>
    <w:rsid w:val="00D96552"/>
    <w:rsid w:val="00DA3F81"/>
    <w:rsid w:val="00DA437F"/>
    <w:rsid w:val="00DB08A5"/>
    <w:rsid w:val="00DC2254"/>
    <w:rsid w:val="00DC561B"/>
    <w:rsid w:val="00DF2891"/>
    <w:rsid w:val="00DF340B"/>
    <w:rsid w:val="00DF5DF1"/>
    <w:rsid w:val="00DF6B0C"/>
    <w:rsid w:val="00DF772D"/>
    <w:rsid w:val="00E03DCB"/>
    <w:rsid w:val="00E27284"/>
    <w:rsid w:val="00E352C8"/>
    <w:rsid w:val="00E4202B"/>
    <w:rsid w:val="00E448EE"/>
    <w:rsid w:val="00E476F7"/>
    <w:rsid w:val="00E51D5E"/>
    <w:rsid w:val="00E52515"/>
    <w:rsid w:val="00E54875"/>
    <w:rsid w:val="00E677F6"/>
    <w:rsid w:val="00E748FA"/>
    <w:rsid w:val="00E75A98"/>
    <w:rsid w:val="00E84497"/>
    <w:rsid w:val="00E85DFA"/>
    <w:rsid w:val="00E9445A"/>
    <w:rsid w:val="00E94B21"/>
    <w:rsid w:val="00EA3A23"/>
    <w:rsid w:val="00EB3F3D"/>
    <w:rsid w:val="00EC3C82"/>
    <w:rsid w:val="00EC4956"/>
    <w:rsid w:val="00ED045E"/>
    <w:rsid w:val="00ED127D"/>
    <w:rsid w:val="00ED7FB8"/>
    <w:rsid w:val="00EE5F67"/>
    <w:rsid w:val="00EE68B1"/>
    <w:rsid w:val="00F0552E"/>
    <w:rsid w:val="00F06E9C"/>
    <w:rsid w:val="00F11EF2"/>
    <w:rsid w:val="00F126CC"/>
    <w:rsid w:val="00F127AF"/>
    <w:rsid w:val="00F1362D"/>
    <w:rsid w:val="00F16737"/>
    <w:rsid w:val="00F17A43"/>
    <w:rsid w:val="00F2015C"/>
    <w:rsid w:val="00F243DC"/>
    <w:rsid w:val="00F253F0"/>
    <w:rsid w:val="00F35D1C"/>
    <w:rsid w:val="00F4417C"/>
    <w:rsid w:val="00F462C4"/>
    <w:rsid w:val="00F56C91"/>
    <w:rsid w:val="00F60EFA"/>
    <w:rsid w:val="00F67445"/>
    <w:rsid w:val="00F703E3"/>
    <w:rsid w:val="00F75F17"/>
    <w:rsid w:val="00F76C7A"/>
    <w:rsid w:val="00F864A3"/>
    <w:rsid w:val="00FA0AE8"/>
    <w:rsid w:val="00FA4439"/>
    <w:rsid w:val="00FB3F9D"/>
    <w:rsid w:val="00FB7C20"/>
    <w:rsid w:val="00FC4145"/>
    <w:rsid w:val="00FD1916"/>
    <w:rsid w:val="00FD5E15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E0EB"/>
  <w15:docId w15:val="{6A4D3220-E035-4B30-8E5B-91305DB3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611"/>
    <w:pPr>
      <w:bidi/>
    </w:pPr>
    <w:rPr>
      <w:color w:val="00000A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D500C8"/>
    <w:pPr>
      <w:bidi w:val="0"/>
      <w:spacing w:beforeAutospacing="1" w:afterAutospacing="1"/>
      <w:outlineLvl w:val="0"/>
    </w:pPr>
    <w:rPr>
      <w:b/>
      <w:bCs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07C6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2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qFormat/>
    <w:rsid w:val="00D500C8"/>
    <w:rPr>
      <w:rFonts w:eastAsia="Times New Roman"/>
      <w:b/>
      <w:sz w:val="48"/>
    </w:rPr>
  </w:style>
  <w:style w:type="character" w:customStyle="1" w:styleId="Heading2Char">
    <w:name w:val="Heading 2 Char"/>
    <w:link w:val="Heading2"/>
    <w:uiPriority w:val="99"/>
    <w:semiHidden/>
    <w:qFormat/>
    <w:rsid w:val="00507C67"/>
    <w:rPr>
      <w:rFonts w:ascii="Cambria" w:hAnsi="Cambria"/>
      <w:b/>
      <w:i/>
      <w:sz w:val="28"/>
    </w:rPr>
  </w:style>
  <w:style w:type="character" w:customStyle="1" w:styleId="HeaderChar">
    <w:name w:val="Header Char"/>
    <w:link w:val="Header"/>
    <w:uiPriority w:val="99"/>
    <w:semiHidden/>
    <w:qFormat/>
    <w:rsid w:val="00D015C3"/>
    <w:rPr>
      <w:sz w:val="24"/>
      <w:szCs w:val="24"/>
    </w:rPr>
  </w:style>
  <w:style w:type="character" w:customStyle="1" w:styleId="FooterChar">
    <w:name w:val="Footer Char"/>
    <w:link w:val="Footer"/>
    <w:uiPriority w:val="99"/>
    <w:qFormat/>
    <w:rsid w:val="00D015C3"/>
    <w:rPr>
      <w:sz w:val="24"/>
      <w:szCs w:val="24"/>
    </w:rPr>
  </w:style>
  <w:style w:type="character" w:customStyle="1" w:styleId="InternetLink">
    <w:name w:val="Internet Link"/>
    <w:basedOn w:val="DefaultParagraphFont"/>
    <w:uiPriority w:val="99"/>
    <w:semiHidden/>
    <w:rsid w:val="00375A3B"/>
    <w:rPr>
      <w:color w:val="0000FF" w:themeColor="hyperlink"/>
      <w:u w:val="single"/>
    </w:rPr>
  </w:style>
  <w:style w:type="character" w:customStyle="1" w:styleId="FootnoteTextChar">
    <w:name w:val="Footnote Text Char"/>
    <w:link w:val="FootnoteText"/>
    <w:uiPriority w:val="99"/>
    <w:qFormat/>
    <w:rsid w:val="008C3E67"/>
    <w:rPr>
      <w:rFonts w:cs="Times New Roman"/>
    </w:rPr>
  </w:style>
  <w:style w:type="character" w:styleId="FootnoteReference">
    <w:name w:val="footnote reference"/>
    <w:uiPriority w:val="99"/>
    <w:semiHidden/>
    <w:qFormat/>
    <w:rsid w:val="008C3E67"/>
    <w:rPr>
      <w:rFonts w:cs="Times New Roman"/>
      <w:vertAlign w:val="superscript"/>
    </w:rPr>
  </w:style>
  <w:style w:type="character" w:customStyle="1" w:styleId="EndnoteTextChar">
    <w:name w:val="Endnote Text Char"/>
    <w:link w:val="EndnoteText"/>
    <w:uiPriority w:val="99"/>
    <w:qFormat/>
    <w:rsid w:val="00D20D06"/>
    <w:rPr>
      <w:rFonts w:cs="Times New Roman"/>
    </w:rPr>
  </w:style>
  <w:style w:type="character" w:styleId="EndnoteReference">
    <w:name w:val="endnote reference"/>
    <w:uiPriority w:val="99"/>
    <w:semiHidden/>
    <w:qFormat/>
    <w:rsid w:val="00D20D06"/>
    <w:rPr>
      <w:rFonts w:cs="Times New Roman"/>
      <w:vertAlign w:val="superscript"/>
    </w:rPr>
  </w:style>
  <w:style w:type="character" w:customStyle="1" w:styleId="BalloonTextChar">
    <w:name w:val="Balloon Text Char"/>
    <w:link w:val="BalloonText"/>
    <w:uiPriority w:val="99"/>
    <w:qFormat/>
    <w:rsid w:val="0039423D"/>
    <w:rPr>
      <w:rFonts w:ascii="Tahoma" w:hAnsi="Tahoma"/>
      <w:sz w:val="16"/>
    </w:rPr>
  </w:style>
  <w:style w:type="character" w:customStyle="1" w:styleId="ColorfulGrid-Accent1Char">
    <w:name w:val="Colorful Grid - Accent 1 Char"/>
    <w:uiPriority w:val="99"/>
    <w:qFormat/>
    <w:rsid w:val="00472BB6"/>
    <w:rPr>
      <w:i/>
      <w:color w:val="000000"/>
      <w:sz w:val="24"/>
    </w:rPr>
  </w:style>
  <w:style w:type="character" w:customStyle="1" w:styleId="author10">
    <w:name w:val="author10"/>
    <w:uiPriority w:val="99"/>
    <w:qFormat/>
    <w:rsid w:val="00472BB6"/>
    <w:rPr>
      <w:rFonts w:cs="Times New Roman"/>
    </w:rPr>
  </w:style>
  <w:style w:type="character" w:customStyle="1" w:styleId="googqs-tidbit-0">
    <w:name w:val="googqs-tidbit-0"/>
    <w:uiPriority w:val="99"/>
    <w:qFormat/>
    <w:rsid w:val="00995FFB"/>
    <w:rPr>
      <w:rFonts w:cs="Times New Roman"/>
    </w:rPr>
  </w:style>
  <w:style w:type="character" w:styleId="FollowedHyperlink">
    <w:name w:val="FollowedHyperlink"/>
    <w:uiPriority w:val="99"/>
    <w:qFormat/>
    <w:rsid w:val="00346A37"/>
    <w:rPr>
      <w:rFonts w:cs="Times New Roman"/>
      <w:color w:val="800080"/>
      <w:u w:val="single"/>
    </w:rPr>
  </w:style>
  <w:style w:type="character" w:customStyle="1" w:styleId="ttitle5">
    <w:name w:val="ttitle5"/>
    <w:uiPriority w:val="99"/>
    <w:qFormat/>
    <w:rsid w:val="006C24AE"/>
  </w:style>
  <w:style w:type="character" w:customStyle="1" w:styleId="label11">
    <w:name w:val="label11"/>
    <w:uiPriority w:val="99"/>
    <w:qFormat/>
    <w:rsid w:val="006C24AE"/>
    <w:rPr>
      <w:rFonts w:cs="Times New Roman"/>
    </w:rPr>
  </w:style>
  <w:style w:type="character" w:styleId="Emphasis">
    <w:name w:val="Emphasis"/>
    <w:uiPriority w:val="99"/>
    <w:qFormat/>
    <w:rsid w:val="003E22A3"/>
    <w:rPr>
      <w:rFonts w:cs="Times New Roman"/>
      <w:i/>
    </w:rPr>
  </w:style>
  <w:style w:type="character" w:styleId="CommentReference">
    <w:name w:val="annotation reference"/>
    <w:uiPriority w:val="99"/>
    <w:semiHidden/>
    <w:qFormat/>
    <w:rsid w:val="0073375D"/>
    <w:rPr>
      <w:rFonts w:cs="Times New Roman"/>
      <w:sz w:val="18"/>
    </w:rPr>
  </w:style>
  <w:style w:type="character" w:customStyle="1" w:styleId="CommentTextChar">
    <w:name w:val="Comment Text Char"/>
    <w:link w:val="CommentText"/>
    <w:uiPriority w:val="99"/>
    <w:qFormat/>
    <w:rsid w:val="0073375D"/>
    <w:rPr>
      <w:sz w:val="24"/>
    </w:rPr>
  </w:style>
  <w:style w:type="character" w:customStyle="1" w:styleId="CommentSubjectChar">
    <w:name w:val="Comment Subject Char"/>
    <w:link w:val="CommentSubject"/>
    <w:uiPriority w:val="99"/>
    <w:qFormat/>
    <w:rsid w:val="0073375D"/>
    <w:rPr>
      <w:b/>
      <w:sz w:val="24"/>
    </w:rPr>
  </w:style>
  <w:style w:type="character" w:customStyle="1" w:styleId="A0">
    <w:name w:val="A0"/>
    <w:uiPriority w:val="99"/>
    <w:qFormat/>
    <w:rsid w:val="00302D7E"/>
    <w:rPr>
      <w:color w:val="000000"/>
      <w:sz w:val="19"/>
    </w:rPr>
  </w:style>
  <w:style w:type="character" w:customStyle="1" w:styleId="A8">
    <w:name w:val="A8"/>
    <w:uiPriority w:val="99"/>
    <w:qFormat/>
    <w:rsid w:val="00FF5E2A"/>
    <w:rPr>
      <w:b/>
      <w:color w:val="000000"/>
      <w:sz w:val="16"/>
    </w:rPr>
  </w:style>
  <w:style w:type="character" w:customStyle="1" w:styleId="st1">
    <w:name w:val="st1"/>
    <w:uiPriority w:val="99"/>
    <w:qFormat/>
    <w:rsid w:val="000D5B6F"/>
    <w:rPr>
      <w:rFonts w:cs="Times New Roman"/>
    </w:rPr>
  </w:style>
  <w:style w:type="character" w:styleId="Strong">
    <w:name w:val="Strong"/>
    <w:uiPriority w:val="99"/>
    <w:qFormat/>
    <w:rsid w:val="00614706"/>
    <w:rPr>
      <w:rFonts w:cs="Times New Roman"/>
      <w:b/>
    </w:rPr>
  </w:style>
  <w:style w:type="character" w:customStyle="1" w:styleId="timestamp92">
    <w:name w:val="timestamp92"/>
    <w:uiPriority w:val="99"/>
    <w:qFormat/>
    <w:rsid w:val="007F7D74"/>
    <w:rPr>
      <w:color w:val="666666"/>
      <w:sz w:val="1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ascii="Calibri" w:hAnsi="Calibri"/>
      <w:b/>
      <w:color w:val="000000"/>
      <w:sz w:val="22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02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fontstyle01">
    <w:name w:val="fontstyle01"/>
    <w:basedOn w:val="DefaultParagraphFont"/>
    <w:qFormat/>
    <w:rsid w:val="00AE7543"/>
    <w:rPr>
      <w:rFonts w:ascii="Calibri" w:hAnsi="Calibri" w:cs="Calibri"/>
      <w:b w:val="0"/>
      <w:bCs w:val="0"/>
      <w:i w:val="0"/>
      <w:iCs w:val="0"/>
      <w:color w:val="000000"/>
      <w:sz w:val="22"/>
      <w:szCs w:val="22"/>
    </w:rPr>
  </w:style>
  <w:style w:type="character" w:customStyle="1" w:styleId="ListLabel124">
    <w:name w:val="ListLabel 124"/>
    <w:qFormat/>
    <w:rPr>
      <w:rFonts w:ascii="Calibri" w:hAnsi="Calibri" w:cs="Wingdings"/>
      <w:b/>
      <w:color w:val="000000"/>
      <w:sz w:val="22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alibri" w:hAnsi="Calibri" w:cs="Wingdings"/>
      <w:b/>
      <w:color w:val="000000"/>
      <w:sz w:val="2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Calibri" w:hAnsi="Calibri" w:cs="Symbol"/>
      <w:sz w:val="22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99"/>
    <w:qFormat/>
    <w:rsid w:val="005141E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817E9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qFormat/>
    <w:rsid w:val="00817E91"/>
    <w:pPr>
      <w:tabs>
        <w:tab w:val="center" w:pos="4153"/>
        <w:tab w:val="right" w:pos="8306"/>
      </w:tabs>
    </w:pPr>
  </w:style>
  <w:style w:type="paragraph" w:customStyle="1" w:styleId="body">
    <w:name w:val="body"/>
    <w:uiPriority w:val="99"/>
    <w:qFormat/>
    <w:rsid w:val="003B0C7D"/>
    <w:pPr>
      <w:widowControl w:val="0"/>
      <w:spacing w:after="160"/>
      <w:jc w:val="both"/>
    </w:pPr>
    <w:rPr>
      <w:rFonts w:ascii="Verdana" w:hAnsi="Verdana"/>
      <w:color w:val="00000A"/>
      <w:sz w:val="16"/>
      <w:szCs w:val="18"/>
    </w:rPr>
  </w:style>
  <w:style w:type="paragraph" w:customStyle="1" w:styleId="Default">
    <w:name w:val="Default"/>
    <w:uiPriority w:val="99"/>
    <w:qFormat/>
    <w:rsid w:val="003B0C7D"/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qFormat/>
    <w:rsid w:val="00D500C8"/>
    <w:pPr>
      <w:bidi w:val="0"/>
      <w:spacing w:beforeAutospacing="1" w:afterAutospacing="1"/>
    </w:pPr>
  </w:style>
  <w:style w:type="paragraph" w:customStyle="1" w:styleId="ColorfulList-Accent11">
    <w:name w:val="Colorful List - Accent 11"/>
    <w:basedOn w:val="Normal"/>
    <w:uiPriority w:val="99"/>
    <w:qFormat/>
    <w:rsid w:val="00E37AE1"/>
    <w:pPr>
      <w:ind w:left="720"/>
    </w:pPr>
    <w:rPr>
      <w:rFonts w:ascii="Calibri" w:hAnsi="Calibri" w:cs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8C3E67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qFormat/>
    <w:rsid w:val="00D20D0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qFormat/>
    <w:rsid w:val="0039423D"/>
    <w:rPr>
      <w:rFonts w:ascii="Tahoma" w:hAnsi="Tahoma"/>
      <w:sz w:val="16"/>
      <w:szCs w:val="16"/>
      <w:lang w:eastAsia="ja-JP"/>
    </w:rPr>
  </w:style>
  <w:style w:type="paragraph" w:customStyle="1" w:styleId="ColorfulGrid-Accent11">
    <w:name w:val="Colorful Grid - Accent 11"/>
    <w:basedOn w:val="Normal"/>
    <w:next w:val="Normal"/>
    <w:uiPriority w:val="99"/>
    <w:qFormat/>
    <w:rsid w:val="00472BB6"/>
    <w:rPr>
      <w:i/>
      <w:iCs/>
      <w:color w:val="000000"/>
      <w:lang w:eastAsia="ja-JP"/>
    </w:rPr>
  </w:style>
  <w:style w:type="paragraph" w:customStyle="1" w:styleId="listparagraph">
    <w:name w:val="listparagraph"/>
    <w:basedOn w:val="Normal"/>
    <w:uiPriority w:val="99"/>
    <w:qFormat/>
    <w:rsid w:val="00995FFB"/>
    <w:pPr>
      <w:ind w:left="720"/>
    </w:pPr>
    <w:rPr>
      <w:rFonts w:ascii="Calibri" w:hAnsi="Calibri" w:cs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73375D"/>
    <w:rPr>
      <w:lang w:eastAsia="ja-JP"/>
    </w:rPr>
  </w:style>
  <w:style w:type="paragraph" w:styleId="CommentSubject">
    <w:name w:val="annotation subject"/>
    <w:basedOn w:val="CommentText"/>
    <w:link w:val="CommentSubjectChar"/>
    <w:uiPriority w:val="99"/>
    <w:semiHidden/>
    <w:qFormat/>
    <w:rsid w:val="0073375D"/>
    <w:rPr>
      <w:b/>
      <w:bCs/>
    </w:rPr>
  </w:style>
  <w:style w:type="paragraph" w:customStyle="1" w:styleId="Pa7">
    <w:name w:val="Pa7"/>
    <w:basedOn w:val="Default"/>
    <w:next w:val="Default"/>
    <w:uiPriority w:val="99"/>
    <w:qFormat/>
    <w:rsid w:val="00FF5E2A"/>
    <w:pPr>
      <w:spacing w:line="241" w:lineRule="atLeast"/>
    </w:pPr>
    <w:rPr>
      <w:rFonts w:ascii="Century Gothic" w:hAnsi="Century Gothic" w:cs="Times New Roman"/>
      <w:color w:val="00000A"/>
    </w:rPr>
  </w:style>
  <w:style w:type="paragraph" w:styleId="ListParagraph0">
    <w:name w:val="List Paragraph"/>
    <w:basedOn w:val="Normal"/>
    <w:uiPriority w:val="99"/>
    <w:qFormat/>
    <w:rsid w:val="00892AE4"/>
    <w:pPr>
      <w:ind w:left="720"/>
    </w:pPr>
  </w:style>
  <w:style w:type="paragraph" w:styleId="Revision">
    <w:name w:val="Revision"/>
    <w:uiPriority w:val="99"/>
    <w:semiHidden/>
    <w:qFormat/>
    <w:rsid w:val="00147928"/>
    <w:rPr>
      <w:color w:val="00000A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99"/>
    <w:rsid w:val="009D3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uiPriority w:val="99"/>
    <w:rsid w:val="008638A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ghtShading-Accent11">
    <w:name w:val="Light Shading - Accent 11"/>
    <w:uiPriority w:val="99"/>
    <w:rsid w:val="005A67D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99"/>
    <w:rsid w:val="005A67D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Shading1-Accent6">
    <w:name w:val="Medium Shading 1 Accent 6"/>
    <w:basedOn w:val="TableNormal"/>
    <w:uiPriority w:val="99"/>
    <w:rsid w:val="009D1860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character" w:styleId="PlaceholderText">
    <w:name w:val="Placeholder Text"/>
    <w:basedOn w:val="DefaultParagraphFont"/>
    <w:uiPriority w:val="99"/>
    <w:semiHidden/>
    <w:rsid w:val="00AF506A"/>
    <w:rPr>
      <w:color w:val="808080"/>
    </w:rPr>
  </w:style>
  <w:style w:type="character" w:customStyle="1" w:styleId="titleheader">
    <w:name w:val="titleheader"/>
    <w:basedOn w:val="DefaultParagraphFont"/>
    <w:rsid w:val="00B07342"/>
  </w:style>
  <w:style w:type="character" w:customStyle="1" w:styleId="notranslate">
    <w:name w:val="notranslate"/>
    <w:basedOn w:val="DefaultParagraphFont"/>
    <w:rsid w:val="00920B1D"/>
  </w:style>
  <w:style w:type="character" w:styleId="Hyperlink">
    <w:name w:val="Hyperlink"/>
    <w:basedOn w:val="DefaultParagraphFont"/>
    <w:uiPriority w:val="99"/>
    <w:semiHidden/>
    <w:unhideWhenUsed/>
    <w:rsid w:val="00996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y.savion@weizmann.ac.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E0E6A-7F3A-43A5-BE15-FFE78E00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Weizamnn Institute of Science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Chelina</dc:creator>
  <cp:lastModifiedBy>Gideon Lapidoth</cp:lastModifiedBy>
  <cp:revision>3</cp:revision>
  <cp:lastPrinted>2018-06-19T10:19:00Z</cp:lastPrinted>
  <dcterms:created xsi:type="dcterms:W3CDTF">2019-03-19T11:48:00Z</dcterms:created>
  <dcterms:modified xsi:type="dcterms:W3CDTF">2019-03-19T11:58:00Z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Weizamnn Institute of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http://www.zotero.org/styles/american-sociological-association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http://www.zotero.org/styles/apa</vt:lpwstr>
  </property>
  <property fmtid="{D5CDD505-2E9C-101B-9397-08002B2CF9AE}" pid="10" name="Mendeley Recent Style Id 1_1">
    <vt:lpwstr>http://www.zotero.org/styles/american-sociological-association</vt:lpwstr>
  </property>
  <property fmtid="{D5CDD505-2E9C-101B-9397-08002B2CF9AE}" pid="11" name="Mendeley Recent Style Id 2_1">
    <vt:lpwstr>http://www.zotero.org/styles/angewandte-chemie</vt:lpwstr>
  </property>
  <property fmtid="{D5CDD505-2E9C-101B-9397-08002B2CF9AE}" pid="12" name="Mendeley Recent Style Id 3_1">
    <vt:lpwstr>http://www.zotero.org/styles/chicago-author-date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Id 8_1">
    <vt:lpwstr>http://www.zotero.org/styles/nature</vt:lpwstr>
  </property>
  <property fmtid="{D5CDD505-2E9C-101B-9397-08002B2CF9AE}" pid="18" name="Mendeley Recent Style Id 9_1">
    <vt:lpwstr>http://www.zotero.org/styles/nature-communications</vt:lpwstr>
  </property>
  <property fmtid="{D5CDD505-2E9C-101B-9397-08002B2CF9AE}" pid="19" name="Mendeley Recent Style Name 0_1">
    <vt:lpwstr>American Psychological Association 6th edition</vt:lpwstr>
  </property>
  <property fmtid="{D5CDD505-2E9C-101B-9397-08002B2CF9AE}" pid="20" name="Mendeley Recent Style Name 1_1">
    <vt:lpwstr>American Sociological Association</vt:lpwstr>
  </property>
  <property fmtid="{D5CDD505-2E9C-101B-9397-08002B2CF9AE}" pid="21" name="Mendeley Recent Style Name 2_1">
    <vt:lpwstr>Angewandte Chemie International Edition</vt:lpwstr>
  </property>
  <property fmtid="{D5CDD505-2E9C-101B-9397-08002B2CF9AE}" pid="22" name="Mendeley Recent Style Name 3_1">
    <vt:lpwstr>Chicago Manual of Style 16th edition (author-date)</vt:lpwstr>
  </property>
  <property fmtid="{D5CDD505-2E9C-101B-9397-08002B2CF9AE}" pid="23" name="Mendeley Recent Style Name 4_1">
    <vt:lpwstr>Harvard Reference format 1 (author-date)</vt:lpwstr>
  </property>
  <property fmtid="{D5CDD505-2E9C-101B-9397-08002B2CF9AE}" pid="24" name="Mendeley Recent Style Name 5_1">
    <vt:lpwstr>IEEE</vt:lpwstr>
  </property>
  <property fmtid="{D5CDD505-2E9C-101B-9397-08002B2CF9AE}" pid="25" name="Mendeley Recent Style Name 6_1">
    <vt:lpwstr>Modern Humanities Research Association 3rd edition (note with bibliography)</vt:lpwstr>
  </property>
  <property fmtid="{D5CDD505-2E9C-101B-9397-08002B2CF9AE}" pid="26" name="Mendeley Recent Style Name 7_1">
    <vt:lpwstr>Modern Language Association 7th edition</vt:lpwstr>
  </property>
  <property fmtid="{D5CDD505-2E9C-101B-9397-08002B2CF9AE}" pid="27" name="Mendeley Recent Style Name 8_1">
    <vt:lpwstr>Nature</vt:lpwstr>
  </property>
  <property fmtid="{D5CDD505-2E9C-101B-9397-08002B2CF9AE}" pid="28" name="Mendeley Recent Style Name 9_1">
    <vt:lpwstr>Nature Communications</vt:lpwstr>
  </property>
  <property fmtid="{D5CDD505-2E9C-101B-9397-08002B2CF9AE}" pid="29" name="Mendeley User Name_1">
    <vt:lpwstr>jb.fier@gmail.com@www.mendeley.com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</Properties>
</file>