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698" w:rsidRDefault="00647698" w:rsidP="00647698">
      <w:pPr>
        <w:bidi w:val="0"/>
        <w:jc w:val="both"/>
      </w:pPr>
      <w:r>
        <w:rPr>
          <w:rFonts w:asciiTheme="minorHAnsi" w:hAnsiTheme="minorHAnsi"/>
          <w:b/>
          <w:bCs/>
          <w:sz w:val="36"/>
          <w:szCs w:val="36"/>
          <w:u w:val="single"/>
        </w:rPr>
        <w:t>A Novel Technique to Produce Large Quantities of Therapeutic T cells</w:t>
      </w:r>
    </w:p>
    <w:p w:rsidR="005B5B02" w:rsidRPr="005B5B02" w:rsidRDefault="005B5B02" w:rsidP="00647698">
      <w:pPr>
        <w:pStyle w:val="FrameContents"/>
        <w:widowControl w:val="0"/>
        <w:bidi w:val="0"/>
        <w:ind w:right="-97"/>
        <w:jc w:val="both"/>
        <w:rPr>
          <w:rFonts w:ascii="Calibri" w:hAnsi="Calibri"/>
          <w:sz w:val="22"/>
          <w:szCs w:val="22"/>
        </w:rPr>
      </w:pPr>
      <w:r w:rsidRPr="005B5B02">
        <w:rPr>
          <w:rFonts w:ascii="Calibri" w:hAnsi="Calibri"/>
          <w:sz w:val="22"/>
          <w:szCs w:val="22"/>
        </w:rPr>
        <w:t xml:space="preserve">Principal Investigator: </w:t>
      </w:r>
      <w:r w:rsidR="00647698" w:rsidRPr="00647698">
        <w:rPr>
          <w:rFonts w:ascii="Calibri" w:hAnsi="Calibri"/>
          <w:sz w:val="22"/>
          <w:szCs w:val="22"/>
        </w:rPr>
        <w:t>Prof. Benjamin Geiger</w:t>
      </w:r>
      <w:r w:rsidR="00647698" w:rsidRPr="00647698">
        <w:rPr>
          <w:rFonts w:ascii="Calibri" w:hAnsi="Calibri"/>
          <w:sz w:val="22"/>
          <w:szCs w:val="22"/>
        </w:rPr>
        <w:t>,</w:t>
      </w:r>
      <w:r w:rsidR="00647698" w:rsidRPr="00647698">
        <w:rPr>
          <w:rFonts w:ascii="Calibri" w:hAnsi="Calibri"/>
          <w:sz w:val="22"/>
          <w:szCs w:val="22"/>
        </w:rPr>
        <w:t xml:space="preserve"> Prof. Nir Friedman</w:t>
      </w:r>
      <w:r w:rsidR="00B361D9">
        <w:rPr>
          <w:rFonts w:ascii="Calibri" w:hAnsi="Calibri"/>
          <w:sz w:val="22"/>
          <w:szCs w:val="22"/>
        </w:rPr>
        <w:t xml:space="preserve">. Yeda ref. </w:t>
      </w:r>
      <w:r w:rsidR="00647698">
        <w:rPr>
          <w:rFonts w:ascii="Calibri" w:hAnsi="Calibri"/>
          <w:sz w:val="22"/>
          <w:szCs w:val="22"/>
        </w:rPr>
        <w:t>1810</w:t>
      </w:r>
    </w:p>
    <w:p w:rsidR="0095178D" w:rsidRDefault="005B5B02" w:rsidP="00867388">
      <w:pPr>
        <w:bidi w:val="0"/>
        <w:spacing w:after="60"/>
        <w:jc w:val="both"/>
        <w:rPr>
          <w:rFonts w:ascii="Calibri" w:hAnsi="Calibri"/>
          <w:sz w:val="22"/>
          <w:szCs w:val="22"/>
        </w:rPr>
      </w:pPr>
      <w:r w:rsidRPr="005B5B02">
        <w:rPr>
          <w:rFonts w:ascii="Calibri" w:hAnsi="Calibri"/>
          <w:sz w:val="22"/>
          <w:szCs w:val="22"/>
          <w:u w:val="single"/>
        </w:rPr>
        <w:t>Summary:</w:t>
      </w:r>
      <w:r w:rsidRPr="005B5B02">
        <w:rPr>
          <w:rFonts w:ascii="Calibri" w:hAnsi="Calibri"/>
          <w:sz w:val="22"/>
          <w:szCs w:val="22"/>
        </w:rPr>
        <w:t xml:space="preserve"> </w:t>
      </w:r>
    </w:p>
    <w:p w:rsidR="001D20BD" w:rsidRDefault="001D20BD" w:rsidP="001D20BD">
      <w:pPr>
        <w:pStyle w:val="body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Culturing and expanding T cells </w:t>
      </w:r>
      <w:r w:rsidRPr="00C147EF">
        <w:rPr>
          <w:rFonts w:ascii="Calibri" w:hAnsi="Calibri"/>
          <w:i/>
          <w:iCs/>
          <w:sz w:val="22"/>
          <w:szCs w:val="22"/>
        </w:rPr>
        <w:t>ex-vivo</w:t>
      </w:r>
      <w:r>
        <w:rPr>
          <w:rFonts w:ascii="Calibri" w:hAnsi="Calibri"/>
          <w:sz w:val="22"/>
          <w:szCs w:val="22"/>
        </w:rPr>
        <w:t xml:space="preserve">, while retaining their functionality, is an essential factor for the development of cutting-edge immunotherapies. A major problem frequently faced by physicians is the low number of T cells available for adoptive </w:t>
      </w:r>
      <w:r w:rsidRPr="00267BD3">
        <w:rPr>
          <w:rFonts w:ascii="Calibri" w:hAnsi="Calibri"/>
          <w:sz w:val="22"/>
          <w:szCs w:val="22"/>
        </w:rPr>
        <w:t>immunotherapy</w:t>
      </w:r>
      <w:r>
        <w:rPr>
          <w:rFonts w:ascii="Calibri" w:hAnsi="Calibri"/>
          <w:sz w:val="22"/>
          <w:szCs w:val="22"/>
        </w:rPr>
        <w:t xml:space="preserve">, and the difficulty to retain their functionality following extended incubation </w:t>
      </w:r>
      <w:r>
        <w:rPr>
          <w:rFonts w:ascii="Calibri" w:hAnsi="Calibri"/>
          <w:i/>
          <w:iCs/>
          <w:sz w:val="22"/>
          <w:szCs w:val="22"/>
        </w:rPr>
        <w:t>ex vivo</w:t>
      </w:r>
      <w:r>
        <w:rPr>
          <w:rFonts w:ascii="Calibri" w:hAnsi="Calibri"/>
          <w:sz w:val="22"/>
          <w:szCs w:val="22"/>
        </w:rPr>
        <w:t xml:space="preserve">. Specifically, cultivation of T-cells commonly leads to short term cell proliferation, which is followed by gradual loss of functionality, growth arrest, and increased cell death.  </w:t>
      </w:r>
      <w:r>
        <w:rPr>
          <w:rFonts w:ascii="Calibri" w:hAnsi="Calibri"/>
          <w:b/>
          <w:bCs/>
          <w:sz w:val="22"/>
          <w:szCs w:val="22"/>
        </w:rPr>
        <w:t xml:space="preserve">Consequently, there is a strong need for the development of novel technologies that could increase T-cell proliferation, while maintaining, or even enhancing their functionality. </w:t>
      </w:r>
    </w:p>
    <w:p w:rsidR="001321BA" w:rsidRDefault="001D20BD" w:rsidP="00C535E9">
      <w:pPr>
        <w:pStyle w:val="body"/>
        <w:rPr>
          <w:rFonts w:ascii="Calibri" w:hAnsi="Calibri" w:cs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groups of Prof. Benjamin Geiger and Prof. Nir Friedman have identified unique conditions for inducing T cell proliferation </w:t>
      </w:r>
      <w:r>
        <w:rPr>
          <w:rFonts w:ascii="Calibri" w:hAnsi="Calibri"/>
          <w:i/>
          <w:iCs/>
          <w:sz w:val="22"/>
          <w:szCs w:val="22"/>
        </w:rPr>
        <w:t>ex vivo</w:t>
      </w:r>
      <w:r>
        <w:rPr>
          <w:rFonts w:ascii="Calibri" w:hAnsi="Calibri"/>
          <w:sz w:val="22"/>
          <w:szCs w:val="22"/>
        </w:rPr>
        <w:t xml:space="preserve">. The technology is based on </w:t>
      </w:r>
      <w:r w:rsidRPr="001058CE">
        <w:rPr>
          <w:rFonts w:ascii="Calibri" w:hAnsi="Calibri"/>
          <w:sz w:val="22"/>
          <w:szCs w:val="22"/>
        </w:rPr>
        <w:t>supplementing factors to the media</w:t>
      </w:r>
      <w:r>
        <w:rPr>
          <w:rFonts w:ascii="Calibri" w:hAnsi="Calibri"/>
          <w:sz w:val="22"/>
          <w:szCs w:val="22"/>
        </w:rPr>
        <w:t xml:space="preserve"> and</w:t>
      </w:r>
      <w:r w:rsidRPr="001058CE">
        <w:rPr>
          <w:rFonts w:ascii="Calibri" w:hAnsi="Calibri"/>
          <w:sz w:val="22"/>
          <w:szCs w:val="22"/>
        </w:rPr>
        <w:t xml:space="preserve"> </w:t>
      </w:r>
      <w:r w:rsidRPr="00BE49FF">
        <w:rPr>
          <w:rFonts w:ascii="Calibri" w:hAnsi="Calibri"/>
          <w:sz w:val="22"/>
          <w:szCs w:val="22"/>
        </w:rPr>
        <w:t xml:space="preserve">affixing factors to the surface of </w:t>
      </w:r>
      <w:r>
        <w:rPr>
          <w:rFonts w:ascii="Calibri" w:hAnsi="Calibri"/>
          <w:sz w:val="22"/>
          <w:szCs w:val="22"/>
        </w:rPr>
        <w:t>the</w:t>
      </w:r>
      <w:r w:rsidRPr="00BE49FF">
        <w:rPr>
          <w:rFonts w:ascii="Calibri" w:hAnsi="Calibri"/>
          <w:sz w:val="22"/>
          <w:szCs w:val="22"/>
        </w:rPr>
        <w:t xml:space="preserve"> cell culture device</w:t>
      </w:r>
      <w:bookmarkStart w:id="0" w:name="_GoBack"/>
      <w:bookmarkEnd w:id="0"/>
      <w:r>
        <w:rPr>
          <w:rFonts w:ascii="Calibri" w:hAnsi="Calibri"/>
          <w:sz w:val="22"/>
          <w:szCs w:val="22"/>
        </w:rPr>
        <w:t>.</w:t>
      </w:r>
      <w:r>
        <w:rPr>
          <w:rFonts w:ascii="Calibri" w:hAnsi="Calibri"/>
          <w:sz w:val="22"/>
          <w:szCs w:val="22"/>
        </w:rPr>
        <w:t xml:space="preserve"> The conditions </w:t>
      </w:r>
      <w:r>
        <w:rPr>
          <w:rFonts w:ascii="Calibri" w:hAnsi="Calibri"/>
          <w:sz w:val="22"/>
          <w:szCs w:val="22"/>
        </w:rPr>
        <w:t xml:space="preserve">developed by the joint Geiger-Friedman team </w:t>
      </w:r>
      <w:r>
        <w:rPr>
          <w:rFonts w:ascii="Calibri" w:hAnsi="Calibri"/>
          <w:sz w:val="22"/>
          <w:szCs w:val="22"/>
        </w:rPr>
        <w:t>greatly enhance</w:t>
      </w:r>
      <w:r>
        <w:rPr>
          <w:rFonts w:ascii="Calibri" w:hAnsi="Calibri"/>
          <w:sz w:val="22"/>
          <w:szCs w:val="22"/>
        </w:rPr>
        <w:t>d</w:t>
      </w:r>
      <w:r>
        <w:rPr>
          <w:rFonts w:ascii="Calibri" w:hAnsi="Calibri"/>
          <w:sz w:val="22"/>
          <w:szCs w:val="22"/>
        </w:rPr>
        <w:t xml:space="preserve"> the expansion of CD4</w:t>
      </w:r>
      <w:r>
        <w:rPr>
          <w:rFonts w:ascii="Calibri" w:hAnsi="Calibri"/>
          <w:sz w:val="22"/>
          <w:szCs w:val="22"/>
          <w:vertAlign w:val="superscript"/>
        </w:rPr>
        <w:t>+</w:t>
      </w:r>
      <w:r>
        <w:rPr>
          <w:rFonts w:ascii="Calibri" w:hAnsi="Calibri"/>
          <w:sz w:val="22"/>
          <w:szCs w:val="22"/>
        </w:rPr>
        <w:t>, CD8</w:t>
      </w:r>
      <w:r>
        <w:rPr>
          <w:rFonts w:ascii="Calibri" w:hAnsi="Calibri"/>
          <w:sz w:val="22"/>
          <w:szCs w:val="22"/>
          <w:vertAlign w:val="superscript"/>
        </w:rPr>
        <w:t>+</w:t>
      </w:r>
      <w:r>
        <w:rPr>
          <w:rFonts w:ascii="Calibri" w:hAnsi="Calibri"/>
          <w:sz w:val="22"/>
          <w:szCs w:val="22"/>
        </w:rPr>
        <w:t xml:space="preserve">, and additional types of T cells. Moreover, functional testing of specific cytotoxic T-lymphocytes demonstrated a remarkably-enhanced capacity of killing relevant cancer cells, both </w:t>
      </w:r>
      <w:r w:rsidRPr="00383F01">
        <w:rPr>
          <w:rFonts w:ascii="Calibri" w:hAnsi="Calibri"/>
          <w:i/>
          <w:iCs/>
          <w:sz w:val="22"/>
          <w:szCs w:val="22"/>
        </w:rPr>
        <w:t>ex vivo</w:t>
      </w:r>
      <w:r>
        <w:rPr>
          <w:rFonts w:ascii="Calibri" w:hAnsi="Calibri"/>
          <w:sz w:val="22"/>
          <w:szCs w:val="22"/>
        </w:rPr>
        <w:t xml:space="preserve"> and </w:t>
      </w:r>
      <w:r w:rsidRPr="00383F01">
        <w:rPr>
          <w:rFonts w:ascii="Calibri" w:hAnsi="Calibri"/>
          <w:i/>
          <w:iCs/>
          <w:sz w:val="22"/>
          <w:szCs w:val="22"/>
        </w:rPr>
        <w:t>in vivo</w:t>
      </w:r>
      <w:r>
        <w:rPr>
          <w:rFonts w:ascii="Calibri" w:hAnsi="Calibri"/>
          <w:sz w:val="22"/>
          <w:szCs w:val="22"/>
        </w:rPr>
        <w:t>.</w:t>
      </w:r>
    </w:p>
    <w:p w:rsidR="005B581A" w:rsidRPr="005B581A" w:rsidRDefault="005B581A" w:rsidP="005B581A">
      <w:pPr>
        <w:keepNext/>
        <w:bidi w:val="0"/>
        <w:spacing w:after="120"/>
        <w:jc w:val="both"/>
        <w:rPr>
          <w:rFonts w:ascii="Calibri" w:hAnsi="Calibri"/>
          <w:sz w:val="22"/>
          <w:szCs w:val="22"/>
          <w:u w:val="single"/>
        </w:rPr>
      </w:pPr>
      <w:r w:rsidRPr="005B581A">
        <w:rPr>
          <w:rFonts w:ascii="Calibri" w:hAnsi="Calibri"/>
          <w:sz w:val="22"/>
          <w:szCs w:val="22"/>
          <w:u w:val="single"/>
        </w:rPr>
        <w:t>Applications:</w:t>
      </w:r>
    </w:p>
    <w:p w:rsidR="007B701E" w:rsidRDefault="007B701E" w:rsidP="007B701E">
      <w:pPr>
        <w:pStyle w:val="ListParagraph"/>
        <w:numPr>
          <w:ilvl w:val="0"/>
          <w:numId w:val="24"/>
        </w:numPr>
        <w:bidi w:val="0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Expanding</w:t>
      </w:r>
      <w:r w:rsidRPr="005F6C15">
        <w:rPr>
          <w:rFonts w:ascii="Calibri" w:hAnsi="Calibri"/>
          <w:sz w:val="22"/>
          <w:szCs w:val="22"/>
        </w:rPr>
        <w:t xml:space="preserve"> large </w:t>
      </w:r>
      <w:r>
        <w:rPr>
          <w:rFonts w:ascii="Calibri" w:hAnsi="Calibri"/>
          <w:sz w:val="22"/>
          <w:szCs w:val="22"/>
        </w:rPr>
        <w:t>quantities</w:t>
      </w:r>
      <w:r w:rsidRPr="005F6C15">
        <w:rPr>
          <w:rFonts w:ascii="Calibri" w:hAnsi="Calibri"/>
          <w:sz w:val="22"/>
          <w:szCs w:val="22"/>
        </w:rPr>
        <w:t xml:space="preserve"> of </w:t>
      </w:r>
      <w:r>
        <w:rPr>
          <w:rFonts w:ascii="Calibri" w:hAnsi="Calibri"/>
          <w:sz w:val="22"/>
          <w:szCs w:val="22"/>
        </w:rPr>
        <w:t>CD4</w:t>
      </w:r>
      <w:r>
        <w:rPr>
          <w:rFonts w:ascii="Calibri" w:hAnsi="Calibri"/>
          <w:sz w:val="22"/>
          <w:szCs w:val="22"/>
          <w:vertAlign w:val="superscript"/>
        </w:rPr>
        <w:t>+</w:t>
      </w:r>
      <w:r>
        <w:rPr>
          <w:rFonts w:ascii="Calibri" w:hAnsi="Calibri"/>
          <w:sz w:val="22"/>
          <w:szCs w:val="22"/>
        </w:rPr>
        <w:t xml:space="preserve"> and CD8</w:t>
      </w:r>
      <w:r>
        <w:rPr>
          <w:rFonts w:ascii="Calibri" w:hAnsi="Calibri"/>
          <w:sz w:val="22"/>
          <w:szCs w:val="22"/>
          <w:vertAlign w:val="superscript"/>
        </w:rPr>
        <w:t>+</w:t>
      </w:r>
      <w:r>
        <w:rPr>
          <w:rFonts w:ascii="Calibri" w:hAnsi="Calibri"/>
          <w:sz w:val="22"/>
          <w:szCs w:val="22"/>
        </w:rPr>
        <w:t xml:space="preserve"> T cells </w:t>
      </w:r>
      <w:r w:rsidRPr="00383F01">
        <w:rPr>
          <w:rFonts w:ascii="Calibri" w:hAnsi="Calibri"/>
          <w:i/>
          <w:iCs/>
          <w:sz w:val="22"/>
          <w:szCs w:val="22"/>
        </w:rPr>
        <w:t>ex-vivo</w:t>
      </w:r>
      <w:r>
        <w:rPr>
          <w:rFonts w:ascii="Calibri" w:hAnsi="Calibri"/>
          <w:sz w:val="22"/>
          <w:szCs w:val="22"/>
        </w:rPr>
        <w:t xml:space="preserve">, for example tumor infiltrating T cells (TILs) from biopsies. </w:t>
      </w:r>
    </w:p>
    <w:p w:rsidR="007B701E" w:rsidRDefault="007B701E" w:rsidP="007B701E">
      <w:pPr>
        <w:pStyle w:val="ListParagraph"/>
        <w:numPr>
          <w:ilvl w:val="0"/>
          <w:numId w:val="24"/>
        </w:numPr>
        <w:bidi w:val="0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Producing highly functional antigen-specific CD8</w:t>
      </w:r>
      <w:r>
        <w:rPr>
          <w:rFonts w:ascii="Calibri" w:hAnsi="Calibri"/>
          <w:sz w:val="22"/>
          <w:szCs w:val="22"/>
          <w:vertAlign w:val="superscript"/>
        </w:rPr>
        <w:t>+</w:t>
      </w:r>
      <w:r>
        <w:rPr>
          <w:rFonts w:ascii="Calibri" w:hAnsi="Calibri"/>
          <w:sz w:val="22"/>
          <w:szCs w:val="22"/>
        </w:rPr>
        <w:t xml:space="preserve"> T cells for tumor suppression.</w:t>
      </w:r>
    </w:p>
    <w:p w:rsidR="007B701E" w:rsidRPr="0066345F" w:rsidRDefault="007B701E" w:rsidP="007B701E">
      <w:pPr>
        <w:pStyle w:val="ListParagraph"/>
        <w:numPr>
          <w:ilvl w:val="0"/>
          <w:numId w:val="24"/>
        </w:numPr>
        <w:bidi w:val="0"/>
        <w:spacing w:line="276" w:lineRule="auto"/>
        <w:jc w:val="both"/>
        <w:rPr>
          <w:rFonts w:ascii="Calibri" w:hAnsi="Calibri"/>
          <w:sz w:val="22"/>
          <w:szCs w:val="22"/>
        </w:rPr>
      </w:pPr>
      <w:r w:rsidRPr="0066345F">
        <w:rPr>
          <w:rFonts w:ascii="Calibri" w:hAnsi="Calibri"/>
          <w:sz w:val="22"/>
          <w:szCs w:val="22"/>
        </w:rPr>
        <w:t>Ca</w:t>
      </w:r>
      <w:r>
        <w:rPr>
          <w:rFonts w:ascii="Calibri" w:hAnsi="Calibri"/>
          <w:sz w:val="22"/>
          <w:szCs w:val="22"/>
        </w:rPr>
        <w:t>pacity to</w:t>
      </w:r>
      <w:r w:rsidRPr="0066345F">
        <w:rPr>
          <w:rFonts w:ascii="Calibri" w:hAnsi="Calibri"/>
          <w:sz w:val="22"/>
          <w:szCs w:val="22"/>
        </w:rPr>
        <w:t xml:space="preserve"> stimula</w:t>
      </w:r>
      <w:r w:rsidRPr="002063F7">
        <w:rPr>
          <w:rFonts w:ascii="Calibri" w:hAnsi="Calibri"/>
          <w:sz w:val="22"/>
          <w:szCs w:val="22"/>
        </w:rPr>
        <w:t xml:space="preserve">te functional </w:t>
      </w:r>
      <w:r w:rsidRPr="0066345F">
        <w:rPr>
          <w:rFonts w:ascii="Calibri" w:hAnsi="Calibri"/>
          <w:sz w:val="22"/>
          <w:szCs w:val="22"/>
        </w:rPr>
        <w:t xml:space="preserve">CAR-Ts and TILs. </w:t>
      </w:r>
    </w:p>
    <w:p w:rsidR="005B581A" w:rsidRPr="00AE7543" w:rsidRDefault="005B581A" w:rsidP="005B581A">
      <w:pPr>
        <w:bidi w:val="0"/>
        <w:spacing w:line="276" w:lineRule="auto"/>
        <w:jc w:val="both"/>
        <w:rPr>
          <w:rFonts w:ascii="Calibri" w:hAnsi="Calibri"/>
          <w:sz w:val="22"/>
          <w:szCs w:val="22"/>
        </w:rPr>
      </w:pPr>
    </w:p>
    <w:p w:rsidR="005B581A" w:rsidRPr="005B581A" w:rsidRDefault="005B581A" w:rsidP="005B581A">
      <w:pPr>
        <w:keepNext/>
        <w:bidi w:val="0"/>
        <w:spacing w:after="120"/>
        <w:jc w:val="both"/>
        <w:rPr>
          <w:rFonts w:ascii="Calibri" w:hAnsi="Calibri"/>
          <w:sz w:val="22"/>
          <w:szCs w:val="22"/>
          <w:u w:val="single"/>
        </w:rPr>
      </w:pPr>
      <w:r w:rsidRPr="005B581A">
        <w:rPr>
          <w:rFonts w:ascii="Calibri" w:hAnsi="Calibri"/>
          <w:sz w:val="22"/>
          <w:szCs w:val="22"/>
          <w:u w:val="single"/>
        </w:rPr>
        <w:t>Advantages:</w:t>
      </w:r>
    </w:p>
    <w:p w:rsidR="007B701E" w:rsidRDefault="007B701E" w:rsidP="007B701E">
      <w:pPr>
        <w:pStyle w:val="ListParagraph"/>
        <w:numPr>
          <w:ilvl w:val="0"/>
          <w:numId w:val="22"/>
        </w:numPr>
        <w:bidi w:val="0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Simple </w:t>
      </w:r>
      <w:r>
        <w:rPr>
          <w:rFonts w:ascii="Calibri" w:hAnsi="Calibri"/>
          <w:sz w:val="22"/>
          <w:szCs w:val="22"/>
        </w:rPr>
        <w:t xml:space="preserve">– coating vessels with the particular T cell stimulatory factors that are commercially available. </w:t>
      </w:r>
    </w:p>
    <w:p w:rsidR="007B701E" w:rsidRDefault="007B701E" w:rsidP="007B701E">
      <w:pPr>
        <w:pStyle w:val="ListParagraph"/>
        <w:numPr>
          <w:ilvl w:val="0"/>
          <w:numId w:val="22"/>
        </w:numPr>
        <w:bidi w:val="0"/>
        <w:spacing w:line="276" w:lineRule="auto"/>
        <w:jc w:val="both"/>
        <w:rPr>
          <w:rFonts w:ascii="Calibri" w:hAnsi="Calibri"/>
          <w:sz w:val="22"/>
          <w:szCs w:val="22"/>
        </w:rPr>
      </w:pPr>
      <w:r w:rsidRPr="00BC3C70">
        <w:rPr>
          <w:rFonts w:ascii="Calibri" w:hAnsi="Calibri"/>
          <w:b/>
          <w:bCs/>
          <w:sz w:val="22"/>
          <w:szCs w:val="22"/>
        </w:rPr>
        <w:t>Specific</w:t>
      </w:r>
      <w:r>
        <w:rPr>
          <w:rFonts w:ascii="Calibri" w:hAnsi="Calibri"/>
          <w:sz w:val="22"/>
          <w:szCs w:val="22"/>
        </w:rPr>
        <w:t xml:space="preserve"> – Co-culturing with antigen loaded dendritic cells allows antigen-specific T cell expansion (e.g. cancer neo-antigen T cells).  </w:t>
      </w:r>
    </w:p>
    <w:p w:rsidR="007B701E" w:rsidRPr="00753A9B" w:rsidRDefault="007B701E" w:rsidP="00993177">
      <w:pPr>
        <w:pStyle w:val="ListParagraph"/>
        <w:numPr>
          <w:ilvl w:val="0"/>
          <w:numId w:val="22"/>
        </w:numPr>
        <w:bidi w:val="0"/>
        <w:spacing w:line="276" w:lineRule="auto"/>
        <w:jc w:val="both"/>
        <w:rPr>
          <w:rFonts w:ascii="Calibri" w:hAnsi="Calibri"/>
          <w:sz w:val="22"/>
          <w:szCs w:val="22"/>
        </w:rPr>
      </w:pPr>
      <w:r w:rsidRPr="00383F01">
        <w:rPr>
          <w:rFonts w:ascii="Calibri" w:hAnsi="Calibri"/>
          <w:b/>
          <w:bCs/>
          <w:sz w:val="22"/>
          <w:szCs w:val="22"/>
        </w:rPr>
        <w:t>Compatible</w:t>
      </w:r>
      <w:r w:rsidRPr="00753A9B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–</w:t>
      </w:r>
      <w:r w:rsidRPr="00753A9B">
        <w:rPr>
          <w:rFonts w:ascii="Calibri" w:hAnsi="Calibri"/>
          <w:sz w:val="22"/>
          <w:szCs w:val="22"/>
        </w:rPr>
        <w:t xml:space="preserve"> stimulating CAR-T c</w:t>
      </w:r>
      <w:r w:rsidR="00993177">
        <w:rPr>
          <w:rFonts w:ascii="Calibri" w:hAnsi="Calibri"/>
          <w:sz w:val="22"/>
          <w:szCs w:val="22"/>
        </w:rPr>
        <w:t>e</w:t>
      </w:r>
      <w:r w:rsidRPr="00753A9B">
        <w:rPr>
          <w:rFonts w:ascii="Calibri" w:hAnsi="Calibri"/>
          <w:sz w:val="22"/>
          <w:szCs w:val="22"/>
        </w:rPr>
        <w:t>lls and possibly TILs.</w:t>
      </w:r>
    </w:p>
    <w:p w:rsidR="00F84F16" w:rsidRPr="00FD1834" w:rsidRDefault="00F84F16" w:rsidP="00867388">
      <w:pPr>
        <w:pStyle w:val="ListParagraph"/>
        <w:bidi w:val="0"/>
        <w:spacing w:after="120"/>
        <w:ind w:left="360"/>
        <w:contextualSpacing/>
        <w:jc w:val="both"/>
        <w:rPr>
          <w:rFonts w:ascii="Calibri" w:hAnsi="Calibri"/>
          <w:sz w:val="16"/>
          <w:szCs w:val="16"/>
        </w:rPr>
      </w:pPr>
    </w:p>
    <w:p w:rsidR="005B5B02" w:rsidRDefault="005B5B02" w:rsidP="00867388">
      <w:pPr>
        <w:bidi w:val="0"/>
        <w:spacing w:line="276" w:lineRule="auto"/>
        <w:jc w:val="both"/>
        <w:rPr>
          <w:rFonts w:ascii="Calibri" w:hAnsi="Calibri"/>
          <w:sz w:val="22"/>
          <w:szCs w:val="22"/>
          <w:u w:val="single"/>
        </w:rPr>
      </w:pPr>
      <w:r w:rsidRPr="00781639">
        <w:rPr>
          <w:rFonts w:ascii="Calibri" w:hAnsi="Calibri"/>
          <w:sz w:val="22"/>
          <w:szCs w:val="22"/>
          <w:u w:val="single"/>
        </w:rPr>
        <w:t>Technology's essence</w:t>
      </w:r>
      <w:r w:rsidRPr="00781639">
        <w:rPr>
          <w:rFonts w:ascii="Calibri" w:hAnsi="Calibri"/>
          <w:sz w:val="22"/>
          <w:szCs w:val="22"/>
          <w:u w:val="single"/>
          <w:rtl/>
        </w:rPr>
        <w:t>:</w:t>
      </w:r>
    </w:p>
    <w:p w:rsidR="001D20BD" w:rsidRDefault="001D20BD" w:rsidP="001D20BD">
      <w:pPr>
        <w:pStyle w:val="body"/>
        <w:spacing w:after="0"/>
      </w:pPr>
      <w:r>
        <w:rPr>
          <w:rFonts w:ascii="Calibri" w:hAnsi="Calibri"/>
          <w:sz w:val="22"/>
          <w:szCs w:val="22"/>
        </w:rPr>
        <w:t xml:space="preserve">The Geiger-Friedman team has discovered a novel set of conditions that induce the growth of T cells, using a specific combination of T cell stimulators attached firmly to the culture device along with soluble stimulatory cytokines. The team was able to effectively produce large numbers of T cells which retain full or even enhanced functionality, e.g. killing of specific cancer cells in culture and </w:t>
      </w:r>
      <w:r w:rsidRPr="00383F01">
        <w:rPr>
          <w:rFonts w:ascii="Calibri" w:hAnsi="Calibri"/>
          <w:i/>
          <w:iCs/>
          <w:sz w:val="22"/>
          <w:szCs w:val="22"/>
        </w:rPr>
        <w:t>in vivo</w:t>
      </w:r>
      <w:r>
        <w:rPr>
          <w:rFonts w:ascii="Calibri" w:hAnsi="Calibri"/>
          <w:sz w:val="22"/>
          <w:szCs w:val="22"/>
        </w:rPr>
        <w:t xml:space="preserve">.  </w:t>
      </w:r>
    </w:p>
    <w:p w:rsidR="008005A0" w:rsidRPr="008005A0" w:rsidRDefault="008005A0" w:rsidP="008D7DCA">
      <w:pPr>
        <w:bidi w:val="0"/>
        <w:spacing w:after="120"/>
        <w:jc w:val="both"/>
        <w:rPr>
          <w:rFonts w:ascii="Calibri" w:eastAsia="Calibri" w:hAnsi="Calibri" w:cs="Calibri"/>
          <w:sz w:val="22"/>
          <w:szCs w:val="22"/>
        </w:rPr>
      </w:pPr>
    </w:p>
    <w:sectPr w:rsidR="008005A0" w:rsidRPr="008005A0" w:rsidSect="00172EF6">
      <w:headerReference w:type="default" r:id="rId8"/>
      <w:footerReference w:type="default" r:id="rId9"/>
      <w:pgSz w:w="11906" w:h="16838"/>
      <w:pgMar w:top="243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BA0" w:rsidRDefault="00D16BA0">
      <w:r>
        <w:separator/>
      </w:r>
    </w:p>
  </w:endnote>
  <w:endnote w:type="continuationSeparator" w:id="0">
    <w:p w:rsidR="00D16BA0" w:rsidRDefault="00D16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BA0" w:rsidRDefault="00D16BA0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3E36D4" wp14:editId="51CA2C72">
          <wp:simplePos x="0" y="0"/>
          <wp:positionH relativeFrom="column">
            <wp:posOffset>-19685</wp:posOffset>
          </wp:positionH>
          <wp:positionV relativeFrom="page">
            <wp:posOffset>9822180</wp:posOffset>
          </wp:positionV>
          <wp:extent cx="4476750" cy="419100"/>
          <wp:effectExtent l="19050" t="0" r="0" b="0"/>
          <wp:wrapNone/>
          <wp:docPr id="2" name="Picture 2" descr="letter2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etter2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0" cy="419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BA0" w:rsidRDefault="00D16BA0">
      <w:r>
        <w:separator/>
      </w:r>
    </w:p>
  </w:footnote>
  <w:footnote w:type="continuationSeparator" w:id="0">
    <w:p w:rsidR="00D16BA0" w:rsidRDefault="00D16B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BA0" w:rsidRDefault="00D16BA0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5E82E6C4" wp14:editId="5EDBE071">
          <wp:simplePos x="0" y="0"/>
          <wp:positionH relativeFrom="column">
            <wp:posOffset>-20955</wp:posOffset>
          </wp:positionH>
          <wp:positionV relativeFrom="page">
            <wp:posOffset>450215</wp:posOffset>
          </wp:positionV>
          <wp:extent cx="4587240" cy="764540"/>
          <wp:effectExtent l="19050" t="0" r="3810" b="0"/>
          <wp:wrapNone/>
          <wp:docPr id="1" name="Picture 1" descr="letter1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etter1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7240" cy="764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4F62DD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DB27B3"/>
    <w:multiLevelType w:val="hybridMultilevel"/>
    <w:tmpl w:val="F6967616"/>
    <w:lvl w:ilvl="0" w:tplc="A4F2878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9357E"/>
    <w:multiLevelType w:val="hybridMultilevel"/>
    <w:tmpl w:val="B8729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B3E3A"/>
    <w:multiLevelType w:val="multilevel"/>
    <w:tmpl w:val="9AFC413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C970AAB"/>
    <w:multiLevelType w:val="hybridMultilevel"/>
    <w:tmpl w:val="AE72CB0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73A1905"/>
    <w:multiLevelType w:val="hybridMultilevel"/>
    <w:tmpl w:val="FC04C8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E66443"/>
    <w:multiLevelType w:val="multilevel"/>
    <w:tmpl w:val="467687FE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cs="Wingdings" w:hint="default"/>
        <w:b/>
        <w:color w:val="000000"/>
        <w:sz w:val="22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C5866C5"/>
    <w:multiLevelType w:val="multilevel"/>
    <w:tmpl w:val="BB0E76C0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cs="Wingdings" w:hint="default"/>
        <w:b/>
        <w:color w:val="000000"/>
        <w:sz w:val="22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1B7054E"/>
    <w:multiLevelType w:val="hybridMultilevel"/>
    <w:tmpl w:val="08481260"/>
    <w:lvl w:ilvl="0" w:tplc="4B5C86C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E64E7"/>
    <w:multiLevelType w:val="hybridMultilevel"/>
    <w:tmpl w:val="EAF0B87A"/>
    <w:lvl w:ilvl="0" w:tplc="A23EA1F2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41F9213F"/>
    <w:multiLevelType w:val="multilevel"/>
    <w:tmpl w:val="7250E7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EA428D4"/>
    <w:multiLevelType w:val="multilevel"/>
    <w:tmpl w:val="32BE06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0D257D9"/>
    <w:multiLevelType w:val="hybridMultilevel"/>
    <w:tmpl w:val="A2D666D2"/>
    <w:lvl w:ilvl="0" w:tplc="DE40D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9E4BE5"/>
    <w:multiLevelType w:val="hybridMultilevel"/>
    <w:tmpl w:val="CEF891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1657D"/>
    <w:multiLevelType w:val="hybridMultilevel"/>
    <w:tmpl w:val="1090D4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5658C9"/>
    <w:multiLevelType w:val="hybridMultilevel"/>
    <w:tmpl w:val="DE9CB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257F3D"/>
    <w:multiLevelType w:val="hybridMultilevel"/>
    <w:tmpl w:val="3F2C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A62160"/>
    <w:multiLevelType w:val="hybridMultilevel"/>
    <w:tmpl w:val="523E6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307AB4"/>
    <w:multiLevelType w:val="hybridMultilevel"/>
    <w:tmpl w:val="2A2C6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4645A9"/>
    <w:multiLevelType w:val="hybridMultilevel"/>
    <w:tmpl w:val="70BC37E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6893204A"/>
    <w:multiLevelType w:val="hybridMultilevel"/>
    <w:tmpl w:val="F8603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DE7832"/>
    <w:multiLevelType w:val="hybridMultilevel"/>
    <w:tmpl w:val="AF9A4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DD18AC"/>
    <w:multiLevelType w:val="hybridMultilevel"/>
    <w:tmpl w:val="62D4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14"/>
  </w:num>
  <w:num w:numId="4">
    <w:abstractNumId w:val="17"/>
  </w:num>
  <w:num w:numId="5">
    <w:abstractNumId w:val="1"/>
  </w:num>
  <w:num w:numId="6">
    <w:abstractNumId w:val="21"/>
  </w:num>
  <w:num w:numId="7">
    <w:abstractNumId w:val="16"/>
  </w:num>
  <w:num w:numId="8">
    <w:abstractNumId w:val="18"/>
  </w:num>
  <w:num w:numId="9">
    <w:abstractNumId w:val="2"/>
  </w:num>
  <w:num w:numId="10">
    <w:abstractNumId w:val="15"/>
  </w:num>
  <w:num w:numId="11">
    <w:abstractNumId w:val="8"/>
  </w:num>
  <w:num w:numId="12">
    <w:abstractNumId w:val="0"/>
  </w:num>
  <w:num w:numId="13">
    <w:abstractNumId w:val="12"/>
  </w:num>
  <w:num w:numId="14">
    <w:abstractNumId w:val="22"/>
  </w:num>
  <w:num w:numId="15">
    <w:abstractNumId w:val="4"/>
  </w:num>
  <w:num w:numId="16">
    <w:abstractNumId w:val="13"/>
  </w:num>
  <w:num w:numId="17">
    <w:abstractNumId w:val="9"/>
  </w:num>
  <w:num w:numId="18">
    <w:abstractNumId w:val="19"/>
  </w:num>
  <w:num w:numId="19">
    <w:abstractNumId w:val="3"/>
  </w:num>
  <w:num w:numId="20">
    <w:abstractNumId w:val="7"/>
  </w:num>
  <w:num w:numId="21">
    <w:abstractNumId w:val="5"/>
  </w:num>
  <w:num w:numId="22">
    <w:abstractNumId w:val="6"/>
  </w:num>
  <w:num w:numId="23">
    <w:abstractNumId w:val="11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705"/>
    <w:rsid w:val="00004570"/>
    <w:rsid w:val="00055183"/>
    <w:rsid w:val="000758FB"/>
    <w:rsid w:val="000A4265"/>
    <w:rsid w:val="000B6FF9"/>
    <w:rsid w:val="000D16D5"/>
    <w:rsid w:val="000F36ED"/>
    <w:rsid w:val="000F4E31"/>
    <w:rsid w:val="001321BA"/>
    <w:rsid w:val="00142691"/>
    <w:rsid w:val="00172641"/>
    <w:rsid w:val="00172EF6"/>
    <w:rsid w:val="00182A26"/>
    <w:rsid w:val="001852AB"/>
    <w:rsid w:val="001A1690"/>
    <w:rsid w:val="001C055A"/>
    <w:rsid w:val="001C3FC8"/>
    <w:rsid w:val="001D1A7C"/>
    <w:rsid w:val="001D20BD"/>
    <w:rsid w:val="001E1CDE"/>
    <w:rsid w:val="001E4DFA"/>
    <w:rsid w:val="001E7991"/>
    <w:rsid w:val="00221767"/>
    <w:rsid w:val="00221CFE"/>
    <w:rsid w:val="00222731"/>
    <w:rsid w:val="002505D6"/>
    <w:rsid w:val="0025454C"/>
    <w:rsid w:val="002617F5"/>
    <w:rsid w:val="00295097"/>
    <w:rsid w:val="002C60B8"/>
    <w:rsid w:val="002E0799"/>
    <w:rsid w:val="002E32FF"/>
    <w:rsid w:val="002E3A29"/>
    <w:rsid w:val="002F0E9F"/>
    <w:rsid w:val="00391C1F"/>
    <w:rsid w:val="003D09A1"/>
    <w:rsid w:val="00400FA2"/>
    <w:rsid w:val="0043702A"/>
    <w:rsid w:val="0044692B"/>
    <w:rsid w:val="00462F1C"/>
    <w:rsid w:val="004906DB"/>
    <w:rsid w:val="004A3EA8"/>
    <w:rsid w:val="004A6764"/>
    <w:rsid w:val="004B1C49"/>
    <w:rsid w:val="004B5BC7"/>
    <w:rsid w:val="004C09F3"/>
    <w:rsid w:val="004C4D9C"/>
    <w:rsid w:val="004E2D6F"/>
    <w:rsid w:val="004E2EC0"/>
    <w:rsid w:val="00527AC8"/>
    <w:rsid w:val="00585E09"/>
    <w:rsid w:val="00586451"/>
    <w:rsid w:val="005A260D"/>
    <w:rsid w:val="005A281D"/>
    <w:rsid w:val="005B581A"/>
    <w:rsid w:val="005B5B02"/>
    <w:rsid w:val="005C5B71"/>
    <w:rsid w:val="005D03B5"/>
    <w:rsid w:val="005F6ED6"/>
    <w:rsid w:val="0060729A"/>
    <w:rsid w:val="00625172"/>
    <w:rsid w:val="0063427B"/>
    <w:rsid w:val="006361B9"/>
    <w:rsid w:val="0064694B"/>
    <w:rsid w:val="00647698"/>
    <w:rsid w:val="006601C3"/>
    <w:rsid w:val="00695461"/>
    <w:rsid w:val="006C26FA"/>
    <w:rsid w:val="006C3B19"/>
    <w:rsid w:val="006D1A4F"/>
    <w:rsid w:val="006D6B54"/>
    <w:rsid w:val="006E1A45"/>
    <w:rsid w:val="006E3D36"/>
    <w:rsid w:val="006F25B8"/>
    <w:rsid w:val="0071698B"/>
    <w:rsid w:val="00777425"/>
    <w:rsid w:val="00781639"/>
    <w:rsid w:val="007901E2"/>
    <w:rsid w:val="007947C9"/>
    <w:rsid w:val="007A17F7"/>
    <w:rsid w:val="007B1398"/>
    <w:rsid w:val="007B701E"/>
    <w:rsid w:val="007D1542"/>
    <w:rsid w:val="008005A0"/>
    <w:rsid w:val="00817E91"/>
    <w:rsid w:val="00823971"/>
    <w:rsid w:val="00852019"/>
    <w:rsid w:val="00867388"/>
    <w:rsid w:val="00872D61"/>
    <w:rsid w:val="00885C6A"/>
    <w:rsid w:val="008A1933"/>
    <w:rsid w:val="008C1966"/>
    <w:rsid w:val="008D1BA5"/>
    <w:rsid w:val="008D7879"/>
    <w:rsid w:val="008D7DCA"/>
    <w:rsid w:val="008E183C"/>
    <w:rsid w:val="0090110E"/>
    <w:rsid w:val="009036F4"/>
    <w:rsid w:val="009415B9"/>
    <w:rsid w:val="0095178D"/>
    <w:rsid w:val="00966B62"/>
    <w:rsid w:val="00982A53"/>
    <w:rsid w:val="0099028E"/>
    <w:rsid w:val="00993177"/>
    <w:rsid w:val="009A265B"/>
    <w:rsid w:val="009C281C"/>
    <w:rsid w:val="009D6492"/>
    <w:rsid w:val="009E52EF"/>
    <w:rsid w:val="009E7183"/>
    <w:rsid w:val="009F54C2"/>
    <w:rsid w:val="009F7832"/>
    <w:rsid w:val="00A0298B"/>
    <w:rsid w:val="00A15CC9"/>
    <w:rsid w:val="00A45921"/>
    <w:rsid w:val="00A5642D"/>
    <w:rsid w:val="00A826EC"/>
    <w:rsid w:val="00AB2719"/>
    <w:rsid w:val="00AE769B"/>
    <w:rsid w:val="00AF6FF0"/>
    <w:rsid w:val="00B03924"/>
    <w:rsid w:val="00B047D5"/>
    <w:rsid w:val="00B07067"/>
    <w:rsid w:val="00B17F89"/>
    <w:rsid w:val="00B20CF2"/>
    <w:rsid w:val="00B2595D"/>
    <w:rsid w:val="00B361D9"/>
    <w:rsid w:val="00B368AE"/>
    <w:rsid w:val="00BA1373"/>
    <w:rsid w:val="00BA56CF"/>
    <w:rsid w:val="00BB404F"/>
    <w:rsid w:val="00BC3FBE"/>
    <w:rsid w:val="00C022AF"/>
    <w:rsid w:val="00C06239"/>
    <w:rsid w:val="00C25536"/>
    <w:rsid w:val="00C47C8B"/>
    <w:rsid w:val="00C535E9"/>
    <w:rsid w:val="00C810DA"/>
    <w:rsid w:val="00C8209B"/>
    <w:rsid w:val="00C87BD0"/>
    <w:rsid w:val="00CA0CFC"/>
    <w:rsid w:val="00CB7606"/>
    <w:rsid w:val="00CE1A33"/>
    <w:rsid w:val="00D103FE"/>
    <w:rsid w:val="00D16BA0"/>
    <w:rsid w:val="00D22DDA"/>
    <w:rsid w:val="00D24323"/>
    <w:rsid w:val="00D36280"/>
    <w:rsid w:val="00D6493D"/>
    <w:rsid w:val="00D92343"/>
    <w:rsid w:val="00DB30D3"/>
    <w:rsid w:val="00DC36EB"/>
    <w:rsid w:val="00E03EEE"/>
    <w:rsid w:val="00E11705"/>
    <w:rsid w:val="00E324D2"/>
    <w:rsid w:val="00E72F44"/>
    <w:rsid w:val="00E750ED"/>
    <w:rsid w:val="00E8187C"/>
    <w:rsid w:val="00EA51EA"/>
    <w:rsid w:val="00EA5223"/>
    <w:rsid w:val="00EC15CE"/>
    <w:rsid w:val="00EC4D5F"/>
    <w:rsid w:val="00EE2436"/>
    <w:rsid w:val="00F013B5"/>
    <w:rsid w:val="00F264BB"/>
    <w:rsid w:val="00F44854"/>
    <w:rsid w:val="00F63336"/>
    <w:rsid w:val="00F73C45"/>
    <w:rsid w:val="00F81801"/>
    <w:rsid w:val="00F84F16"/>
    <w:rsid w:val="00F93152"/>
    <w:rsid w:val="00FA247C"/>
    <w:rsid w:val="00FC50B2"/>
    <w:rsid w:val="00FD1834"/>
    <w:rsid w:val="00FE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5:docId w15:val="{6504E67B-60BF-4763-9BDD-E4CCA0D2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83C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17E9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17E91"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unhideWhenUsed/>
    <w:rsid w:val="00C25536"/>
    <w:rPr>
      <w:color w:val="0000FF"/>
      <w:u w:val="single"/>
    </w:rPr>
  </w:style>
  <w:style w:type="character" w:customStyle="1" w:styleId="descgray12">
    <w:name w:val="descgray12"/>
    <w:rsid w:val="00C25536"/>
  </w:style>
  <w:style w:type="character" w:customStyle="1" w:styleId="base">
    <w:name w:val="base"/>
    <w:rsid w:val="00C25536"/>
  </w:style>
  <w:style w:type="paragraph" w:styleId="z-TopofForm">
    <w:name w:val="HTML Top of Form"/>
    <w:basedOn w:val="Normal"/>
    <w:next w:val="Normal"/>
    <w:link w:val="z-TopofFormChar"/>
    <w:hidden/>
    <w:rsid w:val="00C25536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link w:val="z-TopofForm"/>
    <w:rsid w:val="00C2553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C25536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link w:val="z-BottomofForm"/>
    <w:rsid w:val="00C25536"/>
    <w:rPr>
      <w:rFonts w:ascii="Arial" w:hAnsi="Arial" w:cs="Arial"/>
      <w:vanish/>
      <w:sz w:val="16"/>
      <w:szCs w:val="16"/>
    </w:rPr>
  </w:style>
  <w:style w:type="paragraph" w:customStyle="1" w:styleId="ColorfulList-Accent11">
    <w:name w:val="Colorful List - Accent 11"/>
    <w:basedOn w:val="Normal"/>
    <w:uiPriority w:val="99"/>
    <w:qFormat/>
    <w:rsid w:val="00172EF6"/>
    <w:pPr>
      <w:bidi w:val="0"/>
      <w:ind w:left="720"/>
      <w:contextualSpacing/>
    </w:pPr>
    <w:rPr>
      <w:rFonts w:eastAsia="MS Mincho" w:cs="MS Mincho"/>
      <w:lang w:eastAsia="ja-JP"/>
    </w:rPr>
  </w:style>
  <w:style w:type="paragraph" w:customStyle="1" w:styleId="body">
    <w:name w:val="body"/>
    <w:uiPriority w:val="99"/>
    <w:qFormat/>
    <w:rsid w:val="00781639"/>
    <w:pPr>
      <w:widowControl w:val="0"/>
      <w:autoSpaceDE w:val="0"/>
      <w:autoSpaceDN w:val="0"/>
      <w:adjustRightInd w:val="0"/>
      <w:spacing w:after="160"/>
      <w:jc w:val="both"/>
    </w:pPr>
    <w:rPr>
      <w:rFonts w:ascii="Verdana" w:hAnsi="Verdana"/>
      <w:sz w:val="16"/>
      <w:szCs w:val="18"/>
    </w:rPr>
  </w:style>
  <w:style w:type="paragraph" w:styleId="FootnoteText">
    <w:name w:val="footnote text"/>
    <w:basedOn w:val="Normal"/>
    <w:link w:val="FootnoteTextChar"/>
    <w:uiPriority w:val="99"/>
    <w:qFormat/>
    <w:rsid w:val="000B6FF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0B6FF9"/>
  </w:style>
  <w:style w:type="character" w:styleId="FootnoteReference">
    <w:name w:val="footnote reference"/>
    <w:uiPriority w:val="99"/>
    <w:qFormat/>
    <w:rsid w:val="000B6FF9"/>
    <w:rPr>
      <w:vertAlign w:val="superscript"/>
    </w:rPr>
  </w:style>
  <w:style w:type="paragraph" w:styleId="ListParagraph">
    <w:name w:val="List Paragraph"/>
    <w:basedOn w:val="Normal"/>
    <w:uiPriority w:val="99"/>
    <w:qFormat/>
    <w:rsid w:val="00F84F16"/>
    <w:pPr>
      <w:ind w:left="720"/>
    </w:pPr>
  </w:style>
  <w:style w:type="paragraph" w:styleId="NormalWeb">
    <w:name w:val="Normal (Web)"/>
    <w:basedOn w:val="Normal"/>
    <w:uiPriority w:val="99"/>
    <w:unhideWhenUsed/>
    <w:rsid w:val="00FD1834"/>
    <w:pPr>
      <w:bidi w:val="0"/>
      <w:spacing w:before="100" w:beforeAutospacing="1" w:after="100" w:afterAutospacing="1"/>
    </w:pPr>
  </w:style>
  <w:style w:type="character" w:customStyle="1" w:styleId="ColorfulGrid-Accent1Char">
    <w:name w:val="Colorful Grid - Accent 1 Char"/>
    <w:uiPriority w:val="99"/>
    <w:qFormat/>
    <w:rsid w:val="009F54C2"/>
    <w:rPr>
      <w:i/>
      <w:color w:val="000000"/>
      <w:sz w:val="24"/>
    </w:rPr>
  </w:style>
  <w:style w:type="paragraph" w:customStyle="1" w:styleId="FrameContents">
    <w:name w:val="Frame Contents"/>
    <w:basedOn w:val="Normal"/>
    <w:qFormat/>
    <w:rsid w:val="00647698"/>
    <w:rPr>
      <w:color w:val="00000A"/>
    </w:rPr>
  </w:style>
  <w:style w:type="paragraph" w:styleId="BalloonText">
    <w:name w:val="Balloon Text"/>
    <w:basedOn w:val="Normal"/>
    <w:link w:val="BalloonTextChar"/>
    <w:semiHidden/>
    <w:unhideWhenUsed/>
    <w:rsid w:val="009931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931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6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01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319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528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612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603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348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850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238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4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79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5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473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117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3747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5768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625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095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73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65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5409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249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908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894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53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420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256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5620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844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40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686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031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320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246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194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984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792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212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460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2E9F5-0ECD-4406-A97F-A7044E172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Weizamnn Institute of Science</Company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Chelina</dc:creator>
  <cp:lastModifiedBy>Jacob Orry Fierer</cp:lastModifiedBy>
  <cp:revision>62</cp:revision>
  <cp:lastPrinted>2017-11-22T12:57:00Z</cp:lastPrinted>
  <dcterms:created xsi:type="dcterms:W3CDTF">2017-03-01T20:50:00Z</dcterms:created>
  <dcterms:modified xsi:type="dcterms:W3CDTF">2017-11-22T13:04:00Z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http://www.zotero.org/styles/angewandte-chemie</vt:lpwstr>
  </property>
  <property fmtid="{D5CDD505-2E9C-101B-9397-08002B2CF9AE}" pid="5" name="Mendeley Recent Style Name 1_1">
    <vt:lpwstr>Angewandte Chemie International Edition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http://www.zotero.org/styles/harvard1</vt:lpwstr>
  </property>
  <property fmtid="{D5CDD505-2E9C-101B-9397-08002B2CF9AE}" pid="9" name="Mendeley Recent Style Name 3_1">
    <vt:lpwstr>Harvard Reference format 1 (author-date)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http://www.zotero.org/styles/modern-humanities-research-association</vt:lpwstr>
  </property>
  <property fmtid="{D5CDD505-2E9C-101B-9397-08002B2CF9AE}" pid="13" name="Mendeley Recent Style Name 5_1">
    <vt:lpwstr>Modern Humanities Research Association 3rd edition (note with bibliography)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Name 6_1">
    <vt:lpwstr>Modern Language Association 7th edition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http://www.zotero.org/styles/nature-communications</vt:lpwstr>
  </property>
  <property fmtid="{D5CDD505-2E9C-101B-9397-08002B2CF9AE}" pid="19" name="Mendeley Recent Style Name 8_1">
    <vt:lpwstr>Nature Communications</vt:lpwstr>
  </property>
  <property fmtid="{D5CDD505-2E9C-101B-9397-08002B2CF9AE}" pid="20" name="Mendeley Recent Style Id 9_1">
    <vt:lpwstr>http://www.zotero.org/styles/pnas</vt:lpwstr>
  </property>
  <property fmtid="{D5CDD505-2E9C-101B-9397-08002B2CF9AE}" pid="21" name="Mendeley Recent Style Name 9_1">
    <vt:lpwstr>Proceedings of the National Academy of Sciences of the United States of America</vt:lpwstr>
  </property>
</Properties>
</file>