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/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u w:val="single"/>
          <w:rtl w:val="0"/>
        </w:rPr>
        <w:t xml:space="preserve">A Novel Technique to Produce Large Quantities of Therapeutic T cells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97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Principal Investigator: Prof. Benjamin Geiger, Prof. Nir Friedman. Yeda ref. 1810</w:t>
      </w:r>
    </w:p>
    <w:p w:rsidR="00000000" w:rsidDel="00000000" w:rsidP="00000000" w:rsidRDefault="00000000" w:rsidRPr="00000000" w14:paraId="00000003">
      <w:pPr>
        <w:spacing w:after="60" w:lineRule="auto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u w:val="single"/>
          <w:rtl w:val="0"/>
        </w:rPr>
        <w:t xml:space="preserve">Summary: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Culturing and expanding T cells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ex-vivo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while retaining their functionality, is an essential factor for the development of cutting-edge immunotherapies. A major problem frequently faced by physicians is the low number of T cells available for adoptive immunotherapy, and the difficulty to retain their functionality following extended incubation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 vivo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Specifically, cultivation of T-cells commonly leads to short term cell proliferation, which is followed by gradual loss of functionality, growth arrest, and increased cell death. 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Consequently, there is a strong need for the development of novel technologies that could increase T-cell proliferation, while maintaining, or even enhancing their functionality.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groups of Prof. Benjamin Geiger and Prof. Nir Friedman have identified unique conditions for inducing T cell proliferation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 vivo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The technology is based on supplementing factors to the media and affixing factors to the surface of the cell culture device. The conditions developed by the joint Geiger-Friedman team greatly enhanced the expansion of CD4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perscript"/>
          <w:rtl w:val="0"/>
        </w:rPr>
        <w:t xml:space="preserve">+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CD8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perscript"/>
          <w:rtl w:val="0"/>
        </w:rPr>
        <w:t xml:space="preserve">+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and additional types of T cells. Moreover, functional testing of specific cytotoxic T-lymphocytes demonstrated a remarkably-enhanced capacity of killing relevant cancer cells, both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 vivo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and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vivo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6">
      <w:pPr>
        <w:keepNext w:val="1"/>
        <w:spacing w:after="120" w:lineRule="auto"/>
        <w:jc w:val="both"/>
        <w:rPr>
          <w:rFonts w:ascii="Calibri" w:cs="Calibri" w:eastAsia="Calibri" w:hAnsi="Calibri"/>
          <w:sz w:val="22"/>
          <w:szCs w:val="22"/>
          <w:u w:val="singl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u w:val="single"/>
          <w:rtl w:val="0"/>
        </w:rPr>
        <w:t xml:space="preserve">Applications: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Expanding large quantities of CD4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perscript"/>
          <w:rtl w:val="0"/>
        </w:rPr>
        <w:t xml:space="preserve">+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and CD8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perscript"/>
          <w:rtl w:val="0"/>
        </w:rPr>
        <w:t xml:space="preserve">+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 cells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ex-vivo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for example tumor infiltrating T cells (TILs) from biopsies.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Producing highly functional antigen-specific CD8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perscript"/>
          <w:rtl w:val="0"/>
        </w:rPr>
        <w:t xml:space="preserve">+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 cells for tumor suppression.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Capacity to stimulate functional CAR-Ts and TILs. </w:t>
      </w:r>
    </w:p>
    <w:p w:rsidR="00000000" w:rsidDel="00000000" w:rsidP="00000000" w:rsidRDefault="00000000" w:rsidRPr="00000000" w14:paraId="0000000A">
      <w:pPr>
        <w:spacing w:line="276" w:lineRule="auto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1"/>
        <w:spacing w:after="120" w:lineRule="auto"/>
        <w:jc w:val="both"/>
        <w:rPr>
          <w:rFonts w:ascii="Calibri" w:cs="Calibri" w:eastAsia="Calibri" w:hAnsi="Calibri"/>
          <w:sz w:val="22"/>
          <w:szCs w:val="22"/>
          <w:u w:val="singl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u w:val="single"/>
          <w:rtl w:val="0"/>
        </w:rPr>
        <w:t xml:space="preserve">Advantages: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50" w:right="0" w:hanging="360"/>
        <w:jc w:val="both"/>
        <w:rPr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– coating vessels with the particular T cell stimulatory factors that are commercially available.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50" w:right="0" w:hanging="360"/>
        <w:jc w:val="both"/>
        <w:rPr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Specific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– Co-culturing with antigen loaded dendritic cells allows antigen-specific T cell expansion (e.g. cancer neo-antigen T cells). 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50" w:right="0" w:hanging="360"/>
        <w:jc w:val="both"/>
        <w:rPr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Compatible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– stimulating CAR-T cells and possibly TILs.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7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jc w:val="both"/>
        <w:rPr>
          <w:rFonts w:ascii="Calibri" w:cs="Calibri" w:eastAsia="Calibri" w:hAnsi="Calibri"/>
          <w:sz w:val="22"/>
          <w:szCs w:val="22"/>
          <w:u w:val="singl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u w:val="single"/>
          <w:rtl w:val="0"/>
        </w:rPr>
        <w:t xml:space="preserve">Technology's essence: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Geiger-Friedman team has discovered a novel set of conditions that induce the growth of T cells, using a specific combination of T cell stimulators attached firmly to the culture device along with soluble stimulatory cytokines. The team was able to effectively produce large numbers of T cells which retain full or even enhanced functionality, e.g. killing of specific cancer cells in culture and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vivo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20" w:lineRule="auto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/>
      <w:pgMar w:bottom="1440" w:top="2430" w:left="1800" w:right="1800" w:header="708" w:footer="708"/>
      <w:pgNumType w:start="1"/>
      <w:cols w:equalWidth="0"/>
      <w:bidi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Verdana"/>
  <w:font w:name="Times New Roman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bidi w:val="1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bidi w:val="1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-20954</wp:posOffset>
          </wp:positionH>
          <wp:positionV relativeFrom="paragraph">
            <wp:posOffset>0</wp:posOffset>
          </wp:positionV>
          <wp:extent cx="4587240" cy="764540"/>
          <wp:effectExtent b="0" l="0" r="0" t="0"/>
          <wp:wrapSquare wrapText="bothSides" distB="0" distT="0" distL="0" distR="0"/>
          <wp:docPr descr="letter1c" id="1" name="image1.jpg"/>
          <a:graphic>
            <a:graphicData uri="http://schemas.openxmlformats.org/drawingml/2006/picture">
              <pic:pic>
                <pic:nvPicPr>
                  <pic:cNvPr descr="letter1c"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587240" cy="76454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➢"/>
      <w:lvlJc w:val="left"/>
      <w:pPr>
        <w:ind w:left="450" w:hanging="360"/>
      </w:pPr>
      <w:rPr>
        <w:rFonts w:ascii="Noto Sans Symbols" w:cs="Noto Sans Symbols" w:eastAsia="Noto Sans Symbols" w:hAnsi="Noto Sans Symbols"/>
        <w:b w:val="1"/>
        <w:color w:val="000000"/>
        <w:sz w:val="22"/>
        <w:szCs w:val="22"/>
      </w:rPr>
    </w:lvl>
    <w:lvl w:ilvl="1">
      <w:start w:val="1"/>
      <w:numFmt w:val="bullet"/>
      <w:lvlText w:val="o"/>
      <w:lvlJc w:val="left"/>
      <w:pPr>
        <w:ind w:left="117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9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61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33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05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77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9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21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  <w:sz w:val="22"/>
        <w:szCs w:val="22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bidi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