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1A477A"/>
          <w:sz w:val="56"/>
        </w:rPr>
        <w:t>Selcomm.File.Loading.Api</w:t>
      </w:r>
    </w:p>
    <w:p>
      <w:pPr>
        <w:jc w:val="center"/>
      </w:pPr>
      <w:r>
        <w:rPr>
          <w:color w:val="4472C4"/>
          <w:sz w:val="40"/>
        </w:rPr>
        <w:t>Architecture Document</w:t>
      </w:r>
    </w:p>
    <w:p/>
    <w:p>
      <w:pPr>
        <w:jc w:val="center"/>
      </w:pPr>
      <w:r>
        <w:rPr>
          <w:b/>
        </w:rPr>
        <w:t xml:space="preserve">Module: </w:t>
      </w:r>
      <w:r>
        <w:t xml:space="preserve">file-loading   </w:t>
      </w:r>
      <w:r>
        <w:rPr>
          <w:b/>
        </w:rPr>
        <w:t xml:space="preserve">Port: </w:t>
      </w:r>
      <w:r>
        <w:t xml:space="preserve">5140   </w:t>
      </w:r>
      <w:r>
        <w:rPr>
          <w:b/>
        </w:rPr>
        <w:t xml:space="preserve">Framework: </w:t>
      </w:r>
      <w:r>
        <w:t xml:space="preserve">.NET 10.0   </w:t>
      </w:r>
      <w:r>
        <w:rPr>
          <w:b/>
        </w:rPr>
        <w:t xml:space="preserve">Database: </w:t>
      </w:r>
      <w:r>
        <w:t>Informix (ODBC)</w:t>
      </w:r>
    </w:p>
    <w:p>
      <w:r>
        <w:br w:type="page"/>
      </w:r>
    </w:p>
    <w:p>
      <w:pPr>
        <w:pStyle w:val="Heading1"/>
      </w:pPr>
      <w:r>
        <w:t>Table of Contents</w:t>
      </w:r>
    </w:p>
    <w:p>
      <w:pPr>
        <w:spacing w:after="40"/>
      </w:pPr>
      <w:r>
        <w:t>1. Overview</w:t>
      </w:r>
    </w:p>
    <w:p>
      <w:pPr>
        <w:spacing w:after="40"/>
      </w:pPr>
      <w:r>
        <w:t>2. High-Level Architecture</w:t>
      </w:r>
    </w:p>
    <w:p>
      <w:pPr>
        <w:spacing w:after="40"/>
      </w:pPr>
      <w:r>
        <w:t>3. Project Structure</w:t>
      </w:r>
    </w:p>
    <w:p>
      <w:pPr>
        <w:spacing w:after="40"/>
      </w:pPr>
      <w:r>
        <w:t>4. API Surface</w:t>
      </w:r>
    </w:p>
    <w:p>
      <w:pPr>
        <w:spacing w:after="40"/>
      </w:pPr>
      <w:r>
        <w:t>5. Core Subsystems</w:t>
      </w:r>
    </w:p>
    <w:p>
      <w:pPr>
        <w:spacing w:after="40"/>
      </w:pPr>
      <w:r>
        <w:t xml:space="preserve">   5.1 File Parsing Engine</w:t>
      </w:r>
    </w:p>
    <w:p>
      <w:pPr>
        <w:spacing w:after="40"/>
      </w:pPr>
      <w:r>
        <w:t xml:space="preserve">   5.2 Validation Engine</w:t>
      </w:r>
    </w:p>
    <w:p>
      <w:pPr>
        <w:spacing w:after="40"/>
      </w:pPr>
      <w:r>
        <w:t xml:space="preserve">   5.3 File Transfer System</w:t>
      </w:r>
    </w:p>
    <w:p>
      <w:pPr>
        <w:spacing w:after="40"/>
      </w:pPr>
      <w:r>
        <w:t xml:space="preserve">   5.4 Background Worker</w:t>
      </w:r>
    </w:p>
    <w:p>
      <w:pPr>
        <w:spacing w:after="40"/>
      </w:pPr>
      <w:r>
        <w:t xml:space="preserve">   5.5 Activity Audit System</w:t>
      </w:r>
    </w:p>
    <w:p>
      <w:pPr>
        <w:spacing w:after="40"/>
      </w:pPr>
      <w:r>
        <w:t xml:space="preserve">   5.6 Generic Configurable Parser</w:t>
      </w:r>
    </w:p>
    <w:p>
      <w:pPr>
        <w:spacing w:after="40"/>
      </w:pPr>
      <w:r>
        <w:t>6. Data Model</w:t>
      </w:r>
    </w:p>
    <w:p>
      <w:pPr>
        <w:spacing w:after="40"/>
      </w:pPr>
      <w:r>
        <w:t>7. Authentication &amp; Security</w:t>
      </w:r>
    </w:p>
    <w:p>
      <w:pPr>
        <w:spacing w:after="40"/>
      </w:pPr>
      <w:r>
        <w:t>8. Configuration</w:t>
      </w:r>
    </w:p>
    <w:p>
      <w:pPr>
        <w:spacing w:after="40"/>
      </w:pPr>
      <w:r>
        <w:t>9. Dependencies</w:t>
      </w:r>
    </w:p>
    <w:p>
      <w:pPr>
        <w:spacing w:after="40"/>
      </w:pPr>
      <w:r>
        <w:t>10. Deployment</w:t>
      </w:r>
    </w:p>
    <w:p>
      <w:pPr>
        <w:spacing w:after="40"/>
      </w:pPr>
      <w:r>
        <w:t>11. Design Patterns</w:t>
      </w:r>
    </w:p>
    <w:p>
      <w:pPr>
        <w:spacing w:after="40"/>
      </w:pPr>
      <w:r>
        <w:t>12. Key Architectural Decisions</w:t>
      </w:r>
    </w:p>
    <w:p>
      <w:r>
        <w:br w:type="page"/>
      </w:r>
    </w:p>
    <w:p>
      <w:pPr>
        <w:pStyle w:val="Heading1"/>
      </w:pPr>
      <w:r>
        <w:t>1. Overview</w:t>
      </w:r>
    </w:p>
    <w:p>
      <w:r>
        <w:t>The File Loading API is a V4 REST API that modernises the legacy ntfileload.4gl system. It converts a batch-oriented 4GL program into an event-driven, memory-efficient REST service with streaming two-pass file processing.</w:t>
      </w:r>
    </w:p>
    <w:p>
      <w:r>
        <w:t>The API provides:</w:t>
      </w:r>
    </w:p>
    <w:p>
      <w:pPr>
        <w:pStyle w:val="ListBullet"/>
      </w:pPr>
      <w:r>
        <w:rPr>
          <w:b/>
        </w:rPr>
        <w:t xml:space="preserve">File loading — </w:t>
      </w:r>
      <w:r>
        <w:t>Parse and load CDR, CHG, EBL, SVC, and ORD files into the Selcomm database</w:t>
      </w:r>
    </w:p>
    <w:p>
      <w:pPr>
        <w:pStyle w:val="ListBullet"/>
      </w:pPr>
      <w:r>
        <w:rPr>
          <w:b/>
        </w:rPr>
        <w:t xml:space="preserve">File transfer management — </w:t>
      </w:r>
      <w:r>
        <w:t>Automated and on-demand file downloads from SFTP/FTP/FileSystem sources</w:t>
      </w:r>
    </w:p>
    <w:p>
      <w:pPr>
        <w:pStyle w:val="ListBullet"/>
      </w:pPr>
      <w:r>
        <w:rPr>
          <w:b/>
        </w:rPr>
        <w:t xml:space="preserve">Workflow management — </w:t>
      </w:r>
      <w:r>
        <w:t>Track files through Transfer &gt; Processing &gt; Processed/Errors/Skipped folders</w:t>
      </w:r>
    </w:p>
    <w:p>
      <w:pPr>
        <w:pStyle w:val="ListBullet"/>
      </w:pPr>
      <w:r>
        <w:rPr>
          <w:b/>
        </w:rPr>
        <w:t xml:space="preserve">Validation engine — </w:t>
      </w:r>
      <w:r>
        <w:t>Configurable file-level and field-level validation with AI-friendly error reporting</w:t>
      </w:r>
    </w:p>
    <w:p>
      <w:pPr>
        <w:pStyle w:val="ListBullet"/>
      </w:pPr>
      <w:r>
        <w:rPr>
          <w:b/>
        </w:rPr>
        <w:t xml:space="preserve">Activity auditing — </w:t>
      </w:r>
      <w:r>
        <w:t>Full audit trail of all file operations</w:t>
      </w:r>
    </w:p>
    <w:p>
      <w:pPr>
        <w:pStyle w:val="Heading1"/>
      </w:pPr>
      <w:r>
        <w:t>2. High-Level Architecture</w:t>
      </w:r>
    </w:p>
    <w:p>
      <w:r>
        <w:t>The following diagram shows the layered architecture of the File Loading API, from the Swagger UI at the top through the ASP.NET Core pipeline, controllers, services, shared infrastructure, repository, and database.</w:t>
      </w:r>
    </w:p>
    <w:p>
      <w:pPr>
        <w:pStyle w:val="CodeBlock"/>
      </w:pPr>
      <w:r>
        <w:t>Swagger UI (/swagger)</w:t>
      </w:r>
    </w:p>
    <w:p>
      <w:pPr>
        <w:pStyle w:val="CodeBlock"/>
      </w:pPr>
      <w:r>
        <w:t xml:space="preserve">                                |</w:t>
      </w:r>
    </w:p>
    <w:p>
      <w:pPr>
        <w:pStyle w:val="CodeBlock"/>
      </w:pPr>
      <w:r>
        <w:t xml:space="preserve">               ASP.NET Core Pipeline (Auth, CORS, Routing)</w:t>
      </w:r>
    </w:p>
    <w:p>
      <w:pPr>
        <w:pStyle w:val="CodeBlock"/>
      </w:pPr>
      <w:r>
        <w:t xml:space="preserve">                                |</w:t>
      </w:r>
    </w:p>
    <w:p>
      <w:pPr>
        <w:pStyle w:val="CodeBlock"/>
      </w:pPr>
      <w:r>
        <w:t xml:space="preserve">          +---------------------+---------------------+</w:t>
      </w:r>
    </w:p>
    <w:p>
      <w:pPr>
        <w:pStyle w:val="CodeBlock"/>
      </w:pPr>
      <w:r>
        <w:t xml:space="preserve">          |                                           |</w:t>
      </w:r>
    </w:p>
    <w:p>
      <w:pPr>
        <w:pStyle w:val="CodeBlock"/>
      </w:pPr>
      <w:r>
        <w:t xml:space="preserve">  FileLoaderController                FileManagementController</w:t>
      </w:r>
    </w:p>
    <w:p>
      <w:pPr>
        <w:pStyle w:val="CodeBlock"/>
      </w:pPr>
      <w:r>
        <w:t xml:space="preserve">  /api/v4/fileloader                  /api/v4/filemanager</w:t>
      </w:r>
    </w:p>
    <w:p>
      <w:pPr>
        <w:pStyle w:val="CodeBlock"/>
      </w:pPr>
      <w:r>
        <w:t xml:space="preserve">          |                                           |</w:t>
      </w:r>
    </w:p>
    <w:p>
      <w:pPr>
        <w:pStyle w:val="CodeBlock"/>
      </w:pPr>
      <w:r>
        <w:t xml:space="preserve">  IFileLoaderService            IFileManagementService</w:t>
      </w:r>
    </w:p>
    <w:p>
      <w:pPr>
        <w:pStyle w:val="CodeBlock"/>
      </w:pPr>
      <w:r>
        <w:t xml:space="preserve">                                IFileTransferService</w:t>
      </w:r>
    </w:p>
    <w:p>
      <w:pPr>
        <w:pStyle w:val="CodeBlock"/>
      </w:pPr>
      <w:r>
        <w:t xml:space="preserve">          |                                           |</w:t>
      </w:r>
    </w:p>
    <w:p>
      <w:pPr>
        <w:pStyle w:val="CodeBlock"/>
      </w:pPr>
      <w:r>
        <w:t xml:space="preserve">          +---------------------+---------------------+</w:t>
      </w:r>
    </w:p>
    <w:p>
      <w:pPr>
        <w:pStyle w:val="CodeBlock"/>
      </w:pPr>
      <w:r>
        <w:t xml:space="preserve">                                |</w:t>
      </w:r>
    </w:p>
    <w:p>
      <w:pPr>
        <w:pStyle w:val="CodeBlock"/>
      </w:pPr>
      <w:r>
        <w:t xml:space="preserve">                    Shared Infrastructure</w:t>
      </w:r>
    </w:p>
    <w:p>
      <w:pPr>
        <w:pStyle w:val="CodeBlock"/>
      </w:pPr>
      <w:r>
        <w:t xml:space="preserve">          +-----------+-----------+-----------+</w:t>
      </w:r>
    </w:p>
    <w:p>
      <w:pPr>
        <w:pStyle w:val="CodeBlock"/>
      </w:pPr>
      <w:r>
        <w:t xml:space="preserve">          |           |           |           |</w:t>
      </w:r>
    </w:p>
    <w:p>
      <w:pPr>
        <w:pStyle w:val="CodeBlock"/>
      </w:pPr>
      <w:r>
        <w:t xml:space="preserve">     File Parsers  Validation  Transfer   Background</w:t>
      </w:r>
    </w:p>
    <w:p>
      <w:pPr>
        <w:pStyle w:val="CodeBlock"/>
      </w:pPr>
      <w:r>
        <w:t xml:space="preserve">     (Strategy)    Engine      Clients    Worker</w:t>
      </w:r>
    </w:p>
    <w:p>
      <w:pPr>
        <w:pStyle w:val="CodeBlock"/>
      </w:pPr>
      <w:r>
        <w:t xml:space="preserve">          |           |           |</w:t>
      </w:r>
    </w:p>
    <w:p>
      <w:pPr>
        <w:pStyle w:val="CodeBlock"/>
      </w:pPr>
      <w:r>
        <w:t xml:space="preserve">     Error         Compression</w:t>
      </w:r>
    </w:p>
    <w:p>
      <w:pPr>
        <w:pStyle w:val="CodeBlock"/>
      </w:pPr>
      <w:r>
        <w:t xml:space="preserve">     Aggregator    Helper</w:t>
      </w:r>
    </w:p>
    <w:p>
      <w:pPr>
        <w:pStyle w:val="CodeBlock"/>
      </w:pPr>
      <w:r>
        <w:t xml:space="preserve">                                |</w:t>
      </w:r>
    </w:p>
    <w:p>
      <w:pPr>
        <w:pStyle w:val="CodeBlock"/>
      </w:pPr>
      <w:r>
        <w:t xml:space="preserve">                   IFileLoaderRepository (Dapper/ODBC)</w:t>
      </w:r>
    </w:p>
    <w:p>
      <w:pPr>
        <w:pStyle w:val="CodeBlock"/>
      </w:pPr>
      <w:r>
        <w:t xml:space="preserve">                                |</w:t>
      </w:r>
    </w:p>
    <w:p>
      <w:pPr>
        <w:pStyle w:val="CodeBlock"/>
      </w:pPr>
      <w:r>
        <w:t xml:space="preserve">                      Informix Database</w:t>
      </w:r>
    </w:p>
    <w:p>
      <w:pPr>
        <w:pStyle w:val="CodeBlock"/>
      </w:pPr>
      <w:r>
        <w:t xml:space="preserve">             (nt_file, cl_detail, ntfl_transfer, ...)</w:t>
      </w:r>
    </w:p>
    <w:p>
      <w:pPr>
        <w:pStyle w:val="Heading1"/>
      </w:pPr>
      <w:r>
        <w:t>3. Project Structure</w:t>
      </w:r>
    </w:p>
    <w:p>
      <w:pPr>
        <w:pStyle w:val="CodeBlock"/>
      </w:pPr>
      <w:r>
        <w:t>FileLoading/</w:t>
      </w:r>
    </w:p>
    <w:p>
      <w:pPr>
        <w:pStyle w:val="CodeBlock"/>
      </w:pPr>
      <w:r>
        <w:t xml:space="preserve"> +-- Controllers/</w:t>
      </w:r>
    </w:p>
    <w:p>
      <w:pPr>
        <w:pStyle w:val="CodeBlock"/>
      </w:pPr>
      <w:r>
        <w:t xml:space="preserve"> |   +-- FileLoaderController.cs        Core file loading (6 endpoints)</w:t>
      </w:r>
    </w:p>
    <w:p>
      <w:pPr>
        <w:pStyle w:val="CodeBlock"/>
      </w:pPr>
      <w:r>
        <w:t xml:space="preserve"> |   +-- FileManagementController.cs    Transfer/workflow (22 endpoints)</w:t>
      </w:r>
    </w:p>
    <w:p>
      <w:pPr>
        <w:pStyle w:val="CodeBlock"/>
      </w:pPr>
      <w:r>
        <w:t xml:space="preserve"> +-- Interfaces/</w:t>
      </w:r>
    </w:p>
    <w:p>
      <w:pPr>
        <w:pStyle w:val="CodeBlock"/>
      </w:pPr>
      <w:r>
        <w:t xml:space="preserve"> |   +-- IFileLoaderService.cs          File loading contract</w:t>
      </w:r>
    </w:p>
    <w:p>
      <w:pPr>
        <w:pStyle w:val="CodeBlock"/>
      </w:pPr>
      <w:r>
        <w:t xml:space="preserve"> |   +-- IFileManagementService.cs      Management contract</w:t>
      </w:r>
    </w:p>
    <w:p>
      <w:pPr>
        <w:pStyle w:val="CodeBlock"/>
      </w:pPr>
      <w:r>
        <w:t xml:space="preserve"> |   +-- IFileTransferService.cs        Transfer contract</w:t>
      </w:r>
    </w:p>
    <w:p>
      <w:pPr>
        <w:pStyle w:val="CodeBlock"/>
      </w:pPr>
      <w:r>
        <w:t xml:space="preserve"> +-- Services/</w:t>
      </w:r>
    </w:p>
    <w:p>
      <w:pPr>
        <w:pStyle w:val="CodeBlock"/>
      </w:pPr>
      <w:r>
        <w:t xml:space="preserve"> |   +-- FileLoaderService.cs           Parsing, validation, DB insertion</w:t>
      </w:r>
    </w:p>
    <w:p>
      <w:pPr>
        <w:pStyle w:val="CodeBlock"/>
      </w:pPr>
      <w:r>
        <w:t xml:space="preserve"> |   +-- FileManagementService.cs       Workflow and dashboard</w:t>
      </w:r>
    </w:p>
    <w:p>
      <w:pPr>
        <w:pStyle w:val="CodeBlock"/>
      </w:pPr>
      <w:r>
        <w:t xml:space="preserve"> |   +-- FileTransferService.cs         Remote downloads and config</w:t>
      </w:r>
    </w:p>
    <w:p>
      <w:pPr>
        <w:pStyle w:val="CodeBlock"/>
      </w:pPr>
      <w:r>
        <w:t xml:space="preserve"> +-- Repositories/</w:t>
      </w:r>
    </w:p>
    <w:p>
      <w:pPr>
        <w:pStyle w:val="CodeBlock"/>
      </w:pPr>
      <w:r>
        <w:t xml:space="preserve"> |   +-- IFileLoaderRepository.cs       Data access contract (50+ methods)</w:t>
      </w:r>
    </w:p>
    <w:p>
      <w:pPr>
        <w:pStyle w:val="CodeBlock"/>
      </w:pPr>
      <w:r>
        <w:t xml:space="preserve"> |   +-- FileLoaderRepository.cs        ODBC/Dapper implementation</w:t>
      </w:r>
    </w:p>
    <w:p>
      <w:pPr>
        <w:pStyle w:val="CodeBlock"/>
      </w:pPr>
      <w:r>
        <w:t xml:space="preserve"> +-- Models/</w:t>
      </w:r>
    </w:p>
    <w:p>
      <w:pPr>
        <w:pStyle w:val="CodeBlock"/>
      </w:pPr>
      <w:r>
        <w:t xml:space="preserve"> |   +-- FileLoaderModels.cs            Requests, responses, configuration</w:t>
      </w:r>
    </w:p>
    <w:p>
      <w:pPr>
        <w:pStyle w:val="CodeBlock"/>
      </w:pPr>
      <w:r>
        <w:t xml:space="preserve"> |   +-- StagingModels.cs               Database records (cl_detail, etc.)</w:t>
      </w:r>
    </w:p>
    <w:p>
      <w:pPr>
        <w:pStyle w:val="CodeBlock"/>
      </w:pPr>
      <w:r>
        <w:t xml:space="preserve"> |   +-- GenericParserModels.cs        Generic parser config and models</w:t>
      </w:r>
    </w:p>
    <w:p>
      <w:pPr>
        <w:pStyle w:val="CodeBlock"/>
      </w:pPr>
      <w:r>
        <w:t xml:space="preserve"> |   +-- TransferModels.cs              Transfer, folder, activity models</w:t>
      </w:r>
    </w:p>
    <w:p>
      <w:pPr>
        <w:pStyle w:val="CodeBlock"/>
      </w:pPr>
      <w:r>
        <w:t xml:space="preserve"> |   +-- ValidationModels.cs            Validation rules, results, AI summaries</w:t>
      </w:r>
    </w:p>
    <w:p>
      <w:pPr>
        <w:pStyle w:val="CodeBlock"/>
      </w:pPr>
      <w:r>
        <w:t xml:space="preserve"> +-- Parsers/</w:t>
      </w:r>
    </w:p>
    <w:p>
      <w:pPr>
        <w:pStyle w:val="CodeBlock"/>
      </w:pPr>
      <w:r>
        <w:t xml:space="preserve"> |   +-- BaseFileParser.cs              Abstract template method base</w:t>
      </w:r>
    </w:p>
    <w:p>
      <w:pPr>
        <w:pStyle w:val="CodeBlock"/>
      </w:pPr>
      <w:r>
        <w:t xml:space="preserve"> |   +-- ChgFileParser.cs               Charge file parser</w:t>
      </w:r>
    </w:p>
    <w:p>
      <w:pPr>
        <w:pStyle w:val="CodeBlock"/>
      </w:pPr>
      <w:r>
        <w:t xml:space="preserve"> |   +-- EblFileParser.cs               Equipment/billing parser</w:t>
      </w:r>
    </w:p>
    <w:p>
      <w:pPr>
        <w:pStyle w:val="CodeBlock"/>
      </w:pPr>
      <w:r>
        <w:t xml:space="preserve"> |   +-- OrdFileParser.cs               Order file parser</w:t>
      </w:r>
    </w:p>
    <w:p>
      <w:pPr>
        <w:pStyle w:val="CodeBlock"/>
      </w:pPr>
      <w:r>
        <w:t xml:space="preserve"> |   +-- SvcFileParser.cs               Service record parser</w:t>
      </w:r>
    </w:p>
    <w:p>
      <w:pPr>
        <w:pStyle w:val="CodeBlock"/>
      </w:pPr>
      <w:r>
        <w:t xml:space="preserve"> |   +-- GenericFileParser.cs          Data-driven configurable parser</w:t>
      </w:r>
    </w:p>
    <w:p>
      <w:pPr>
        <w:pStyle w:val="CodeBlock"/>
      </w:pPr>
      <w:r>
        <w:t xml:space="preserve"> |   +-- FileRowReaders.cs            Row reader abstraction (text/Excel)</w:t>
      </w:r>
    </w:p>
    <w:p>
      <w:pPr>
        <w:pStyle w:val="CodeBlock"/>
      </w:pPr>
      <w:r>
        <w:t xml:space="preserve"> |   +-- Cdr/</w:t>
      </w:r>
    </w:p>
    <w:p>
      <w:pPr>
        <w:pStyle w:val="CodeBlock"/>
      </w:pPr>
      <w:r>
        <w:t xml:space="preserve"> |       +-- GenericCdrParser.cs        Selcomm pipe-delimited CDR</w:t>
      </w:r>
    </w:p>
    <w:p>
      <w:pPr>
        <w:pStyle w:val="CodeBlock"/>
      </w:pPr>
      <w:r>
        <w:t xml:space="preserve"> |       +-- TelstraGsmCdrParser.cs     Telstra GSM</w:t>
      </w:r>
    </w:p>
    <w:p>
      <w:pPr>
        <w:pStyle w:val="CodeBlock"/>
      </w:pPr>
      <w:r>
        <w:t xml:space="preserve"> |       +-- TelstraCdmaCdrParser.cs    Telstra CDMA</w:t>
      </w:r>
    </w:p>
    <w:p>
      <w:pPr>
        <w:pStyle w:val="CodeBlock"/>
      </w:pPr>
      <w:r>
        <w:t xml:space="preserve"> |       +-- OptusCdrParser.cs          Optus</w:t>
      </w:r>
    </w:p>
    <w:p>
      <w:pPr>
        <w:pStyle w:val="CodeBlock"/>
      </w:pPr>
      <w:r>
        <w:t xml:space="preserve"> |       +-- AaptCdrParser.cs           AAPT</w:t>
      </w:r>
    </w:p>
    <w:p>
      <w:pPr>
        <w:pStyle w:val="CodeBlock"/>
      </w:pPr>
      <w:r>
        <w:t xml:space="preserve"> |       +-- VodafoneCdrParser.cs       Vodafone</w:t>
      </w:r>
    </w:p>
    <w:p>
      <w:pPr>
        <w:pStyle w:val="CodeBlock"/>
      </w:pPr>
      <w:r>
        <w:t xml:space="preserve"> +-- Transfer/</w:t>
      </w:r>
    </w:p>
    <w:p>
      <w:pPr>
        <w:pStyle w:val="CodeBlock"/>
      </w:pPr>
      <w:r>
        <w:t xml:space="preserve"> |   +-- ITransferClient.cs            Protocol-agnostic interface</w:t>
      </w:r>
    </w:p>
    <w:p>
      <w:pPr>
        <w:pStyle w:val="CodeBlock"/>
      </w:pPr>
      <w:r>
        <w:t xml:space="preserve"> |   +-- TransferClientFactory.cs      Factory for protocol selection</w:t>
      </w:r>
    </w:p>
    <w:p>
      <w:pPr>
        <w:pStyle w:val="CodeBlock"/>
      </w:pPr>
      <w:r>
        <w:t xml:space="preserve"> |   +-- SftpTransferClient.cs         SSH.NET SFTP</w:t>
      </w:r>
    </w:p>
    <w:p>
      <w:pPr>
        <w:pStyle w:val="CodeBlock"/>
      </w:pPr>
      <w:r>
        <w:t xml:space="preserve"> |   +-- FtpTransferClient.cs          FluentFTP</w:t>
      </w:r>
    </w:p>
    <w:p>
      <w:pPr>
        <w:pStyle w:val="CodeBlock"/>
      </w:pPr>
      <w:r>
        <w:t xml:space="preserve"> |   +-- FileSystemTransferClient.cs   Local/network paths</w:t>
      </w:r>
    </w:p>
    <w:p>
      <w:pPr>
        <w:pStyle w:val="CodeBlock"/>
      </w:pPr>
      <w:r>
        <w:t xml:space="preserve"> |   +-- CompressionHelper.cs          GZip and Zip</w:t>
      </w:r>
    </w:p>
    <w:p>
      <w:pPr>
        <w:pStyle w:val="CodeBlock"/>
      </w:pPr>
      <w:r>
        <w:t xml:space="preserve"> +-- Validation/</w:t>
      </w:r>
    </w:p>
    <w:p>
      <w:pPr>
        <w:pStyle w:val="CodeBlock"/>
      </w:pPr>
      <w:r>
        <w:t xml:space="preserve"> |   +-- ValidationEngine.cs           Field-level validation</w:t>
      </w:r>
    </w:p>
    <w:p>
      <w:pPr>
        <w:pStyle w:val="CodeBlock"/>
      </w:pPr>
      <w:r>
        <w:t xml:space="preserve"> |   +-- IValidationConfigProvider.cs  Config source interface</w:t>
      </w:r>
    </w:p>
    <w:p>
      <w:pPr>
        <w:pStyle w:val="CodeBlock"/>
      </w:pPr>
      <w:r>
        <w:t xml:space="preserve"> |   +-- ValidationConfigProvider.cs   Config from appsettings/DB</w:t>
      </w:r>
    </w:p>
    <w:p>
      <w:pPr>
        <w:pStyle w:val="CodeBlock"/>
      </w:pPr>
      <w:r>
        <w:t xml:space="preserve"> |   +-- ErrorAggregator.cs            Smart error summarisation</w:t>
      </w:r>
    </w:p>
    <w:p>
      <w:pPr>
        <w:pStyle w:val="CodeBlock"/>
      </w:pPr>
      <w:r>
        <w:t xml:space="preserve"> +-- Workers/</w:t>
      </w:r>
    </w:p>
    <w:p>
      <w:pPr>
        <w:pStyle w:val="CodeBlock"/>
      </w:pPr>
      <w:r>
        <w:t xml:space="preserve"> |   +-- FileTransferWorker.cs         Scheduled download service</w:t>
      </w:r>
    </w:p>
    <w:p>
      <w:pPr>
        <w:pStyle w:val="CodeBlock"/>
      </w:pPr>
      <w:r>
        <w:t xml:space="preserve"> +-- Data/</w:t>
      </w:r>
    </w:p>
    <w:p>
      <w:pPr>
        <w:pStyle w:val="CodeBlock"/>
      </w:pPr>
      <w:r>
        <w:t xml:space="preserve"> |   +-- FileLoaderDbContext.cs        ODBC database context</w:t>
      </w:r>
    </w:p>
    <w:p>
      <w:pPr>
        <w:pStyle w:val="CodeBlock"/>
      </w:pPr>
      <w:r>
        <w:t xml:space="preserve"> +-- Program.cs                        Startup and DI</w:t>
      </w:r>
    </w:p>
    <w:p>
      <w:pPr>
        <w:pStyle w:val="CodeBlock"/>
      </w:pPr>
      <w:r>
        <w:t xml:space="preserve"> +-- appsettings.json                  Module configuration</w:t>
      </w:r>
    </w:p>
    <w:p>
      <w:pPr>
        <w:pStyle w:val="Heading1"/>
      </w:pPr>
      <w:r>
        <w:t>4. API Surface</w:t>
      </w:r>
    </w:p>
    <w:p>
      <w:pPr>
        <w:pStyle w:val="Heading2"/>
      </w:pPr>
      <w:r>
        <w:t>4.1 FileLoaderController (/api/v4/fileloader)</w:t>
      </w:r>
    </w:p>
    <w:p>
      <w:r>
        <w:t>Core file loading endpoints — the modernised replacement for ntfileload.4gl.</w:t>
      </w:r>
    </w:p>
    <w:tbl>
      <w:tblPr>
        <w:tblStyle w:val="LightGrid-Accent1"/>
        <w:tblW w:type="auto" w:w="0"/>
        <w:jc w:val="left"/>
        <w:tblLook w:firstColumn="1" w:firstRow="1" w:lastColumn="0" w:lastRow="0" w:noHBand="0" w:noVBand="1" w:val="04A0"/>
      </w:tblPr>
      <w:tblGrid>
        <w:gridCol w:w="3120"/>
        <w:gridCol w:w="3120"/>
        <w:gridCol w:w="3120"/>
      </w:tblGrid>
      <w:tr>
        <w:tc>
          <w:tcPr>
            <w:tcW w:type="dxa" w:w="1134"/>
          </w:tcPr>
          <w:p>
            <w:r>
              <w:rPr>
                <w:b/>
                <w:sz w:val="20"/>
              </w:rPr>
              <w:t>Method</w:t>
            </w:r>
          </w:p>
        </w:tc>
        <w:tc>
          <w:tcPr>
            <w:tcW w:type="dxa" w:w="3118"/>
          </w:tcPr>
          <w:p>
            <w:r>
              <w:rPr>
                <w:b/>
                <w:sz w:val="20"/>
              </w:rPr>
              <w:t>Route</w:t>
            </w:r>
          </w:p>
        </w:tc>
        <w:tc>
          <w:tcPr>
            <w:tcW w:type="dxa" w:w="3969"/>
          </w:tcPr>
          <w:p>
            <w:r>
              <w:rPr>
                <w:b/>
                <w:sz w:val="20"/>
              </w:rPr>
              <w:t>Purpose</w:t>
            </w:r>
          </w:p>
        </w:tc>
      </w:tr>
      <w:tr>
        <w:tc>
          <w:tcPr>
            <w:tcW w:type="dxa" w:w="1134"/>
          </w:tcPr>
          <w:p>
            <w:r>
              <w:rPr>
                <w:sz w:val="20"/>
              </w:rPr>
              <w:t>POST</w:t>
            </w:r>
          </w:p>
        </w:tc>
        <w:tc>
          <w:tcPr>
            <w:tcW w:type="dxa" w:w="3118"/>
          </w:tcPr>
          <w:p>
            <w:r>
              <w:rPr>
                <w:sz w:val="20"/>
              </w:rPr>
              <w:t>/load</w:t>
            </w:r>
          </w:p>
        </w:tc>
        <w:tc>
          <w:tcPr>
            <w:tcW w:type="dxa" w:w="3969"/>
          </w:tcPr>
          <w:p>
            <w:r>
              <w:rPr>
                <w:sz w:val="20"/>
              </w:rPr>
              <w:t>Load a network file by path</w:t>
            </w:r>
          </w:p>
        </w:tc>
      </w:tr>
      <w:tr>
        <w:tc>
          <w:tcPr>
            <w:tcW w:type="dxa" w:w="1134"/>
          </w:tcPr>
          <w:p>
            <w:r>
              <w:rPr>
                <w:sz w:val="20"/>
              </w:rPr>
              <w:t>POST</w:t>
            </w:r>
          </w:p>
        </w:tc>
        <w:tc>
          <w:tcPr>
            <w:tcW w:type="dxa" w:w="3118"/>
          </w:tcPr>
          <w:p>
            <w:r>
              <w:rPr>
                <w:sz w:val="20"/>
              </w:rPr>
              <w:t>/upload</w:t>
            </w:r>
          </w:p>
        </w:tc>
        <w:tc>
          <w:tcPr>
            <w:tcW w:type="dxa" w:w="3969"/>
          </w:tcPr>
          <w:p>
            <w:r>
              <w:rPr>
                <w:sz w:val="20"/>
              </w:rPr>
              <w:t>Upload a file via multipart form and load it</w:t>
            </w:r>
          </w:p>
        </w:tc>
      </w:tr>
      <w:tr>
        <w:tc>
          <w:tcPr>
            <w:tcW w:type="dxa" w:w="1134"/>
          </w:tcPr>
          <w:p>
            <w:r>
              <w:rPr>
                <w:sz w:val="20"/>
              </w:rPr>
              <w:t>GET</w:t>
            </w:r>
          </w:p>
        </w:tc>
        <w:tc>
          <w:tcPr>
            <w:tcW w:type="dxa" w:w="3118"/>
          </w:tcPr>
          <w:p>
            <w:r>
              <w:rPr>
                <w:sz w:val="20"/>
              </w:rPr>
              <w:t>/files/{nt-file-num}</w:t>
            </w:r>
          </w:p>
        </w:tc>
        <w:tc>
          <w:tcPr>
            <w:tcW w:type="dxa" w:w="3969"/>
          </w:tcPr>
          <w:p>
            <w:r>
              <w:rPr>
                <w:sz w:val="20"/>
              </w:rPr>
              <w:t>Get load status for a file</w:t>
            </w:r>
          </w:p>
        </w:tc>
      </w:tr>
      <w:tr>
        <w:tc>
          <w:tcPr>
            <w:tcW w:type="dxa" w:w="1134"/>
          </w:tcPr>
          <w:p>
            <w:r>
              <w:rPr>
                <w:sz w:val="20"/>
              </w:rPr>
              <w:t>GET</w:t>
            </w:r>
          </w:p>
        </w:tc>
        <w:tc>
          <w:tcPr>
            <w:tcW w:type="dxa" w:w="3118"/>
          </w:tcPr>
          <w:p>
            <w:r>
              <w:rPr>
                <w:sz w:val="20"/>
              </w:rPr>
              <w:t>/files</w:t>
            </w:r>
          </w:p>
        </w:tc>
        <w:tc>
          <w:tcPr>
            <w:tcW w:type="dxa" w:w="3969"/>
          </w:tcPr>
          <w:p>
            <w:r>
              <w:rPr>
                <w:sz w:val="20"/>
              </w:rPr>
              <w:t>List loaded files with filtering</w:t>
            </w:r>
          </w:p>
        </w:tc>
      </w:tr>
      <w:tr>
        <w:tc>
          <w:tcPr>
            <w:tcW w:type="dxa" w:w="1134"/>
          </w:tcPr>
          <w:p>
            <w:r>
              <w:rPr>
                <w:sz w:val="20"/>
              </w:rPr>
              <w:t>GET</w:t>
            </w:r>
          </w:p>
        </w:tc>
        <w:tc>
          <w:tcPr>
            <w:tcW w:type="dxa" w:w="3118"/>
          </w:tcPr>
          <w:p>
            <w:r>
              <w:rPr>
                <w:sz w:val="20"/>
              </w:rPr>
              <w:t>/file-types</w:t>
            </w:r>
          </w:p>
        </w:tc>
        <w:tc>
          <w:tcPr>
            <w:tcW w:type="dxa" w:w="3969"/>
          </w:tcPr>
          <w:p>
            <w:r>
              <w:rPr>
                <w:sz w:val="20"/>
              </w:rPr>
              <w:t>List supported file type codes</w:t>
            </w:r>
          </w:p>
        </w:tc>
      </w:tr>
      <w:tr>
        <w:tc>
          <w:tcPr>
            <w:tcW w:type="dxa" w:w="1134"/>
          </w:tcPr>
          <w:p>
            <w:r>
              <w:rPr>
                <w:sz w:val="20"/>
              </w:rPr>
              <w:t>POST</w:t>
            </w:r>
          </w:p>
        </w:tc>
        <w:tc>
          <w:tcPr>
            <w:tcW w:type="dxa" w:w="3118"/>
          </w:tcPr>
          <w:p>
            <w:r>
              <w:rPr>
                <w:sz w:val="20"/>
              </w:rPr>
              <w:t>/files/{nt-file-num}/reprocess</w:t>
            </w:r>
          </w:p>
        </w:tc>
        <w:tc>
          <w:tcPr>
            <w:tcW w:type="dxa" w:w="3969"/>
          </w:tcPr>
          <w:p>
            <w:r>
              <w:rPr>
                <w:sz w:val="20"/>
              </w:rPr>
              <w:t>Reprocess a previously loaded file</w:t>
            </w:r>
          </w:p>
        </w:tc>
      </w:tr>
    </w:tbl>
    <w:p/>
    <w:p>
      <w:pPr>
        <w:pStyle w:val="Heading2"/>
      </w:pPr>
      <w:r>
        <w:t>4.2 FileManagementController (/api/v4/filemanager)</w:t>
      </w:r>
    </w:p>
    <w:p>
      <w:r>
        <w:t>File transfer management, workflow operations, and operational monitoring.</w:t>
      </w:r>
    </w:p>
    <w:p>
      <w:pPr>
        <w:pStyle w:val="Heading3"/>
      </w:pPr>
      <w:r>
        <w:t>Dashboard &amp; Files</w:t>
      </w:r>
    </w:p>
    <w:tbl>
      <w:tblPr>
        <w:tblStyle w:val="LightGrid-Accent1"/>
        <w:tblW w:type="auto" w:w="0"/>
        <w:jc w:val="left"/>
        <w:tblLook w:firstColumn="1" w:firstRow="1" w:lastColumn="0" w:lastRow="0" w:noHBand="0" w:noVBand="1" w:val="04A0"/>
      </w:tblPr>
      <w:tblGrid>
        <w:gridCol w:w="3120"/>
        <w:gridCol w:w="3120"/>
        <w:gridCol w:w="3120"/>
      </w:tblGrid>
      <w:tr>
        <w:tc>
          <w:tcPr>
            <w:tcW w:type="dxa" w:w="1134"/>
          </w:tcPr>
          <w:p>
            <w:r>
              <w:rPr>
                <w:b/>
                <w:sz w:val="20"/>
              </w:rPr>
              <w:t>Method</w:t>
            </w:r>
          </w:p>
        </w:tc>
        <w:tc>
          <w:tcPr>
            <w:tcW w:type="dxa" w:w="3118"/>
          </w:tcPr>
          <w:p>
            <w:r>
              <w:rPr>
                <w:b/>
                <w:sz w:val="20"/>
              </w:rPr>
              <w:t>Route</w:t>
            </w:r>
          </w:p>
        </w:tc>
        <w:tc>
          <w:tcPr>
            <w:tcW w:type="dxa" w:w="3969"/>
          </w:tcPr>
          <w:p>
            <w:r>
              <w:rPr>
                <w:b/>
                <w:sz w:val="20"/>
              </w:rPr>
              <w:t>Purpose</w:t>
            </w:r>
          </w:p>
        </w:tc>
      </w:tr>
      <w:tr>
        <w:tc>
          <w:tcPr>
            <w:tcW w:type="dxa" w:w="1134"/>
          </w:tcPr>
          <w:p>
            <w:r>
              <w:rPr>
                <w:sz w:val="20"/>
              </w:rPr>
              <w:t>GET</w:t>
            </w:r>
          </w:p>
        </w:tc>
        <w:tc>
          <w:tcPr>
            <w:tcW w:type="dxa" w:w="3118"/>
          </w:tcPr>
          <w:p>
            <w:r>
              <w:rPr>
                <w:sz w:val="20"/>
              </w:rPr>
              <w:t>/dashboard</w:t>
            </w:r>
          </w:p>
        </w:tc>
        <w:tc>
          <w:tcPr>
            <w:tcW w:type="dxa" w:w="3969"/>
          </w:tcPr>
          <w:p>
            <w:r>
              <w:rPr>
                <w:sz w:val="20"/>
              </w:rPr>
              <w:t>Summary counts and status overview</w:t>
            </w:r>
          </w:p>
        </w:tc>
      </w:tr>
      <w:tr>
        <w:tc>
          <w:tcPr>
            <w:tcW w:type="dxa" w:w="1134"/>
          </w:tcPr>
          <w:p>
            <w:r>
              <w:rPr>
                <w:sz w:val="20"/>
              </w:rPr>
              <w:t>GET</w:t>
            </w:r>
          </w:p>
        </w:tc>
        <w:tc>
          <w:tcPr>
            <w:tcW w:type="dxa" w:w="3118"/>
          </w:tcPr>
          <w:p>
            <w:r>
              <w:rPr>
                <w:sz w:val="20"/>
              </w:rPr>
              <w:t>/files</w:t>
            </w:r>
          </w:p>
        </w:tc>
        <w:tc>
          <w:tcPr>
            <w:tcW w:type="dxa" w:w="3969"/>
          </w:tcPr>
          <w:p>
            <w:r>
              <w:rPr>
                <w:sz w:val="20"/>
              </w:rPr>
              <w:t>List files with filtering and pagination</w:t>
            </w:r>
          </w:p>
        </w:tc>
      </w:tr>
      <w:tr>
        <w:tc>
          <w:tcPr>
            <w:tcW w:type="dxa" w:w="1134"/>
          </w:tcPr>
          <w:p>
            <w:r>
              <w:rPr>
                <w:sz w:val="20"/>
              </w:rPr>
              <w:t>GET</w:t>
            </w:r>
          </w:p>
        </w:tc>
        <w:tc>
          <w:tcPr>
            <w:tcW w:type="dxa" w:w="3118"/>
          </w:tcPr>
          <w:p>
            <w:r>
              <w:rPr>
                <w:sz w:val="20"/>
              </w:rPr>
              <w:t>/files/{transfer-id}</w:t>
            </w:r>
          </w:p>
        </w:tc>
        <w:tc>
          <w:tcPr>
            <w:tcW w:type="dxa" w:w="3969"/>
          </w:tcPr>
          <w:p>
            <w:r>
              <w:rPr>
                <w:sz w:val="20"/>
              </w:rPr>
              <w:t>Get file details by transfer ID</w:t>
            </w:r>
          </w:p>
        </w:tc>
      </w:tr>
      <w:tr>
        <w:tc>
          <w:tcPr>
            <w:tcW w:type="dxa" w:w="1134"/>
          </w:tcPr>
          <w:p>
            <w:r>
              <w:rPr>
                <w:sz w:val="20"/>
              </w:rPr>
              <w:t>POST</w:t>
            </w:r>
          </w:p>
        </w:tc>
        <w:tc>
          <w:tcPr>
            <w:tcW w:type="dxa" w:w="3118"/>
          </w:tcPr>
          <w:p>
            <w:r>
              <w:rPr>
                <w:sz w:val="20"/>
              </w:rPr>
              <w:t>/files/{transfer-id}/process</w:t>
            </w:r>
          </w:p>
        </w:tc>
        <w:tc>
          <w:tcPr>
            <w:tcW w:type="dxa" w:w="3969"/>
          </w:tcPr>
          <w:p>
            <w:r>
              <w:rPr>
                <w:sz w:val="20"/>
              </w:rPr>
              <w:t>Trigger processing of a transferred file</w:t>
            </w:r>
          </w:p>
        </w:tc>
      </w:tr>
      <w:tr>
        <w:tc>
          <w:tcPr>
            <w:tcW w:type="dxa" w:w="1134"/>
          </w:tcPr>
          <w:p>
            <w:r>
              <w:rPr>
                <w:sz w:val="20"/>
              </w:rPr>
              <w:t>POST</w:t>
            </w:r>
          </w:p>
        </w:tc>
        <w:tc>
          <w:tcPr>
            <w:tcW w:type="dxa" w:w="3118"/>
          </w:tcPr>
          <w:p>
            <w:r>
              <w:rPr>
                <w:sz w:val="20"/>
              </w:rPr>
              <w:t>/files/{transfer-id}/retry</w:t>
            </w:r>
          </w:p>
        </w:tc>
        <w:tc>
          <w:tcPr>
            <w:tcW w:type="dxa" w:w="3969"/>
          </w:tcPr>
          <w:p>
            <w:r>
              <w:rPr>
                <w:sz w:val="20"/>
              </w:rPr>
              <w:t>Retry a failed file</w:t>
            </w:r>
          </w:p>
        </w:tc>
      </w:tr>
      <w:tr>
        <w:tc>
          <w:tcPr>
            <w:tcW w:type="dxa" w:w="1134"/>
          </w:tcPr>
          <w:p>
            <w:r>
              <w:rPr>
                <w:sz w:val="20"/>
              </w:rPr>
              <w:t>POST</w:t>
            </w:r>
          </w:p>
        </w:tc>
        <w:tc>
          <w:tcPr>
            <w:tcW w:type="dxa" w:w="3118"/>
          </w:tcPr>
          <w:p>
            <w:r>
              <w:rPr>
                <w:sz w:val="20"/>
              </w:rPr>
              <w:t>/files/{transfer-id}/move</w:t>
            </w:r>
          </w:p>
        </w:tc>
        <w:tc>
          <w:tcPr>
            <w:tcW w:type="dxa" w:w="3969"/>
          </w:tcPr>
          <w:p>
            <w:r>
              <w:rPr>
                <w:sz w:val="20"/>
              </w:rPr>
              <w:t>Move file to a workflow folder</w:t>
            </w:r>
          </w:p>
        </w:tc>
      </w:tr>
      <w:tr>
        <w:tc>
          <w:tcPr>
            <w:tcW w:type="dxa" w:w="1134"/>
          </w:tcPr>
          <w:p>
            <w:r>
              <w:rPr>
                <w:sz w:val="20"/>
              </w:rPr>
              <w:t>POST</w:t>
            </w:r>
          </w:p>
        </w:tc>
        <w:tc>
          <w:tcPr>
            <w:tcW w:type="dxa" w:w="3118"/>
          </w:tcPr>
          <w:p>
            <w:r>
              <w:rPr>
                <w:sz w:val="20"/>
              </w:rPr>
              <w:t>/files/{nt-file-num}/unload</w:t>
            </w:r>
          </w:p>
        </w:tc>
        <w:tc>
          <w:tcPr>
            <w:tcW w:type="dxa" w:w="3969"/>
          </w:tcPr>
          <w:p>
            <w:r>
              <w:rPr>
                <w:sz w:val="20"/>
              </w:rPr>
              <w:t>Reverse a file load (delete inserted records)</w:t>
            </w:r>
          </w:p>
        </w:tc>
      </w:tr>
      <w:tr>
        <w:tc>
          <w:tcPr>
            <w:tcW w:type="dxa" w:w="1134"/>
          </w:tcPr>
          <w:p>
            <w:r>
              <w:rPr>
                <w:sz w:val="20"/>
              </w:rPr>
              <w:t>POST</w:t>
            </w:r>
          </w:p>
        </w:tc>
        <w:tc>
          <w:tcPr>
            <w:tcW w:type="dxa" w:w="3118"/>
          </w:tcPr>
          <w:p>
            <w:r>
              <w:rPr>
                <w:sz w:val="20"/>
              </w:rPr>
              <w:t>/files/{nt-file-num}/skip-sequence</w:t>
            </w:r>
          </w:p>
        </w:tc>
        <w:tc>
          <w:tcPr>
            <w:tcW w:type="dxa" w:w="3969"/>
          </w:tcPr>
          <w:p>
            <w:r>
              <w:rPr>
                <w:sz w:val="20"/>
              </w:rPr>
              <w:t>Force skip to a sequence number</w:t>
            </w:r>
          </w:p>
        </w:tc>
      </w:tr>
      <w:tr>
        <w:tc>
          <w:tcPr>
            <w:tcW w:type="dxa" w:w="1134"/>
          </w:tcPr>
          <w:p>
            <w:r>
              <w:rPr>
                <w:sz w:val="20"/>
              </w:rPr>
              <w:t>GET</w:t>
            </w:r>
          </w:p>
        </w:tc>
        <w:tc>
          <w:tcPr>
            <w:tcW w:type="dxa" w:w="3118"/>
          </w:tcPr>
          <w:p>
            <w:r>
              <w:rPr>
                <w:sz w:val="20"/>
              </w:rPr>
              <w:t>/files/{transfer-id}/download</w:t>
            </w:r>
          </w:p>
        </w:tc>
        <w:tc>
          <w:tcPr>
            <w:tcW w:type="dxa" w:w="3969"/>
          </w:tcPr>
          <w:p>
            <w:r>
              <w:rPr>
                <w:sz w:val="20"/>
              </w:rPr>
              <w:t>Download file content to browser</w:t>
            </w:r>
          </w:p>
        </w:tc>
      </w:tr>
      <w:tr>
        <w:tc>
          <w:tcPr>
            <w:tcW w:type="dxa" w:w="1134"/>
          </w:tcPr>
          <w:p>
            <w:r>
              <w:rPr>
                <w:sz w:val="20"/>
              </w:rPr>
              <w:t>DELETE</w:t>
            </w:r>
          </w:p>
        </w:tc>
        <w:tc>
          <w:tcPr>
            <w:tcW w:type="dxa" w:w="3118"/>
          </w:tcPr>
          <w:p>
            <w:r>
              <w:rPr>
                <w:sz w:val="20"/>
              </w:rPr>
              <w:t>/files/{transfer-id}</w:t>
            </w:r>
          </w:p>
        </w:tc>
        <w:tc>
          <w:tcPr>
            <w:tcW w:type="dxa" w:w="3969"/>
          </w:tcPr>
          <w:p>
            <w:r>
              <w:rPr>
                <w:sz w:val="20"/>
              </w:rPr>
              <w:t>Delete a file record</w:t>
            </w:r>
          </w:p>
        </w:tc>
      </w:tr>
    </w:tbl>
    <w:p/>
    <w:p>
      <w:pPr>
        <w:pStyle w:val="Heading3"/>
      </w:pPr>
      <w:r>
        <w:t>Activity, Validation &amp; Exceptions</w:t>
      </w:r>
    </w:p>
    <w:tbl>
      <w:tblPr>
        <w:tblStyle w:val="LightGrid-Accent1"/>
        <w:tblW w:type="auto" w:w="0"/>
        <w:jc w:val="left"/>
        <w:tblLook w:firstColumn="1" w:firstRow="1" w:lastColumn="0" w:lastRow="0" w:noHBand="0" w:noVBand="1" w:val="04A0"/>
      </w:tblPr>
      <w:tblGrid>
        <w:gridCol w:w="3120"/>
        <w:gridCol w:w="3120"/>
        <w:gridCol w:w="3120"/>
      </w:tblGrid>
      <w:tr>
        <w:tc>
          <w:tcPr>
            <w:tcW w:type="dxa" w:w="1134"/>
          </w:tcPr>
          <w:p>
            <w:r>
              <w:rPr>
                <w:b/>
                <w:sz w:val="20"/>
              </w:rPr>
              <w:t>Method</w:t>
            </w:r>
          </w:p>
        </w:tc>
        <w:tc>
          <w:tcPr>
            <w:tcW w:type="dxa" w:w="3685"/>
          </w:tcPr>
          <w:p>
            <w:r>
              <w:rPr>
                <w:b/>
                <w:sz w:val="20"/>
              </w:rPr>
              <w:t>Route</w:t>
            </w:r>
          </w:p>
        </w:tc>
        <w:tc>
          <w:tcPr>
            <w:tcW w:type="dxa" w:w="3402"/>
          </w:tcPr>
          <w:p>
            <w:r>
              <w:rPr>
                <w:b/>
                <w:sz w:val="20"/>
              </w:rPr>
              <w:t>Purpose</w:t>
            </w:r>
          </w:p>
        </w:tc>
      </w:tr>
      <w:tr>
        <w:tc>
          <w:tcPr>
            <w:tcW w:type="dxa" w:w="1134"/>
          </w:tcPr>
          <w:p>
            <w:r>
              <w:rPr>
                <w:sz w:val="20"/>
              </w:rPr>
              <w:t>GET</w:t>
            </w:r>
          </w:p>
        </w:tc>
        <w:tc>
          <w:tcPr>
            <w:tcW w:type="dxa" w:w="3685"/>
          </w:tcPr>
          <w:p>
            <w:r>
              <w:rPr>
                <w:sz w:val="20"/>
              </w:rPr>
              <w:t>/activity</w:t>
            </w:r>
          </w:p>
        </w:tc>
        <w:tc>
          <w:tcPr>
            <w:tcW w:type="dxa" w:w="3402"/>
          </w:tcPr>
          <w:p>
            <w:r>
              <w:rPr>
                <w:sz w:val="20"/>
              </w:rPr>
              <w:t>Query activity audit log</w:t>
            </w:r>
          </w:p>
        </w:tc>
      </w:tr>
      <w:tr>
        <w:tc>
          <w:tcPr>
            <w:tcW w:type="dxa" w:w="1134"/>
          </w:tcPr>
          <w:p>
            <w:r>
              <w:rPr>
                <w:sz w:val="20"/>
              </w:rPr>
              <w:t>GET</w:t>
            </w:r>
          </w:p>
        </w:tc>
        <w:tc>
          <w:tcPr>
            <w:tcW w:type="dxa" w:w="3685"/>
          </w:tcPr>
          <w:p>
            <w:r>
              <w:rPr>
                <w:sz w:val="20"/>
              </w:rPr>
              <w:t>/files/{nt-file-num}/validation-summary</w:t>
            </w:r>
          </w:p>
        </w:tc>
        <w:tc>
          <w:tcPr>
            <w:tcW w:type="dxa" w:w="3402"/>
          </w:tcPr>
          <w:p>
            <w:r>
              <w:rPr>
                <w:sz w:val="20"/>
              </w:rPr>
              <w:t>AI-friendly validation error summary</w:t>
            </w:r>
          </w:p>
        </w:tc>
      </w:tr>
      <w:tr>
        <w:tc>
          <w:tcPr>
            <w:tcW w:type="dxa" w:w="1134"/>
          </w:tcPr>
          <w:p>
            <w:r>
              <w:rPr>
                <w:sz w:val="20"/>
              </w:rPr>
              <w:t>GET</w:t>
            </w:r>
          </w:p>
        </w:tc>
        <w:tc>
          <w:tcPr>
            <w:tcW w:type="dxa" w:w="3685"/>
          </w:tcPr>
          <w:p>
            <w:r>
              <w:rPr>
                <w:sz w:val="20"/>
              </w:rPr>
              <w:t>/exceptions/errors</w:t>
            </w:r>
          </w:p>
        </w:tc>
        <w:tc>
          <w:tcPr>
            <w:tcW w:type="dxa" w:w="3402"/>
          </w:tcPr>
          <w:p>
            <w:r>
              <w:rPr>
                <w:sz w:val="20"/>
              </w:rPr>
              <w:t>List files with processing errors</w:t>
            </w:r>
          </w:p>
        </w:tc>
      </w:tr>
      <w:tr>
        <w:tc>
          <w:tcPr>
            <w:tcW w:type="dxa" w:w="1134"/>
          </w:tcPr>
          <w:p>
            <w:r>
              <w:rPr>
                <w:sz w:val="20"/>
              </w:rPr>
              <w:t>GET</w:t>
            </w:r>
          </w:p>
        </w:tc>
        <w:tc>
          <w:tcPr>
            <w:tcW w:type="dxa" w:w="3685"/>
          </w:tcPr>
          <w:p>
            <w:r>
              <w:rPr>
                <w:sz w:val="20"/>
              </w:rPr>
              <w:t>/exceptions/skipped</w:t>
            </w:r>
          </w:p>
        </w:tc>
        <w:tc>
          <w:tcPr>
            <w:tcW w:type="dxa" w:w="3402"/>
          </w:tcPr>
          <w:p>
            <w:r>
              <w:rPr>
                <w:sz w:val="20"/>
              </w:rPr>
              <w:t>List manually skipped files</w:t>
            </w:r>
          </w:p>
        </w:tc>
      </w:tr>
    </w:tbl>
    <w:p/>
    <w:p>
      <w:pPr>
        <w:pStyle w:val="Heading3"/>
      </w:pPr>
      <w:r>
        <w:t>Transfer Sources &amp; Folders</w:t>
      </w:r>
    </w:p>
    <w:tbl>
      <w:tblPr>
        <w:tblStyle w:val="LightGrid-Accent1"/>
        <w:tblW w:type="auto" w:w="0"/>
        <w:jc w:val="left"/>
        <w:tblLook w:firstColumn="1" w:firstRow="1" w:lastColumn="0" w:lastRow="0" w:noHBand="0" w:noVBand="1" w:val="04A0"/>
      </w:tblPr>
      <w:tblGrid>
        <w:gridCol w:w="3120"/>
        <w:gridCol w:w="3120"/>
        <w:gridCol w:w="3120"/>
      </w:tblGrid>
      <w:tr>
        <w:tc>
          <w:tcPr>
            <w:tcW w:type="dxa" w:w="1134"/>
          </w:tcPr>
          <w:p>
            <w:r>
              <w:rPr>
                <w:b/>
                <w:sz w:val="20"/>
              </w:rPr>
              <w:t>Method</w:t>
            </w:r>
          </w:p>
        </w:tc>
        <w:tc>
          <w:tcPr>
            <w:tcW w:type="dxa" w:w="3118"/>
          </w:tcPr>
          <w:p>
            <w:r>
              <w:rPr>
                <w:b/>
                <w:sz w:val="20"/>
              </w:rPr>
              <w:t>Route</w:t>
            </w:r>
          </w:p>
        </w:tc>
        <w:tc>
          <w:tcPr>
            <w:tcW w:type="dxa" w:w="3969"/>
          </w:tcPr>
          <w:p>
            <w:r>
              <w:rPr>
                <w:b/>
                <w:sz w:val="20"/>
              </w:rPr>
              <w:t>Purpose</w:t>
            </w:r>
          </w:p>
        </w:tc>
      </w:tr>
      <w:tr>
        <w:tc>
          <w:tcPr>
            <w:tcW w:type="dxa" w:w="1134"/>
          </w:tcPr>
          <w:p>
            <w:r>
              <w:rPr>
                <w:sz w:val="20"/>
              </w:rPr>
              <w:t>POST</w:t>
            </w:r>
          </w:p>
        </w:tc>
        <w:tc>
          <w:tcPr>
            <w:tcW w:type="dxa" w:w="3118"/>
          </w:tcPr>
          <w:p>
            <w:r>
              <w:rPr>
                <w:sz w:val="20"/>
              </w:rPr>
              <w:t>/transfers/{source-id}/fetch</w:t>
            </w:r>
          </w:p>
        </w:tc>
        <w:tc>
          <w:tcPr>
            <w:tcW w:type="dxa" w:w="3969"/>
          </w:tcPr>
          <w:p>
            <w:r>
              <w:rPr>
                <w:sz w:val="20"/>
              </w:rPr>
              <w:t>Fetch files from a transfer source</w:t>
            </w:r>
          </w:p>
        </w:tc>
      </w:tr>
      <w:tr>
        <w:tc>
          <w:tcPr>
            <w:tcW w:type="dxa" w:w="1134"/>
          </w:tcPr>
          <w:p>
            <w:r>
              <w:rPr>
                <w:sz w:val="20"/>
              </w:rPr>
              <w:t>GET</w:t>
            </w:r>
          </w:p>
        </w:tc>
        <w:tc>
          <w:tcPr>
            <w:tcW w:type="dxa" w:w="3118"/>
          </w:tcPr>
          <w:p>
            <w:r>
              <w:rPr>
                <w:sz w:val="20"/>
              </w:rPr>
              <w:t>/sources</w:t>
            </w:r>
          </w:p>
        </w:tc>
        <w:tc>
          <w:tcPr>
            <w:tcW w:type="dxa" w:w="3969"/>
          </w:tcPr>
          <w:p>
            <w:r>
              <w:rPr>
                <w:sz w:val="20"/>
              </w:rPr>
              <w:t>List configured transfer sources</w:t>
            </w:r>
          </w:p>
        </w:tc>
      </w:tr>
      <w:tr>
        <w:tc>
          <w:tcPr>
            <w:tcW w:type="dxa" w:w="1134"/>
          </w:tcPr>
          <w:p>
            <w:r>
              <w:rPr>
                <w:sz w:val="20"/>
              </w:rPr>
              <w:t>GET</w:t>
            </w:r>
          </w:p>
        </w:tc>
        <w:tc>
          <w:tcPr>
            <w:tcW w:type="dxa" w:w="3118"/>
          </w:tcPr>
          <w:p>
            <w:r>
              <w:rPr>
                <w:sz w:val="20"/>
              </w:rPr>
              <w:t>/sources/{source-id}</w:t>
            </w:r>
          </w:p>
        </w:tc>
        <w:tc>
          <w:tcPr>
            <w:tcW w:type="dxa" w:w="3969"/>
          </w:tcPr>
          <w:p>
            <w:r>
              <w:rPr>
                <w:sz w:val="20"/>
              </w:rPr>
              <w:t>Get source configuration</w:t>
            </w:r>
          </w:p>
        </w:tc>
      </w:tr>
      <w:tr>
        <w:tc>
          <w:tcPr>
            <w:tcW w:type="dxa" w:w="1134"/>
          </w:tcPr>
          <w:p>
            <w:r>
              <w:rPr>
                <w:sz w:val="20"/>
              </w:rPr>
              <w:t>PUT</w:t>
            </w:r>
          </w:p>
        </w:tc>
        <w:tc>
          <w:tcPr>
            <w:tcW w:type="dxa" w:w="3118"/>
          </w:tcPr>
          <w:p>
            <w:r>
              <w:rPr>
                <w:sz w:val="20"/>
              </w:rPr>
              <w:t>/sources/{source-id}</w:t>
            </w:r>
          </w:p>
        </w:tc>
        <w:tc>
          <w:tcPr>
            <w:tcW w:type="dxa" w:w="3969"/>
          </w:tcPr>
          <w:p>
            <w:r>
              <w:rPr>
                <w:sz w:val="20"/>
              </w:rPr>
              <w:t>Create or update a source</w:t>
            </w:r>
          </w:p>
        </w:tc>
      </w:tr>
      <w:tr>
        <w:tc>
          <w:tcPr>
            <w:tcW w:type="dxa" w:w="1134"/>
          </w:tcPr>
          <w:p>
            <w:r>
              <w:rPr>
                <w:sz w:val="20"/>
              </w:rPr>
              <w:t>DELETE</w:t>
            </w:r>
          </w:p>
        </w:tc>
        <w:tc>
          <w:tcPr>
            <w:tcW w:type="dxa" w:w="3118"/>
          </w:tcPr>
          <w:p>
            <w:r>
              <w:rPr>
                <w:sz w:val="20"/>
              </w:rPr>
              <w:t>/sources/{source-id}</w:t>
            </w:r>
          </w:p>
        </w:tc>
        <w:tc>
          <w:tcPr>
            <w:tcW w:type="dxa" w:w="3969"/>
          </w:tcPr>
          <w:p>
            <w:r>
              <w:rPr>
                <w:sz w:val="20"/>
              </w:rPr>
              <w:t>Delete a source</w:t>
            </w:r>
          </w:p>
        </w:tc>
      </w:tr>
      <w:tr>
        <w:tc>
          <w:tcPr>
            <w:tcW w:type="dxa" w:w="1134"/>
          </w:tcPr>
          <w:p>
            <w:r>
              <w:rPr>
                <w:sz w:val="20"/>
              </w:rPr>
              <w:t>POST</w:t>
            </w:r>
          </w:p>
        </w:tc>
        <w:tc>
          <w:tcPr>
            <w:tcW w:type="dxa" w:w="3118"/>
          </w:tcPr>
          <w:p>
            <w:r>
              <w:rPr>
                <w:sz w:val="20"/>
              </w:rPr>
              <w:t>/sources/{source-id}/test</w:t>
            </w:r>
          </w:p>
        </w:tc>
        <w:tc>
          <w:tcPr>
            <w:tcW w:type="dxa" w:w="3969"/>
          </w:tcPr>
          <w:p>
            <w:r>
              <w:rPr>
                <w:sz w:val="20"/>
              </w:rPr>
              <w:t>Test connection to a saved source</w:t>
            </w:r>
          </w:p>
        </w:tc>
      </w:tr>
      <w:tr>
        <w:tc>
          <w:tcPr>
            <w:tcW w:type="dxa" w:w="1134"/>
          </w:tcPr>
          <w:p>
            <w:r>
              <w:rPr>
                <w:sz w:val="20"/>
              </w:rPr>
              <w:t>POST</w:t>
            </w:r>
          </w:p>
        </w:tc>
        <w:tc>
          <w:tcPr>
            <w:tcW w:type="dxa" w:w="3118"/>
          </w:tcPr>
          <w:p>
            <w:r>
              <w:rPr>
                <w:sz w:val="20"/>
              </w:rPr>
              <w:t>/sources/test</w:t>
            </w:r>
          </w:p>
        </w:tc>
        <w:tc>
          <w:tcPr>
            <w:tcW w:type="dxa" w:w="3969"/>
          </w:tcPr>
          <w:p>
            <w:r>
              <w:rPr>
                <w:sz w:val="20"/>
              </w:rPr>
              <w:t>Test connection with ad-hoc config</w:t>
            </w:r>
          </w:p>
        </w:tc>
      </w:tr>
      <w:tr>
        <w:tc>
          <w:tcPr>
            <w:tcW w:type="dxa" w:w="1134"/>
          </w:tcPr>
          <w:p>
            <w:r>
              <w:rPr>
                <w:sz w:val="20"/>
              </w:rPr>
              <w:t>GET</w:t>
            </w:r>
          </w:p>
        </w:tc>
        <w:tc>
          <w:tcPr>
            <w:tcW w:type="dxa" w:w="3118"/>
          </w:tcPr>
          <w:p>
            <w:r>
              <w:rPr>
                <w:sz w:val="20"/>
              </w:rPr>
              <w:t>/folders</w:t>
            </w:r>
          </w:p>
        </w:tc>
        <w:tc>
          <w:tcPr>
            <w:tcW w:type="dxa" w:w="3969"/>
          </w:tcPr>
          <w:p>
            <w:r>
              <w:rPr>
                <w:sz w:val="20"/>
              </w:rPr>
              <w:t>Get folder workflow configuration</w:t>
            </w:r>
          </w:p>
        </w:tc>
      </w:tr>
      <w:tr>
        <w:tc>
          <w:tcPr>
            <w:tcW w:type="dxa" w:w="1134"/>
          </w:tcPr>
          <w:p>
            <w:r>
              <w:rPr>
                <w:sz w:val="20"/>
              </w:rPr>
              <w:t>PUT</w:t>
            </w:r>
          </w:p>
        </w:tc>
        <w:tc>
          <w:tcPr>
            <w:tcW w:type="dxa" w:w="3118"/>
          </w:tcPr>
          <w:p>
            <w:r>
              <w:rPr>
                <w:sz w:val="20"/>
              </w:rPr>
              <w:t>/folders</w:t>
            </w:r>
          </w:p>
        </w:tc>
        <w:tc>
          <w:tcPr>
            <w:tcW w:type="dxa" w:w="3969"/>
          </w:tcPr>
          <w:p>
            <w:r>
              <w:rPr>
                <w:sz w:val="20"/>
              </w:rPr>
              <w:t>Save folder workflow configuration</w:t>
            </w:r>
          </w:p>
        </w:tc>
      </w:tr>
    </w:tbl>
    <w:p/>
    <w:p>
      <w:pPr>
        <w:pStyle w:val="Heading1"/>
      </w:pPr>
      <w:r>
        <w:t>5. Core Subsystems</w:t>
      </w:r>
    </w:p>
    <w:p>
      <w:pPr>
        <w:pStyle w:val="Heading2"/>
      </w:pPr>
      <w:r>
        <w:t>5.1 File Parsing Engine</w:t>
      </w:r>
    </w:p>
    <w:p>
      <w:r>
        <w:t>Pattern: Strategy + Template Method</w:t>
      </w:r>
    </w:p>
    <w:p>
      <w:r>
        <w:t>The parsing subsystem uses an abstract BaseFileParser that defines the two-pass streaming workflow, with concrete implementations for each file format.</w:t>
      </w:r>
    </w:p>
    <w:tbl>
      <w:tblPr>
        <w:tblStyle w:val="LightGrid-Accent1"/>
        <w:tblW w:type="auto" w:w="0"/>
        <w:jc w:val="left"/>
        <w:tblLook w:firstColumn="1" w:firstRow="1" w:lastColumn="0" w:lastRow="0" w:noHBand="0" w:noVBand="1" w:val="04A0"/>
      </w:tblPr>
      <w:tblGrid>
        <w:gridCol w:w="3120"/>
        <w:gridCol w:w="3120"/>
        <w:gridCol w:w="3120"/>
      </w:tblGrid>
      <w:tr>
        <w:tc>
          <w:tcPr>
            <w:tcW w:type="dxa" w:w="2551"/>
          </w:tcPr>
          <w:p>
            <w:r>
              <w:rPr>
                <w:b/>
                <w:sz w:val="20"/>
              </w:rPr>
              <w:t>Parser</w:t>
            </w:r>
          </w:p>
        </w:tc>
        <w:tc>
          <w:tcPr>
            <w:tcW w:type="dxa" w:w="1701"/>
          </w:tcPr>
          <w:p>
            <w:r>
              <w:rPr>
                <w:b/>
                <w:sz w:val="20"/>
              </w:rPr>
              <w:t>File Type</w:t>
            </w:r>
          </w:p>
        </w:tc>
        <w:tc>
          <w:tcPr>
            <w:tcW w:type="dxa" w:w="3969"/>
          </w:tcPr>
          <w:p>
            <w:r>
              <w:rPr>
                <w:b/>
                <w:sz w:val="20"/>
              </w:rPr>
              <w:t>Format</w:t>
            </w:r>
          </w:p>
        </w:tc>
      </w:tr>
      <w:tr>
        <w:tc>
          <w:tcPr>
            <w:tcW w:type="dxa" w:w="2551"/>
          </w:tcPr>
          <w:p>
            <w:r>
              <w:rPr>
                <w:sz w:val="20"/>
              </w:rPr>
              <w:t>GenericCdrParser</w:t>
            </w:r>
          </w:p>
        </w:tc>
        <w:tc>
          <w:tcPr>
            <w:tcW w:type="dxa" w:w="1701"/>
          </w:tcPr>
          <w:p>
            <w:r>
              <w:rPr>
                <w:sz w:val="20"/>
              </w:rPr>
              <w:t>CDR</w:t>
            </w:r>
          </w:p>
        </w:tc>
        <w:tc>
          <w:tcPr>
            <w:tcW w:type="dxa" w:w="3969"/>
          </w:tcPr>
          <w:p>
            <w:r>
              <w:rPr>
                <w:sz w:val="20"/>
              </w:rPr>
              <w:t>Selcomm pipe-delimited (H|D|T)</w:t>
            </w:r>
          </w:p>
        </w:tc>
      </w:tr>
      <w:tr>
        <w:tc>
          <w:tcPr>
            <w:tcW w:type="dxa" w:w="2551"/>
          </w:tcPr>
          <w:p>
            <w:r>
              <w:rPr>
                <w:sz w:val="20"/>
              </w:rPr>
              <w:t>TelstraGsmCdrParser</w:t>
            </w:r>
          </w:p>
        </w:tc>
        <w:tc>
          <w:tcPr>
            <w:tcW w:type="dxa" w:w="1701"/>
          </w:tcPr>
          <w:p>
            <w:r>
              <w:rPr>
                <w:sz w:val="20"/>
              </w:rPr>
              <w:t>TEL_GSM</w:t>
            </w:r>
          </w:p>
        </w:tc>
        <w:tc>
          <w:tcPr>
            <w:tcW w:type="dxa" w:w="3969"/>
          </w:tcPr>
          <w:p>
            <w:r>
              <w:rPr>
                <w:sz w:val="20"/>
              </w:rPr>
              <w:t>Telstra GSM CDR</w:t>
            </w:r>
          </w:p>
        </w:tc>
      </w:tr>
      <w:tr>
        <w:tc>
          <w:tcPr>
            <w:tcW w:type="dxa" w:w="2551"/>
          </w:tcPr>
          <w:p>
            <w:r>
              <w:rPr>
                <w:sz w:val="20"/>
              </w:rPr>
              <w:t>TelstraCdmaCdrParser</w:t>
            </w:r>
          </w:p>
        </w:tc>
        <w:tc>
          <w:tcPr>
            <w:tcW w:type="dxa" w:w="1701"/>
          </w:tcPr>
          <w:p>
            <w:r>
              <w:rPr>
                <w:sz w:val="20"/>
              </w:rPr>
              <w:t>TEL_CDMA</w:t>
            </w:r>
          </w:p>
        </w:tc>
        <w:tc>
          <w:tcPr>
            <w:tcW w:type="dxa" w:w="3969"/>
          </w:tcPr>
          <w:p>
            <w:r>
              <w:rPr>
                <w:sz w:val="20"/>
              </w:rPr>
              <w:t>Telstra CDMA CDR</w:t>
            </w:r>
          </w:p>
        </w:tc>
      </w:tr>
      <w:tr>
        <w:tc>
          <w:tcPr>
            <w:tcW w:type="dxa" w:w="2551"/>
          </w:tcPr>
          <w:p>
            <w:r>
              <w:rPr>
                <w:sz w:val="20"/>
              </w:rPr>
              <w:t>OptusCdrParser</w:t>
            </w:r>
          </w:p>
        </w:tc>
        <w:tc>
          <w:tcPr>
            <w:tcW w:type="dxa" w:w="1701"/>
          </w:tcPr>
          <w:p>
            <w:r>
              <w:rPr>
                <w:sz w:val="20"/>
              </w:rPr>
              <w:t>OPTUS</w:t>
            </w:r>
          </w:p>
        </w:tc>
        <w:tc>
          <w:tcPr>
            <w:tcW w:type="dxa" w:w="3969"/>
          </w:tcPr>
          <w:p>
            <w:r>
              <w:rPr>
                <w:sz w:val="20"/>
              </w:rPr>
              <w:t>Optus CDR</w:t>
            </w:r>
          </w:p>
        </w:tc>
      </w:tr>
      <w:tr>
        <w:tc>
          <w:tcPr>
            <w:tcW w:type="dxa" w:w="2551"/>
          </w:tcPr>
          <w:p>
            <w:r>
              <w:rPr>
                <w:sz w:val="20"/>
              </w:rPr>
              <w:t>AaptCdrParser</w:t>
            </w:r>
          </w:p>
        </w:tc>
        <w:tc>
          <w:tcPr>
            <w:tcW w:type="dxa" w:w="1701"/>
          </w:tcPr>
          <w:p>
            <w:r>
              <w:rPr>
                <w:sz w:val="20"/>
              </w:rPr>
              <w:t>AAPT</w:t>
            </w:r>
          </w:p>
        </w:tc>
        <w:tc>
          <w:tcPr>
            <w:tcW w:type="dxa" w:w="3969"/>
          </w:tcPr>
          <w:p>
            <w:r>
              <w:rPr>
                <w:sz w:val="20"/>
              </w:rPr>
              <w:t>AAPT CDR</w:t>
            </w:r>
          </w:p>
        </w:tc>
      </w:tr>
      <w:tr>
        <w:tc>
          <w:tcPr>
            <w:tcW w:type="dxa" w:w="2551"/>
          </w:tcPr>
          <w:p>
            <w:r>
              <w:rPr>
                <w:sz w:val="20"/>
              </w:rPr>
              <w:t>VodafoneCdrParser</w:t>
            </w:r>
          </w:p>
        </w:tc>
        <w:tc>
          <w:tcPr>
            <w:tcW w:type="dxa" w:w="1701"/>
          </w:tcPr>
          <w:p>
            <w:r>
              <w:rPr>
                <w:sz w:val="20"/>
              </w:rPr>
              <w:t>VODA</w:t>
            </w:r>
          </w:p>
        </w:tc>
        <w:tc>
          <w:tcPr>
            <w:tcW w:type="dxa" w:w="3969"/>
          </w:tcPr>
          <w:p>
            <w:r>
              <w:rPr>
                <w:sz w:val="20"/>
              </w:rPr>
              <w:t>Vodafone CDR</w:t>
            </w:r>
          </w:p>
        </w:tc>
      </w:tr>
      <w:tr>
        <w:tc>
          <w:tcPr>
            <w:tcW w:type="dxa" w:w="2551"/>
          </w:tcPr>
          <w:p>
            <w:r>
              <w:rPr>
                <w:sz w:val="20"/>
              </w:rPr>
              <w:t>ChgFileParser</w:t>
            </w:r>
          </w:p>
        </w:tc>
        <w:tc>
          <w:tcPr>
            <w:tcW w:type="dxa" w:w="1701"/>
          </w:tcPr>
          <w:p>
            <w:r>
              <w:rPr>
                <w:sz w:val="20"/>
              </w:rPr>
              <w:t>CHG</w:t>
            </w:r>
          </w:p>
        </w:tc>
        <w:tc>
          <w:tcPr>
            <w:tcW w:type="dxa" w:w="3969"/>
          </w:tcPr>
          <w:p>
            <w:r>
              <w:rPr>
                <w:sz w:val="20"/>
              </w:rPr>
              <w:t>Charge detail records</w:t>
            </w:r>
          </w:p>
        </w:tc>
      </w:tr>
      <w:tr>
        <w:tc>
          <w:tcPr>
            <w:tcW w:type="dxa" w:w="2551"/>
          </w:tcPr>
          <w:p>
            <w:r>
              <w:rPr>
                <w:sz w:val="20"/>
              </w:rPr>
              <w:t>SvcFileParser</w:t>
            </w:r>
          </w:p>
        </w:tc>
        <w:tc>
          <w:tcPr>
            <w:tcW w:type="dxa" w:w="1701"/>
          </w:tcPr>
          <w:p>
            <w:r>
              <w:rPr>
                <w:sz w:val="20"/>
              </w:rPr>
              <w:t>SVC</w:t>
            </w:r>
          </w:p>
        </w:tc>
        <w:tc>
          <w:tcPr>
            <w:tcW w:type="dxa" w:w="3969"/>
          </w:tcPr>
          <w:p>
            <w:r>
              <w:rPr>
                <w:sz w:val="20"/>
              </w:rPr>
              <w:t>Service records</w:t>
            </w:r>
          </w:p>
        </w:tc>
      </w:tr>
      <w:tr>
        <w:tc>
          <w:tcPr>
            <w:tcW w:type="dxa" w:w="2551"/>
          </w:tcPr>
          <w:p>
            <w:r>
              <w:rPr>
                <w:sz w:val="20"/>
              </w:rPr>
              <w:t>OrdFileParser</w:t>
            </w:r>
          </w:p>
        </w:tc>
        <w:tc>
          <w:tcPr>
            <w:tcW w:type="dxa" w:w="1701"/>
          </w:tcPr>
          <w:p>
            <w:r>
              <w:rPr>
                <w:sz w:val="20"/>
              </w:rPr>
              <w:t>ORD</w:t>
            </w:r>
          </w:p>
        </w:tc>
        <w:tc>
          <w:tcPr>
            <w:tcW w:type="dxa" w:w="3969"/>
          </w:tcPr>
          <w:p>
            <w:r>
              <w:rPr>
                <w:sz w:val="20"/>
              </w:rPr>
              <w:t>Order records</w:t>
            </w:r>
          </w:p>
        </w:tc>
      </w:tr>
      <w:tr>
        <w:tc>
          <w:tcPr>
            <w:tcW w:type="dxa" w:w="2551"/>
          </w:tcPr>
          <w:p>
            <w:r>
              <w:rPr>
                <w:sz w:val="20"/>
              </w:rPr>
              <w:t>EblFileParser</w:t>
            </w:r>
          </w:p>
        </w:tc>
        <w:tc>
          <w:tcPr>
            <w:tcW w:type="dxa" w:w="1701"/>
          </w:tcPr>
          <w:p>
            <w:r>
              <w:rPr>
                <w:sz w:val="20"/>
              </w:rPr>
              <w:t>EBL</w:t>
            </w:r>
          </w:p>
        </w:tc>
        <w:tc>
          <w:tcPr>
            <w:tcW w:type="dxa" w:w="3969"/>
          </w:tcPr>
          <w:p>
            <w:r>
              <w:rPr>
                <w:sz w:val="20"/>
              </w:rPr>
              <w:t>Equipment/billing records</w:t>
            </w:r>
          </w:p>
        </w:tc>
      </w:tr>
      <w:tr>
        <w:tc>
          <w:tcPr>
            <w:tcW w:type="dxa" w:w="2551"/>
          </w:tcPr>
          <w:p>
            <w:r>
              <w:rPr>
                <w:sz w:val="20"/>
              </w:rPr>
              <w:t>GenericFileParser</w:t>
            </w:r>
          </w:p>
        </w:tc>
        <w:tc>
          <w:tcPr>
            <w:tcW w:type="dxa" w:w="1701"/>
          </w:tcPr>
          <w:p>
            <w:r>
              <w:rPr>
                <w:sz w:val="20"/>
              </w:rPr>
              <w:t>GEN</w:t>
            </w:r>
          </w:p>
        </w:tc>
        <w:tc>
          <w:tcPr>
            <w:tcW w:type="dxa" w:w="3969"/>
          </w:tcPr>
          <w:p>
            <w:r>
              <w:rPr>
                <w:sz w:val="20"/>
              </w:rPr>
              <w:t>Data-driven configurable (CSV/XLSX/delimited)</w:t>
            </w:r>
          </w:p>
        </w:tc>
      </w:tr>
    </w:tbl>
    <w:p/>
    <w:p>
      <w:pPr>
        <w:pStyle w:val="Heading3"/>
      </w:pPr>
      <w:r>
        <w:t>Two-Pass Streaming Processing</w:t>
      </w:r>
    </w:p>
    <w:p>
      <w:r>
        <w:t>Pass 1 (Validate): Stream the file and validate structure (header, trailer, sequence, field constraints) without loading all records into memory.</w:t>
      </w:r>
    </w:p>
    <w:p>
      <w:r>
        <w:t>Pass 2 (Insert): Re-read the file and insert valid records in configurable batches with explicit transaction batching.</w:t>
      </w:r>
    </w:p>
    <w:p>
      <w:r>
        <w:t>This approach reduces memory usage from ~280MB to ~10-50MB for a 400K-record file.</w:t>
      </w:r>
    </w:p>
    <w:p>
      <w:pPr>
        <w:pStyle w:val="Heading3"/>
      </w:pPr>
      <w:r>
        <w:t>File Record Types</w:t>
      </w:r>
    </w:p>
    <w:tbl>
      <w:tblPr>
        <w:tblStyle w:val="LightGrid-Accent1"/>
        <w:tblW w:type="auto" w:w="0"/>
        <w:jc w:val="left"/>
        <w:tblLook w:firstColumn="1" w:firstRow="1" w:lastColumn="0" w:lastRow="0" w:noHBand="0" w:noVBand="1" w:val="04A0"/>
      </w:tblPr>
      <w:tblGrid>
        <w:gridCol w:w="3120"/>
        <w:gridCol w:w="3120"/>
        <w:gridCol w:w="3120"/>
      </w:tblGrid>
      <w:tr>
        <w:tc>
          <w:tcPr>
            <w:tcW w:type="dxa" w:w="1701"/>
          </w:tcPr>
          <w:p>
            <w:r>
              <w:rPr>
                <w:b/>
                <w:sz w:val="20"/>
              </w:rPr>
              <w:t>Type</w:t>
            </w:r>
          </w:p>
        </w:tc>
        <w:tc>
          <w:tcPr>
            <w:tcW w:type="dxa" w:w="1134"/>
          </w:tcPr>
          <w:p>
            <w:r>
              <w:rPr>
                <w:b/>
                <w:sz w:val="20"/>
              </w:rPr>
              <w:t>Code</w:t>
            </w:r>
          </w:p>
        </w:tc>
        <w:tc>
          <w:tcPr>
            <w:tcW w:type="dxa" w:w="5386"/>
          </w:tcPr>
          <w:p>
            <w:r>
              <w:rPr>
                <w:b/>
                <w:sz w:val="20"/>
              </w:rPr>
              <w:t>Description</w:t>
            </w:r>
          </w:p>
        </w:tc>
      </w:tr>
      <w:tr>
        <w:tc>
          <w:tcPr>
            <w:tcW w:type="dxa" w:w="1701"/>
          </w:tcPr>
          <w:p>
            <w:r>
              <w:rPr>
                <w:sz w:val="20"/>
              </w:rPr>
              <w:t>Header</w:t>
            </w:r>
          </w:p>
        </w:tc>
        <w:tc>
          <w:tcPr>
            <w:tcW w:type="dxa" w:w="1134"/>
          </w:tcPr>
          <w:p>
            <w:r>
              <w:rPr>
                <w:sz w:val="20"/>
              </w:rPr>
              <w:t>H</w:t>
            </w:r>
          </w:p>
        </w:tc>
        <w:tc>
          <w:tcPr>
            <w:tcW w:type="dxa" w:w="5386"/>
          </w:tcPr>
          <w:p>
            <w:r>
              <w:rPr>
                <w:sz w:val="20"/>
              </w:rPr>
              <w:t>File metadata, sequence numbers</w:t>
            </w:r>
          </w:p>
        </w:tc>
      </w:tr>
      <w:tr>
        <w:tc>
          <w:tcPr>
            <w:tcW w:type="dxa" w:w="1701"/>
          </w:tcPr>
          <w:p>
            <w:r>
              <w:rPr>
                <w:sz w:val="20"/>
              </w:rPr>
              <w:t>Detail</w:t>
            </w:r>
          </w:p>
        </w:tc>
        <w:tc>
          <w:tcPr>
            <w:tcW w:type="dxa" w:w="1134"/>
          </w:tcPr>
          <w:p>
            <w:r>
              <w:rPr>
                <w:sz w:val="20"/>
              </w:rPr>
              <w:t>D</w:t>
            </w:r>
          </w:p>
        </w:tc>
        <w:tc>
          <w:tcPr>
            <w:tcW w:type="dxa" w:w="5386"/>
          </w:tcPr>
          <w:p>
            <w:r>
              <w:rPr>
                <w:sz w:val="20"/>
              </w:rPr>
              <w:t>Data records (CDRs, charges, etc.)</w:t>
            </w:r>
          </w:p>
        </w:tc>
      </w:tr>
      <w:tr>
        <w:tc>
          <w:tcPr>
            <w:tcW w:type="dxa" w:w="1701"/>
          </w:tcPr>
          <w:p>
            <w:r>
              <w:rPr>
                <w:sz w:val="20"/>
              </w:rPr>
              <w:t>Trailer</w:t>
            </w:r>
          </w:p>
        </w:tc>
        <w:tc>
          <w:tcPr>
            <w:tcW w:type="dxa" w:w="1134"/>
          </w:tcPr>
          <w:p>
            <w:r>
              <w:rPr>
                <w:sz w:val="20"/>
              </w:rPr>
              <w:t>T</w:t>
            </w:r>
          </w:p>
        </w:tc>
        <w:tc>
          <w:tcPr>
            <w:tcW w:type="dxa" w:w="5386"/>
          </w:tcPr>
          <w:p>
            <w:r>
              <w:rPr>
                <w:sz w:val="20"/>
              </w:rPr>
              <w:t>Record counts, cost totals for reconciliation</w:t>
            </w:r>
          </w:p>
        </w:tc>
      </w:tr>
    </w:tbl>
    <w:p/>
    <w:p>
      <w:pPr>
        <w:pStyle w:val="Heading2"/>
      </w:pPr>
      <w:r>
        <w:t>5.2 Validation Engine</w:t>
      </w:r>
    </w:p>
    <w:tbl>
      <w:tblPr>
        <w:tblStyle w:val="LightGrid-Accent1"/>
        <w:tblW w:type="auto" w:w="0"/>
        <w:jc w:val="left"/>
        <w:tblLook w:firstColumn="1" w:firstRow="1" w:lastColumn="0" w:lastRow="0" w:noHBand="0" w:noVBand="1" w:val="04A0"/>
      </w:tblPr>
      <w:tblGrid>
        <w:gridCol w:w="4680"/>
        <w:gridCol w:w="4680"/>
      </w:tblGrid>
      <w:tr>
        <w:tc>
          <w:tcPr>
            <w:tcW w:type="dxa" w:w="2551"/>
          </w:tcPr>
          <w:p>
            <w:r>
              <w:rPr>
                <w:b/>
                <w:sz w:val="20"/>
              </w:rPr>
              <w:t>Component</w:t>
            </w:r>
          </w:p>
        </w:tc>
        <w:tc>
          <w:tcPr>
            <w:tcW w:type="dxa" w:w="5669"/>
          </w:tcPr>
          <w:p>
            <w:r>
              <w:rPr>
                <w:b/>
                <w:sz w:val="20"/>
              </w:rPr>
              <w:t>Responsibility</w:t>
            </w:r>
          </w:p>
        </w:tc>
      </w:tr>
      <w:tr>
        <w:tc>
          <w:tcPr>
            <w:tcW w:type="dxa" w:w="2551"/>
          </w:tcPr>
          <w:p>
            <w:r>
              <w:rPr>
                <w:sz w:val="20"/>
              </w:rPr>
              <w:t>ValidationEngine</w:t>
            </w:r>
          </w:p>
        </w:tc>
        <w:tc>
          <w:tcPr>
            <w:tcW w:type="dxa" w:w="5669"/>
          </w:tcPr>
          <w:p>
            <w:r>
              <w:rPr>
                <w:sz w:val="20"/>
              </w:rPr>
              <w:t>Executes field-level validation rules against parsed records</w:t>
            </w:r>
          </w:p>
        </w:tc>
      </w:tr>
      <w:tr>
        <w:tc>
          <w:tcPr>
            <w:tcW w:type="dxa" w:w="2551"/>
          </w:tcPr>
          <w:p>
            <w:r>
              <w:rPr>
                <w:sz w:val="20"/>
              </w:rPr>
              <w:t>ValidationConfigProvider</w:t>
            </w:r>
          </w:p>
        </w:tc>
        <w:tc>
          <w:tcPr>
            <w:tcW w:type="dxa" w:w="5669"/>
          </w:tcPr>
          <w:p>
            <w:r>
              <w:rPr>
                <w:sz w:val="20"/>
              </w:rPr>
              <w:t>Loads validation configuration from appsettings or database</w:t>
            </w:r>
          </w:p>
        </w:tc>
      </w:tr>
      <w:tr>
        <w:tc>
          <w:tcPr>
            <w:tcW w:type="dxa" w:w="2551"/>
          </w:tcPr>
          <w:p>
            <w:r>
              <w:rPr>
                <w:sz w:val="20"/>
              </w:rPr>
              <w:t>ErrorAggregator</w:t>
            </w:r>
          </w:p>
        </w:tc>
        <w:tc>
          <w:tcPr>
            <w:tcW w:type="dxa" w:w="5669"/>
          </w:tcPr>
          <w:p>
            <w:r>
              <w:rPr>
                <w:sz w:val="20"/>
              </w:rPr>
              <w:t>Collects errors, aggregates after threshold, produces AI summaries</w:t>
            </w:r>
          </w:p>
        </w:tc>
      </w:tr>
    </w:tbl>
    <w:p/>
    <w:p>
      <w:pPr>
        <w:pStyle w:val="Heading3"/>
      </w:pPr>
      <w:r>
        <w:t>Validation Levels</w:t>
      </w:r>
    </w:p>
    <w:p>
      <w:pPr>
        <w:pStyle w:val="ListBullet"/>
      </w:pPr>
      <w:r>
        <w:rPr>
          <w:b/>
        </w:rPr>
        <w:t>File-level:</w:t>
      </w:r>
    </w:p>
    <w:p>
      <w:pPr>
        <w:pStyle w:val="ListBullet2"/>
      </w:pPr>
      <w:r>
        <w:t>Header/trailer presence, sequence contiguity, footer count matching, min/max record counts</w:t>
      </w:r>
    </w:p>
    <w:p>
      <w:pPr>
        <w:pStyle w:val="ListBullet"/>
      </w:pPr>
      <w:r>
        <w:rPr>
          <w:b/>
        </w:rPr>
        <w:t>Field-level:</w:t>
      </w:r>
    </w:p>
    <w:p>
      <w:pPr>
        <w:pStyle w:val="ListBullet"/>
      </w:pPr>
      <w:r>
        <w:t>Type parsing (string, int, long, decimal, datetime, bool), required checks, range constraints, regex patterns, allowed value sets, date boundary checks</w:t>
      </w:r>
    </w:p>
    <w:p>
      <w:pPr>
        <w:pStyle w:val="Heading3"/>
      </w:pPr>
      <w:r>
        <w:t>Error Aggregation Strategy</w:t>
      </w:r>
    </w:p>
    <w:p>
      <w:pPr>
        <w:pStyle w:val="ListBullet"/>
      </w:pPr>
      <w:r>
        <w:t>First 100 errors are stored with full detail (line number, raw data, field name)</w:t>
      </w:r>
    </w:p>
    <w:p>
      <w:pPr>
        <w:pStyle w:val="ListBullet"/>
      </w:pPr>
      <w:r>
        <w:t>Beyond threshold, errors are aggregated by (ErrorCode, FieldName) with sample line numbers</w:t>
      </w:r>
    </w:p>
    <w:p>
      <w:pPr>
        <w:pStyle w:val="ListBullet"/>
      </w:pPr>
      <w:r>
        <w:t>File-level errors always retain full detail</w:t>
      </w:r>
    </w:p>
    <w:p>
      <w:pPr>
        <w:pStyle w:val="ListBullet"/>
      </w:pPr>
      <w:r>
        <w:t>Raw data is truncated to 500 characters</w:t>
      </w:r>
    </w:p>
    <w:p>
      <w:pPr>
        <w:pStyle w:val="Heading3"/>
      </w:pPr>
      <w:r>
        <w:t>AI-Friendly Output (ValidationSummaryForAI)</w:t>
      </w:r>
    </w:p>
    <w:p>
      <w:r>
        <w:t>The validation engine generates plain-English summaries designed for consumption by AI agents and LLM-powered support tools:</w:t>
      </w:r>
    </w:p>
    <w:p>
      <w:pPr>
        <w:pStyle w:val="CodeBlock"/>
      </w:pPr>
      <w:r>
        <w:t>{</w:t>
      </w:r>
    </w:p>
    <w:p>
      <w:pPr>
        <w:pStyle w:val="CodeBlock"/>
      </w:pPr>
      <w:r>
        <w:t xml:space="preserve">  "OverallStatus": "File has 47 errors across 3 fields",</w:t>
      </w:r>
    </w:p>
    <w:p>
      <w:pPr>
        <w:pStyle w:val="CodeBlock"/>
      </w:pPr>
      <w:r>
        <w:t xml:space="preserve">  "MainIssues": [</w:t>
      </w:r>
    </w:p>
    <w:p>
      <w:pPr>
        <w:pStyle w:val="CodeBlock"/>
      </w:pPr>
      <w:r>
        <w:t xml:space="preserve">    "23 records have invalid date format in CallStartDate",</w:t>
      </w:r>
    </w:p>
    <w:p>
      <w:pPr>
        <w:pStyle w:val="CodeBlock"/>
      </w:pPr>
      <w:r>
        <w:t xml:space="preserve">    "18 records have negative values in Cost field"</w:t>
      </w:r>
    </w:p>
    <w:p>
      <w:pPr>
        <w:pStyle w:val="CodeBlock"/>
      </w:pPr>
      <w:r>
        <w:t xml:space="preserve">  ],</w:t>
      </w:r>
    </w:p>
    <w:p>
      <w:pPr>
        <w:pStyle w:val="CodeBlock"/>
      </w:pPr>
      <w:r>
        <w:t xml:space="preserve">  "ErrorCountsByField": { "CallStartDate": 23, "Cost": 18, "Duration": 6 },</w:t>
      </w:r>
    </w:p>
    <w:p>
      <w:pPr>
        <w:pStyle w:val="CodeBlock"/>
      </w:pPr>
      <w:r>
        <w:t xml:space="preserve">  "SuggestedActions": ["Fix date format in source system"],</w:t>
      </w:r>
    </w:p>
    <w:p>
      <w:pPr>
        <w:pStyle w:val="CodeBlock"/>
      </w:pPr>
      <w:r>
        <w:t xml:space="preserve">  "CanPartiallyProcess": true</w:t>
      </w:r>
    </w:p>
    <w:p>
      <w:pPr>
        <w:pStyle w:val="CodeBlock"/>
      </w:pPr>
      <w:r>
        <w:t>}</w:t>
      </w:r>
    </w:p>
    <w:p>
      <w:pPr>
        <w:pStyle w:val="Heading2"/>
      </w:pPr>
      <w:r>
        <w:t>5.3 File Transfer System</w:t>
      </w:r>
    </w:p>
    <w:p>
      <w:r>
        <w:t>Pattern: Factory + Strategy</w:t>
      </w:r>
    </w:p>
    <w:tbl>
      <w:tblPr>
        <w:tblStyle w:val="LightGrid-Accent1"/>
        <w:tblW w:type="auto" w:w="0"/>
        <w:jc w:val="left"/>
        <w:tblLook w:firstColumn="1" w:firstRow="1" w:lastColumn="0" w:lastRow="0" w:noHBand="0" w:noVBand="1" w:val="04A0"/>
      </w:tblPr>
      <w:tblGrid>
        <w:gridCol w:w="3120"/>
        <w:gridCol w:w="3120"/>
        <w:gridCol w:w="3120"/>
      </w:tblGrid>
      <w:tr>
        <w:tc>
          <w:tcPr>
            <w:tcW w:type="dxa" w:w="2835"/>
          </w:tcPr>
          <w:p>
            <w:r>
              <w:rPr>
                <w:b/>
                <w:sz w:val="20"/>
              </w:rPr>
              <w:t>Client</w:t>
            </w:r>
          </w:p>
        </w:tc>
        <w:tc>
          <w:tcPr>
            <w:tcW w:type="dxa" w:w="1701"/>
          </w:tcPr>
          <w:p>
            <w:r>
              <w:rPr>
                <w:b/>
                <w:sz w:val="20"/>
              </w:rPr>
              <w:t>Protocol</w:t>
            </w:r>
          </w:p>
        </w:tc>
        <w:tc>
          <w:tcPr>
            <w:tcW w:type="dxa" w:w="3685"/>
          </w:tcPr>
          <w:p>
            <w:r>
              <w:rPr>
                <w:b/>
                <w:sz w:val="20"/>
              </w:rPr>
              <w:t>Library</w:t>
            </w:r>
          </w:p>
        </w:tc>
      </w:tr>
      <w:tr>
        <w:tc>
          <w:tcPr>
            <w:tcW w:type="dxa" w:w="2835"/>
          </w:tcPr>
          <w:p>
            <w:r>
              <w:rPr>
                <w:sz w:val="20"/>
              </w:rPr>
              <w:t>SftpTransferClient</w:t>
            </w:r>
          </w:p>
        </w:tc>
        <w:tc>
          <w:tcPr>
            <w:tcW w:type="dxa" w:w="1701"/>
          </w:tcPr>
          <w:p>
            <w:r>
              <w:rPr>
                <w:sz w:val="20"/>
              </w:rPr>
              <w:t>SFTP</w:t>
            </w:r>
          </w:p>
        </w:tc>
        <w:tc>
          <w:tcPr>
            <w:tcW w:type="dxa" w:w="3685"/>
          </w:tcPr>
          <w:p>
            <w:r>
              <w:rPr>
                <w:sz w:val="20"/>
              </w:rPr>
              <w:t>SSH.NET</w:t>
            </w:r>
          </w:p>
        </w:tc>
      </w:tr>
      <w:tr>
        <w:tc>
          <w:tcPr>
            <w:tcW w:type="dxa" w:w="2835"/>
          </w:tcPr>
          <w:p>
            <w:r>
              <w:rPr>
                <w:sz w:val="20"/>
              </w:rPr>
              <w:t>FtpTransferClient</w:t>
            </w:r>
          </w:p>
        </w:tc>
        <w:tc>
          <w:tcPr>
            <w:tcW w:type="dxa" w:w="1701"/>
          </w:tcPr>
          <w:p>
            <w:r>
              <w:rPr>
                <w:sz w:val="20"/>
              </w:rPr>
              <w:t>FTP</w:t>
            </w:r>
          </w:p>
        </w:tc>
        <w:tc>
          <w:tcPr>
            <w:tcW w:type="dxa" w:w="3685"/>
          </w:tcPr>
          <w:p>
            <w:r>
              <w:rPr>
                <w:sz w:val="20"/>
              </w:rPr>
              <w:t>FluentFTP</w:t>
            </w:r>
          </w:p>
        </w:tc>
      </w:tr>
      <w:tr>
        <w:tc>
          <w:tcPr>
            <w:tcW w:type="dxa" w:w="2835"/>
          </w:tcPr>
          <w:p>
            <w:r>
              <w:rPr>
                <w:sz w:val="20"/>
              </w:rPr>
              <w:t>FileSystemTransferClient</w:t>
            </w:r>
          </w:p>
        </w:tc>
        <w:tc>
          <w:tcPr>
            <w:tcW w:type="dxa" w:w="1701"/>
          </w:tcPr>
          <w:p>
            <w:r>
              <w:rPr>
                <w:sz w:val="20"/>
              </w:rPr>
              <w:t>FileSystem</w:t>
            </w:r>
          </w:p>
        </w:tc>
        <w:tc>
          <w:tcPr>
            <w:tcW w:type="dxa" w:w="3685"/>
          </w:tcPr>
          <w:p>
            <w:r>
              <w:rPr>
                <w:sz w:val="20"/>
              </w:rPr>
              <w:t>System.IO</w:t>
            </w:r>
          </w:p>
        </w:tc>
      </w:tr>
    </w:tbl>
    <w:p/>
    <w:p>
      <w:pPr>
        <w:pStyle w:val="Heading3"/>
      </w:pPr>
      <w:r>
        <w:t>Transfer Workflow</w:t>
      </w:r>
    </w:p>
    <w:p>
      <w:pPr>
        <w:pStyle w:val="CodeBlock"/>
      </w:pPr>
      <w:r>
        <w:t>Remote Source --fetch--&gt; Transfer Folder --process--&gt; Processing Folder</w:t>
      </w:r>
    </w:p>
    <w:p>
      <w:pPr>
        <w:pStyle w:val="CodeBlock"/>
      </w:pPr>
      <w:r>
        <w:t xml:space="preserve">                                                          |</w:t>
      </w:r>
    </w:p>
    <w:p>
      <w:pPr>
        <w:pStyle w:val="CodeBlock"/>
      </w:pPr>
      <w:r>
        <w:t xml:space="preserve">                                              +-----------+-----------+</w:t>
      </w:r>
    </w:p>
    <w:p>
      <w:pPr>
        <w:pStyle w:val="CodeBlock"/>
      </w:pPr>
      <w:r>
        <w:t xml:space="preserve">                                              v           v           v</w:t>
      </w:r>
    </w:p>
    <w:p>
      <w:pPr>
        <w:pStyle w:val="CodeBlock"/>
      </w:pPr>
      <w:r>
        <w:t xml:space="preserve">                                          Processed    Errors      Skipped</w:t>
      </w:r>
    </w:p>
    <w:p>
      <w:pPr>
        <w:pStyle w:val="ListBullet"/>
      </w:pPr>
      <w:r>
        <w:rPr>
          <w:b/>
        </w:rPr>
        <w:t>Capabilities:</w:t>
      </w:r>
    </w:p>
    <w:p>
      <w:pPr>
        <w:pStyle w:val="ListBullet"/>
      </w:pPr>
      <w:r>
        <w:t>Protocol-agnostic file listing with glob pattern matching</w:t>
      </w:r>
    </w:p>
    <w:p>
      <w:pPr>
        <w:pStyle w:val="ListBullet"/>
      </w:pPr>
      <w:r>
        <w:t>Skip-pattern support (ignore files matching pattern)</w:t>
      </w:r>
    </w:p>
    <w:p>
      <w:pPr>
        <w:pStyle w:val="ListBullet"/>
      </w:pPr>
      <w:r>
        <w:t>Duplicate detection via ntfl_downloaded_files table</w:t>
      </w:r>
    </w:p>
    <w:p>
      <w:pPr>
        <w:pStyle w:val="ListBullet"/>
      </w:pPr>
      <w:r>
        <w:t>Optional compression on archive (GZip or Zip)</w:t>
      </w:r>
    </w:p>
    <w:p>
      <w:pPr>
        <w:pStyle w:val="ListBullet"/>
      </w:pPr>
      <w:r>
        <w:t>Connection testing (saved and ad-hoc configurations)</w:t>
      </w:r>
    </w:p>
    <w:p>
      <w:pPr>
        <w:pStyle w:val="Heading2"/>
      </w:pPr>
      <w:r>
        <w:t>5.4 Background Worker (FileTransferWorker)</w:t>
      </w:r>
    </w:p>
    <w:p>
      <w:r>
        <w:t>A BackgroundService that runs on a 1-minute tick. It queries all enabled transfer sources, evaluates each source's CRON schedule (via the Cronos library), and executes FetchFilesFromSourceAsync when a schedule fires. Creates a system-level security context for automated operations. Recovers from errors without stopping the worker.</w:t>
      </w:r>
    </w:p>
    <w:p>
      <w:r>
        <w:t>CRON Format: Standard 5-field (minute, hour, day-of-month, month, day-of-week)</w:t>
      </w:r>
    </w:p>
    <w:p>
      <w:pPr>
        <w:pStyle w:val="Heading2"/>
      </w:pPr>
      <w:r>
        <w:t>5.5 Activity Audit System</w:t>
      </w:r>
    </w:p>
    <w:p>
      <w:r>
        <w:t>Every significant operation is logged to ntfl_activity_log with the activity type, associated file/transfer IDs, user ID, domain, and a JSON details payload.</w:t>
      </w:r>
    </w:p>
    <w:tbl>
      <w:tblPr>
        <w:tblStyle w:val="LightGrid-Accent1"/>
        <w:tblW w:type="auto" w:w="0"/>
        <w:jc w:val="left"/>
        <w:tblLook w:firstColumn="1" w:firstRow="1" w:lastColumn="0" w:lastRow="0" w:noHBand="0" w:noVBand="1" w:val="04A0"/>
      </w:tblPr>
      <w:tblGrid>
        <w:gridCol w:w="2340"/>
        <w:gridCol w:w="2340"/>
        <w:gridCol w:w="2340"/>
        <w:gridCol w:w="2340"/>
      </w:tblGrid>
      <w:tr>
        <w:tc>
          <w:tcPr>
            <w:tcW w:type="dxa" w:w="850"/>
          </w:tcPr>
          <w:p>
            <w:r>
              <w:rPr>
                <w:b/>
                <w:sz w:val="20"/>
              </w:rPr>
              <w:t>ID</w:t>
            </w:r>
          </w:p>
        </w:tc>
        <w:tc>
          <w:tcPr>
            <w:tcW w:type="dxa" w:w="2835"/>
          </w:tcPr>
          <w:p>
            <w:r>
              <w:rPr>
                <w:b/>
                <w:sz w:val="20"/>
              </w:rPr>
              <w:t>Activity Type</w:t>
            </w:r>
          </w:p>
        </w:tc>
        <w:tc>
          <w:tcPr>
            <w:tcW w:type="dxa" w:w="850"/>
          </w:tcPr>
          <w:p>
            <w:r>
              <w:rPr>
                <w:b/>
                <w:sz w:val="20"/>
              </w:rPr>
              <w:t>ID</w:t>
            </w:r>
          </w:p>
        </w:tc>
        <w:tc>
          <w:tcPr>
            <w:tcW w:type="dxa" w:w="2835"/>
          </w:tcPr>
          <w:p>
            <w:r>
              <w:rPr>
                <w:b/>
                <w:sz w:val="20"/>
              </w:rPr>
              <w:t>Activity Type</w:t>
            </w:r>
          </w:p>
        </w:tc>
      </w:tr>
      <w:tr>
        <w:tc>
          <w:tcPr>
            <w:tcW w:type="dxa" w:w="850"/>
          </w:tcPr>
          <w:p>
            <w:r>
              <w:rPr>
                <w:sz w:val="20"/>
              </w:rPr>
              <w:t>1</w:t>
            </w:r>
          </w:p>
        </w:tc>
        <w:tc>
          <w:tcPr>
            <w:tcW w:type="dxa" w:w="2835"/>
          </w:tcPr>
          <w:p>
            <w:r>
              <w:rPr>
                <w:sz w:val="20"/>
              </w:rPr>
              <w:t>Downloaded</w:t>
            </w:r>
          </w:p>
        </w:tc>
        <w:tc>
          <w:tcPr>
            <w:tcW w:type="dxa" w:w="850"/>
          </w:tcPr>
          <w:p>
            <w:r>
              <w:rPr>
                <w:sz w:val="20"/>
              </w:rPr>
              <w:t>9</w:t>
            </w:r>
          </w:p>
        </w:tc>
        <w:tc>
          <w:tcPr>
            <w:tcW w:type="dxa" w:w="2835"/>
          </w:tcPr>
          <w:p>
            <w:r>
              <w:rPr>
                <w:sz w:val="20"/>
              </w:rPr>
              <w:t>FileDeleted</w:t>
            </w:r>
          </w:p>
        </w:tc>
      </w:tr>
      <w:tr>
        <w:tc>
          <w:tcPr>
            <w:tcW w:type="dxa" w:w="850"/>
          </w:tcPr>
          <w:p>
            <w:r>
              <w:rPr>
                <w:sz w:val="20"/>
              </w:rPr>
              <w:t>2</w:t>
            </w:r>
          </w:p>
        </w:tc>
        <w:tc>
          <w:tcPr>
            <w:tcW w:type="dxa" w:w="2835"/>
          </w:tcPr>
          <w:p>
            <w:r>
              <w:rPr>
                <w:sz w:val="20"/>
              </w:rPr>
              <w:t>MovedToProcessing</w:t>
            </w:r>
          </w:p>
        </w:tc>
        <w:tc>
          <w:tcPr>
            <w:tcW w:type="dxa" w:w="850"/>
          </w:tcPr>
          <w:p>
            <w:r>
              <w:rPr>
                <w:sz w:val="20"/>
              </w:rPr>
              <w:t>10</w:t>
            </w:r>
          </w:p>
        </w:tc>
        <w:tc>
          <w:tcPr>
            <w:tcW w:type="dxa" w:w="2835"/>
          </w:tcPr>
          <w:p>
            <w:r>
              <w:rPr>
                <w:sz w:val="20"/>
              </w:rPr>
              <w:t>FileUnloaded</w:t>
            </w:r>
          </w:p>
        </w:tc>
      </w:tr>
      <w:tr>
        <w:tc>
          <w:tcPr>
            <w:tcW w:type="dxa" w:w="850"/>
          </w:tcPr>
          <w:p>
            <w:r>
              <w:rPr>
                <w:sz w:val="20"/>
              </w:rPr>
              <w:t>3</w:t>
            </w:r>
          </w:p>
        </w:tc>
        <w:tc>
          <w:tcPr>
            <w:tcW w:type="dxa" w:w="2835"/>
          </w:tcPr>
          <w:p>
            <w:r>
              <w:rPr>
                <w:sz w:val="20"/>
              </w:rPr>
              <w:t>ProcessingStarted</w:t>
            </w:r>
          </w:p>
        </w:tc>
        <w:tc>
          <w:tcPr>
            <w:tcW w:type="dxa" w:w="850"/>
          </w:tcPr>
          <w:p>
            <w:r>
              <w:rPr>
                <w:sz w:val="20"/>
              </w:rPr>
              <w:t>11</w:t>
            </w:r>
          </w:p>
        </w:tc>
        <w:tc>
          <w:tcPr>
            <w:tcW w:type="dxa" w:w="2835"/>
          </w:tcPr>
          <w:p>
            <w:r>
              <w:rPr>
                <w:sz w:val="20"/>
              </w:rPr>
              <w:t>SequenceSkipped</w:t>
            </w:r>
          </w:p>
        </w:tc>
      </w:tr>
      <w:tr>
        <w:tc>
          <w:tcPr>
            <w:tcW w:type="dxa" w:w="850"/>
          </w:tcPr>
          <w:p>
            <w:r>
              <w:rPr>
                <w:sz w:val="20"/>
              </w:rPr>
              <w:t>4</w:t>
            </w:r>
          </w:p>
        </w:tc>
        <w:tc>
          <w:tcPr>
            <w:tcW w:type="dxa" w:w="2835"/>
          </w:tcPr>
          <w:p>
            <w:r>
              <w:rPr>
                <w:sz w:val="20"/>
              </w:rPr>
              <w:t>ProcessingCompleted</w:t>
            </w:r>
          </w:p>
        </w:tc>
        <w:tc>
          <w:tcPr>
            <w:tcW w:type="dxa" w:w="850"/>
          </w:tcPr>
          <w:p>
            <w:r>
              <w:rPr>
                <w:sz w:val="20"/>
              </w:rPr>
              <w:t>12</w:t>
            </w:r>
          </w:p>
        </w:tc>
        <w:tc>
          <w:tcPr>
            <w:tcW w:type="dxa" w:w="2835"/>
          </w:tcPr>
          <w:p>
            <w:r>
              <w:rPr>
                <w:sz w:val="20"/>
              </w:rPr>
              <w:t>ManualDownload</w:t>
            </w:r>
          </w:p>
        </w:tc>
      </w:tr>
      <w:tr>
        <w:tc>
          <w:tcPr>
            <w:tcW w:type="dxa" w:w="850"/>
          </w:tcPr>
          <w:p>
            <w:r>
              <w:rPr>
                <w:sz w:val="20"/>
              </w:rPr>
              <w:t>5</w:t>
            </w:r>
          </w:p>
        </w:tc>
        <w:tc>
          <w:tcPr>
            <w:tcW w:type="dxa" w:w="2835"/>
          </w:tcPr>
          <w:p>
            <w:r>
              <w:rPr>
                <w:sz w:val="20"/>
              </w:rPr>
              <w:t>ProcessingFailed</w:t>
            </w:r>
          </w:p>
        </w:tc>
        <w:tc>
          <w:tcPr>
            <w:tcW w:type="dxa" w:w="850"/>
          </w:tcPr>
          <w:p>
            <w:r>
              <w:rPr>
                <w:sz w:val="20"/>
              </w:rPr>
              <w:t>13</w:t>
            </w:r>
          </w:p>
        </w:tc>
        <w:tc>
          <w:tcPr>
            <w:tcW w:type="dxa" w:w="2835"/>
          </w:tcPr>
          <w:p>
            <w:r>
              <w:rPr>
                <w:sz w:val="20"/>
              </w:rPr>
              <w:t>BrowserDownload</w:t>
            </w:r>
          </w:p>
        </w:tc>
      </w:tr>
      <w:tr>
        <w:tc>
          <w:tcPr>
            <w:tcW w:type="dxa" w:w="850"/>
          </w:tcPr>
          <w:p>
            <w:r>
              <w:rPr>
                <w:sz w:val="20"/>
              </w:rPr>
              <w:t>6</w:t>
            </w:r>
          </w:p>
        </w:tc>
        <w:tc>
          <w:tcPr>
            <w:tcW w:type="dxa" w:w="2835"/>
          </w:tcPr>
          <w:p>
            <w:r>
              <w:rPr>
                <w:sz w:val="20"/>
              </w:rPr>
              <w:t>MovedToSkipped</w:t>
            </w:r>
          </w:p>
        </w:tc>
        <w:tc>
          <w:tcPr>
            <w:tcW w:type="dxa" w:w="850"/>
          </w:tcPr>
          <w:p>
            <w:r>
              <w:rPr>
                <w:sz w:val="20"/>
              </w:rPr>
              <w:t>14</w:t>
            </w:r>
          </w:p>
        </w:tc>
        <w:tc>
          <w:tcPr>
            <w:tcW w:type="dxa" w:w="2835"/>
          </w:tcPr>
          <w:p>
            <w:r>
              <w:rPr>
                <w:sz w:val="20"/>
              </w:rPr>
              <w:t>SourceCreated</w:t>
            </w:r>
          </w:p>
        </w:tc>
      </w:tr>
      <w:tr>
        <w:tc>
          <w:tcPr>
            <w:tcW w:type="dxa" w:w="850"/>
          </w:tcPr>
          <w:p>
            <w:r>
              <w:rPr>
                <w:sz w:val="20"/>
              </w:rPr>
              <w:t>7</w:t>
            </w:r>
          </w:p>
        </w:tc>
        <w:tc>
          <w:tcPr>
            <w:tcW w:type="dxa" w:w="2835"/>
          </w:tcPr>
          <w:p>
            <w:r>
              <w:rPr>
                <w:sz w:val="20"/>
              </w:rPr>
              <w:t>MovedToErrors</w:t>
            </w:r>
          </w:p>
        </w:tc>
        <w:tc>
          <w:tcPr>
            <w:tcW w:type="dxa" w:w="850"/>
          </w:tcPr>
          <w:p>
            <w:r>
              <w:rPr>
                <w:sz w:val="20"/>
              </w:rPr>
              <w:t>15</w:t>
            </w:r>
          </w:p>
        </w:tc>
        <w:tc>
          <w:tcPr>
            <w:tcW w:type="dxa" w:w="2835"/>
          </w:tcPr>
          <w:p>
            <w:r>
              <w:rPr>
                <w:sz w:val="20"/>
              </w:rPr>
              <w:t>SourceModified</w:t>
            </w:r>
          </w:p>
        </w:tc>
      </w:tr>
      <w:tr>
        <w:tc>
          <w:tcPr>
            <w:tcW w:type="dxa" w:w="850"/>
          </w:tcPr>
          <w:p>
            <w:r>
              <w:rPr>
                <w:sz w:val="20"/>
              </w:rPr>
              <w:t>8</w:t>
            </w:r>
          </w:p>
        </w:tc>
        <w:tc>
          <w:tcPr>
            <w:tcW w:type="dxa" w:w="2835"/>
          </w:tcPr>
          <w:p>
            <w:r>
              <w:rPr>
                <w:sz w:val="20"/>
              </w:rPr>
              <w:t>MovedToProcessed</w:t>
            </w:r>
          </w:p>
        </w:tc>
        <w:tc>
          <w:tcPr>
            <w:tcW w:type="dxa" w:w="850"/>
          </w:tcPr>
          <w:p>
            <w:r>
              <w:rPr>
                <w:sz w:val="20"/>
              </w:rPr>
              <w:t>16</w:t>
            </w:r>
          </w:p>
        </w:tc>
        <w:tc>
          <w:tcPr>
            <w:tcW w:type="dxa" w:w="2835"/>
          </w:tcPr>
          <w:p>
            <w:r>
              <w:rPr>
                <w:sz w:val="20"/>
              </w:rPr>
              <w:t>SourceDeleted</w:t>
            </w:r>
          </w:p>
        </w:tc>
      </w:tr>
    </w:tbl>
    <w:p/>
    <w:p>
      <w:pPr>
        <w:pStyle w:val="Heading2"/>
      </w:pPr>
      <w:r>
        <w:t>5.6 Generic Configurable Parser</w:t>
      </w:r>
    </w:p>
    <w:p>
      <w:r>
        <w:t>Supports many small vendors/networks that send files as CSV, Excel, or text without requiring a new parser class and DB table per vendor. Configuration is entirely data-driven - add a vendor by inserting database config rows, not by writing code.</w:t>
      </w:r>
    </w:p>
    <w:p>
      <w:pPr>
        <w:pStyle w:val="Heading3"/>
      </w:pPr>
      <w:r>
        <w:t>Database-Driven Configuration</w:t>
      </w:r>
    </w:p>
    <w:p>
      <w:r>
        <w:t>Two configuration tables drive the parser:</w:t>
      </w:r>
    </w:p>
    <w:p>
      <w:pPr>
        <w:pStyle w:val="ListBullet"/>
      </w:pPr>
      <w:r>
        <w:rPr>
          <w:b/>
        </w:rPr>
        <w:t xml:space="preserve">ntfl_file_format_config: </w:t>
      </w:r>
      <w:r>
        <w:t>One row per file type: format (CSV/XLSX/Delimited), delimiter, header row flag, skip rows top/bottom, row identification mode, trailer total configuration, optional custom SP</w:t>
      </w:r>
    </w:p>
    <w:p>
      <w:pPr>
        <w:pStyle w:val="ListBullet"/>
      </w:pPr>
      <w:r>
        <w:rPr>
          <w:b/>
        </w:rPr>
        <w:t xml:space="preserve">ntfl_column_mapping: </w:t>
      </w:r>
      <w:r>
        <w:t>One row per column per file type: source column index to target field name, data type, validation (required, regex, max length), date format override, default value</w:t>
      </w:r>
    </w:p>
    <w:p>
      <w:pPr>
        <w:pStyle w:val="Heading3"/>
      </w:pPr>
      <w:r>
        <w:t>Row Identification Modes</w:t>
      </w:r>
    </w:p>
    <w:tbl>
      <w:tblPr>
        <w:tblStyle w:val="LightGrid-Accent1"/>
        <w:tblW w:type="auto" w:w="0"/>
        <w:jc w:val="left"/>
        <w:tblLook w:firstColumn="1" w:firstRow="1" w:lastColumn="0" w:lastRow="0" w:noHBand="0" w:noVBand="1" w:val="04A0"/>
      </w:tblPr>
      <w:tblGrid>
        <w:gridCol w:w="3120"/>
        <w:gridCol w:w="3120"/>
        <w:gridCol w:w="3120"/>
      </w:tblGrid>
      <w:tr>
        <w:tc>
          <w:tcPr>
            <w:tcW w:type="dxa" w:w="1417"/>
          </w:tcPr>
          <w:p>
            <w:r>
              <w:rPr>
                <w:b/>
                <w:sz w:val="20"/>
              </w:rPr>
              <w:t>Mode</w:t>
            </w:r>
          </w:p>
        </w:tc>
        <w:tc>
          <w:tcPr>
            <w:tcW w:type="dxa" w:w="3969"/>
          </w:tcPr>
          <w:p>
            <w:r>
              <w:rPr>
                <w:b/>
                <w:sz w:val="20"/>
              </w:rPr>
              <w:t>How it works</w:t>
            </w:r>
          </w:p>
        </w:tc>
        <w:tc>
          <w:tcPr>
            <w:tcW w:type="dxa" w:w="2835"/>
          </w:tcPr>
          <w:p>
            <w:r>
              <w:rPr>
                <w:b/>
                <w:sz w:val="20"/>
              </w:rPr>
              <w:t>Best for</w:t>
            </w:r>
          </w:p>
        </w:tc>
      </w:tr>
      <w:tr>
        <w:tc>
          <w:tcPr>
            <w:tcW w:type="dxa" w:w="1417"/>
          </w:tcPr>
          <w:p>
            <w:r>
              <w:rPr>
                <w:sz w:val="20"/>
              </w:rPr>
              <w:t>Position</w:t>
            </w:r>
          </w:p>
        </w:tc>
        <w:tc>
          <w:tcPr>
            <w:tcW w:type="dxa" w:w="3969"/>
          </w:tcPr>
          <w:p>
            <w:r>
              <w:rPr>
                <w:sz w:val="20"/>
              </w:rPr>
              <w:t>Skip first N rows, skip last N. First non-skipped row is header if has_header_row=Y. Trailer detected by indicator pattern.</w:t>
            </w:r>
          </w:p>
        </w:tc>
        <w:tc>
          <w:tcPr>
            <w:tcW w:type="dxa" w:w="2835"/>
          </w:tcPr>
          <w:p>
            <w:r>
              <w:rPr>
                <w:sz w:val="20"/>
              </w:rPr>
              <w:t>Simple CSV exports with fixed structure</w:t>
            </w:r>
          </w:p>
        </w:tc>
      </w:tr>
      <w:tr>
        <w:tc>
          <w:tcPr>
            <w:tcW w:type="dxa" w:w="1417"/>
          </w:tcPr>
          <w:p>
            <w:r>
              <w:rPr>
                <w:sz w:val="20"/>
              </w:rPr>
              <w:t>Indicator</w:t>
            </w:r>
          </w:p>
        </w:tc>
        <w:tc>
          <w:tcPr>
            <w:tcW w:type="dxa" w:w="3969"/>
          </w:tcPr>
          <w:p>
            <w:r>
              <w:rPr>
                <w:sz w:val="20"/>
              </w:rPr>
              <w:t>Read value in column row_id_column. Compare against header/trailer/skip/detail indicator strings.</w:t>
            </w:r>
          </w:p>
        </w:tc>
        <w:tc>
          <w:tcPr>
            <w:tcW w:type="dxa" w:w="2835"/>
          </w:tcPr>
          <w:p>
            <w:r>
              <w:rPr>
                <w:sz w:val="20"/>
              </w:rPr>
              <w:t>Files with a record type column (H/D/T format)</w:t>
            </w:r>
          </w:p>
        </w:tc>
      </w:tr>
      <w:tr>
        <w:tc>
          <w:tcPr>
            <w:tcW w:type="dxa" w:w="1417"/>
          </w:tcPr>
          <w:p>
            <w:r>
              <w:rPr>
                <w:sz w:val="20"/>
              </w:rPr>
              <w:t>Pattern</w:t>
            </w:r>
          </w:p>
        </w:tc>
        <w:tc>
          <w:tcPr>
            <w:tcW w:type="dxa" w:w="3969"/>
          </w:tcPr>
          <w:p>
            <w:r>
              <w:rPr>
                <w:sz w:val="20"/>
              </w:rPr>
              <w:t>Apply regex from indicator fields against the full raw line.</w:t>
            </w:r>
          </w:p>
        </w:tc>
        <w:tc>
          <w:tcPr>
            <w:tcW w:type="dxa" w:w="2835"/>
          </w:tcPr>
          <w:p>
            <w:r>
              <w:rPr>
                <w:sz w:val="20"/>
              </w:rPr>
              <w:t>Complex files where row type is determined by content patterns</w:t>
            </w:r>
          </w:p>
        </w:tc>
      </w:tr>
    </w:tbl>
    <w:p/>
    <w:p>
      <w:pPr>
        <w:pStyle w:val="Heading3"/>
      </w:pPr>
      <w:r>
        <w:t>Standard Target Fields</w:t>
      </w:r>
    </w:p>
    <w:p>
      <w:r>
        <w:t>AccountCode, ServiceId, ChargeType, CostAmount, TaxAmount, Quantity, UOM, FromDate, ToDate, Description, ExternalRef - plus Generic01..Generic20 overflow columns for vendor-specific fields. All records are stored in a single ntfl_generic_detail staging table.</w:t>
      </w:r>
    </w:p>
    <w:p>
      <w:pPr>
        <w:pStyle w:val="Heading3"/>
      </w:pPr>
      <w:r>
        <w:t>Row Reader Abstraction</w:t>
      </w:r>
    </w:p>
    <w:p>
      <w:r>
        <w:t>The IFileRowReader interface (Strategy pattern) decouples file format from parsing logic:</w:t>
      </w:r>
    </w:p>
    <w:p>
      <w:pPr>
        <w:pStyle w:val="ListBullet"/>
      </w:pPr>
      <w:r>
        <w:rPr>
          <w:b/>
        </w:rPr>
        <w:t xml:space="preserve">DelimitedTextRowReader: </w:t>
      </w:r>
      <w:r>
        <w:t>Reads CSV, pipe-delimited, tab-delimited, and semicolon-delimited text files</w:t>
      </w:r>
    </w:p>
    <w:p>
      <w:pPr>
        <w:pStyle w:val="ListBullet"/>
      </w:pPr>
      <w:r>
        <w:rPr>
          <w:b/>
        </w:rPr>
        <w:t xml:space="preserve">ExcelRowReader: </w:t>
      </w:r>
      <w:r>
        <w:t>Reads .xlsx files using ClosedXML (MIT licensed). Supports sheet selection by name or index.</w:t>
      </w:r>
    </w:p>
    <w:p>
      <w:pPr>
        <w:pStyle w:val="Heading3"/>
      </w:pPr>
      <w:r>
        <w:t>Additional Features</w:t>
      </w:r>
    </w:p>
    <w:p>
      <w:pPr>
        <w:pStyle w:val="ListBullet"/>
      </w:pPr>
      <w:r>
        <w:t>Total reconciliation: supports both SUM (cost total) and COUNT (record count) against a configurable trailer column</w:t>
      </w:r>
    </w:p>
    <w:p>
      <w:pPr>
        <w:pStyle w:val="ListBullet"/>
      </w:pPr>
      <w:r>
        <w:t>Custom SP hook: after generic records are inserted, an optional stored procedure can be called for vendor-specific validation</w:t>
      </w:r>
    </w:p>
    <w:p>
      <w:pPr>
        <w:pStyle w:val="ListBullet"/>
      </w:pPr>
      <w:r>
        <w:t>Automatic parser fallback: when no dedicated parser matches a file type, the service checks for generic config in the database</w:t>
      </w:r>
    </w:p>
    <w:p>
      <w:pPr>
        <w:pStyle w:val="Heading1"/>
      </w:pPr>
      <w:r>
        <w:t>6. Data Model</w:t>
      </w:r>
    </w:p>
    <w:p>
      <w:pPr>
        <w:pStyle w:val="Heading2"/>
      </w:pPr>
      <w:r>
        <w:t>6.1 Legacy Tables (from 4GL system)</w:t>
      </w:r>
    </w:p>
    <w:tbl>
      <w:tblPr>
        <w:tblStyle w:val="LightGrid-Accent1"/>
        <w:tblW w:type="auto" w:w="0"/>
        <w:jc w:val="left"/>
        <w:tblLook w:firstColumn="1" w:firstRow="1" w:lastColumn="0" w:lastRow="0" w:noHBand="0" w:noVBand="1" w:val="04A0"/>
      </w:tblPr>
      <w:tblGrid>
        <w:gridCol w:w="4680"/>
        <w:gridCol w:w="4680"/>
      </w:tblGrid>
      <w:tr>
        <w:tc>
          <w:tcPr>
            <w:tcW w:type="dxa" w:w="2268"/>
          </w:tcPr>
          <w:p>
            <w:r>
              <w:rPr>
                <w:b/>
                <w:sz w:val="20"/>
              </w:rPr>
              <w:t>Table</w:t>
            </w:r>
          </w:p>
        </w:tc>
        <w:tc>
          <w:tcPr>
            <w:tcW w:type="dxa" w:w="5953"/>
          </w:tcPr>
          <w:p>
            <w:r>
              <w:rPr>
                <w:b/>
                <w:sz w:val="20"/>
              </w:rPr>
              <w:t>Purpose</w:t>
            </w:r>
          </w:p>
        </w:tc>
      </w:tr>
      <w:tr>
        <w:tc>
          <w:tcPr>
            <w:tcW w:type="dxa" w:w="2268"/>
          </w:tcPr>
          <w:p>
            <w:r>
              <w:rPr>
                <w:sz w:val="20"/>
              </w:rPr>
              <w:t>nt_file</w:t>
            </w:r>
          </w:p>
        </w:tc>
        <w:tc>
          <w:tcPr>
            <w:tcW w:type="dxa" w:w="5953"/>
          </w:tcPr>
          <w:p>
            <w:r>
              <w:rPr>
                <w:sz w:val="20"/>
              </w:rPr>
              <w:t>Master file records (file number, type, status, dates)</w:t>
            </w:r>
          </w:p>
        </w:tc>
      </w:tr>
      <w:tr>
        <w:tc>
          <w:tcPr>
            <w:tcW w:type="dxa" w:w="2268"/>
          </w:tcPr>
          <w:p>
            <w:r>
              <w:rPr>
                <w:sz w:val="20"/>
              </w:rPr>
              <w:t>nt_file_stat</w:t>
            </w:r>
          </w:p>
        </w:tc>
        <w:tc>
          <w:tcPr>
            <w:tcW w:type="dxa" w:w="5953"/>
          </w:tcPr>
          <w:p>
            <w:r>
              <w:rPr>
                <w:sz w:val="20"/>
              </w:rPr>
              <w:t>File status lookup values</w:t>
            </w:r>
          </w:p>
        </w:tc>
      </w:tr>
      <w:tr>
        <w:tc>
          <w:tcPr>
            <w:tcW w:type="dxa" w:w="2268"/>
          </w:tcPr>
          <w:p>
            <w:r>
              <w:rPr>
                <w:sz w:val="20"/>
              </w:rPr>
              <w:t>file_type</w:t>
            </w:r>
          </w:p>
        </w:tc>
        <w:tc>
          <w:tcPr>
            <w:tcW w:type="dxa" w:w="5953"/>
          </w:tcPr>
          <w:p>
            <w:r>
              <w:rPr>
                <w:sz w:val="20"/>
              </w:rPr>
              <w:t>File type definitions</w:t>
            </w:r>
          </w:p>
        </w:tc>
      </w:tr>
      <w:tr>
        <w:tc>
          <w:tcPr>
            <w:tcW w:type="dxa" w:w="2268"/>
          </w:tcPr>
          <w:p>
            <w:r>
              <w:rPr>
                <w:sz w:val="20"/>
              </w:rPr>
              <w:t>cl_detail</w:t>
            </w:r>
          </w:p>
        </w:tc>
        <w:tc>
          <w:tcPr>
            <w:tcW w:type="dxa" w:w="5953"/>
          </w:tcPr>
          <w:p>
            <w:r>
              <w:rPr>
                <w:sz w:val="20"/>
              </w:rPr>
              <w:t>Call detail records (CDR data)</w:t>
            </w:r>
          </w:p>
        </w:tc>
      </w:tr>
      <w:tr>
        <w:tc>
          <w:tcPr>
            <w:tcW w:type="dxa" w:w="2268"/>
          </w:tcPr>
          <w:p>
            <w:r>
              <w:rPr>
                <w:sz w:val="20"/>
              </w:rPr>
              <w:t>nt_fl_trailer</w:t>
            </w:r>
          </w:p>
        </w:tc>
        <w:tc>
          <w:tcPr>
            <w:tcW w:type="dxa" w:w="5953"/>
          </w:tcPr>
          <w:p>
            <w:r>
              <w:rPr>
                <w:sz w:val="20"/>
              </w:rPr>
              <w:t>File trailer totals (reconciliation)</w:t>
            </w:r>
          </w:p>
        </w:tc>
      </w:tr>
      <w:tr>
        <w:tc>
          <w:tcPr>
            <w:tcW w:type="dxa" w:w="2268"/>
          </w:tcPr>
          <w:p>
            <w:r>
              <w:rPr>
                <w:sz w:val="20"/>
              </w:rPr>
              <w:t>nt_cl_not_load</w:t>
            </w:r>
          </w:p>
        </w:tc>
        <w:tc>
          <w:tcPr>
            <w:tcW w:type="dxa" w:w="5953"/>
          </w:tcPr>
          <w:p>
            <w:r>
              <w:rPr>
                <w:sz w:val="20"/>
              </w:rPr>
              <w:t>Records that failed to load (with error reason)</w:t>
            </w:r>
          </w:p>
        </w:tc>
      </w:tr>
    </w:tbl>
    <w:p/>
    <w:p>
      <w:pPr>
        <w:pStyle w:val="Heading2"/>
      </w:pPr>
      <w:r>
        <w:t>6.2 V4 Tables (new for this module)</w:t>
      </w:r>
    </w:p>
    <w:tbl>
      <w:tblPr>
        <w:tblStyle w:val="LightGrid-Accent1"/>
        <w:tblW w:type="auto" w:w="0"/>
        <w:jc w:val="left"/>
        <w:tblLook w:firstColumn="1" w:firstRow="1" w:lastColumn="0" w:lastRow="0" w:noHBand="0" w:noVBand="1" w:val="04A0"/>
      </w:tblPr>
      <w:tblGrid>
        <w:gridCol w:w="4680"/>
        <w:gridCol w:w="4680"/>
      </w:tblGrid>
      <w:tr>
        <w:tc>
          <w:tcPr>
            <w:tcW w:type="dxa" w:w="2551"/>
          </w:tcPr>
          <w:p>
            <w:r>
              <w:rPr>
                <w:b/>
                <w:sz w:val="20"/>
              </w:rPr>
              <w:t>Table</w:t>
            </w:r>
          </w:p>
        </w:tc>
        <w:tc>
          <w:tcPr>
            <w:tcW w:type="dxa" w:w="5669"/>
          </w:tcPr>
          <w:p>
            <w:r>
              <w:rPr>
                <w:b/>
                <w:sz w:val="20"/>
              </w:rPr>
              <w:t>Purpose</w:t>
            </w:r>
          </w:p>
        </w:tc>
      </w:tr>
      <w:tr>
        <w:tc>
          <w:tcPr>
            <w:tcW w:type="dxa" w:w="2551"/>
          </w:tcPr>
          <w:p>
            <w:r>
              <w:rPr>
                <w:sz w:val="20"/>
              </w:rPr>
              <w:t>ntfl_transfer_source</w:t>
            </w:r>
          </w:p>
        </w:tc>
        <w:tc>
          <w:tcPr>
            <w:tcW w:type="dxa" w:w="5669"/>
          </w:tcPr>
          <w:p>
            <w:r>
              <w:rPr>
                <w:sz w:val="20"/>
              </w:rPr>
              <w:t>Transfer source configurations (SFTP/FTP/FS)</w:t>
            </w:r>
          </w:p>
        </w:tc>
      </w:tr>
      <w:tr>
        <w:tc>
          <w:tcPr>
            <w:tcW w:type="dxa" w:w="2551"/>
          </w:tcPr>
          <w:p>
            <w:r>
              <w:rPr>
                <w:sz w:val="20"/>
              </w:rPr>
              <w:t>ntfl_transfer</w:t>
            </w:r>
          </w:p>
        </w:tc>
        <w:tc>
          <w:tcPr>
            <w:tcW w:type="dxa" w:w="5669"/>
          </w:tcPr>
          <w:p>
            <w:r>
              <w:rPr>
                <w:sz w:val="20"/>
              </w:rPr>
              <w:t>File transfer tracking (status, folder, timestamps)</w:t>
            </w:r>
          </w:p>
        </w:tc>
      </w:tr>
      <w:tr>
        <w:tc>
          <w:tcPr>
            <w:tcW w:type="dxa" w:w="2551"/>
          </w:tcPr>
          <w:p>
            <w:r>
              <w:rPr>
                <w:sz w:val="20"/>
              </w:rPr>
              <w:t>ntfl_folder_config</w:t>
            </w:r>
          </w:p>
        </w:tc>
        <w:tc>
          <w:tcPr>
            <w:tcW w:type="dxa" w:w="5669"/>
          </w:tcPr>
          <w:p>
            <w:r>
              <w:rPr>
                <w:sz w:val="20"/>
              </w:rPr>
              <w:t>Folder workflow paths per domain/file-type</w:t>
            </w:r>
          </w:p>
        </w:tc>
      </w:tr>
      <w:tr>
        <w:tc>
          <w:tcPr>
            <w:tcW w:type="dxa" w:w="2551"/>
          </w:tcPr>
          <w:p>
            <w:r>
              <w:rPr>
                <w:sz w:val="20"/>
              </w:rPr>
              <w:t>ntfl_downloaded_files</w:t>
            </w:r>
          </w:p>
        </w:tc>
        <w:tc>
          <w:tcPr>
            <w:tcW w:type="dxa" w:w="5669"/>
          </w:tcPr>
          <w:p>
            <w:r>
              <w:rPr>
                <w:sz w:val="20"/>
              </w:rPr>
              <w:t>Downloaded file cache (prevents re-downloads)</w:t>
            </w:r>
          </w:p>
        </w:tc>
      </w:tr>
      <w:tr>
        <w:tc>
          <w:tcPr>
            <w:tcW w:type="dxa" w:w="2551"/>
          </w:tcPr>
          <w:p>
            <w:r>
              <w:rPr>
                <w:sz w:val="20"/>
              </w:rPr>
              <w:t>ntfl_activity_log</w:t>
            </w:r>
          </w:p>
        </w:tc>
        <w:tc>
          <w:tcPr>
            <w:tcW w:type="dxa" w:w="5669"/>
          </w:tcPr>
          <w:p>
            <w:r>
              <w:rPr>
                <w:sz w:val="20"/>
              </w:rPr>
              <w:t>Audit trail for all operations</w:t>
            </w:r>
          </w:p>
        </w:tc>
      </w:tr>
      <w:tr>
        <w:tc>
          <w:tcPr>
            <w:tcW w:type="dxa" w:w="2551"/>
          </w:tcPr>
          <w:p>
            <w:r>
              <w:rPr>
                <w:sz w:val="20"/>
              </w:rPr>
              <w:t>ntfl_validation_summary</w:t>
            </w:r>
          </w:p>
        </w:tc>
        <w:tc>
          <w:tcPr>
            <w:tcW w:type="dxa" w:w="5669"/>
          </w:tcPr>
          <w:p>
            <w:r>
              <w:rPr>
                <w:sz w:val="20"/>
              </w:rPr>
              <w:t>AI-friendly validation results (JSON)</w:t>
            </w:r>
          </w:p>
        </w:tc>
      </w:tr>
      <w:tr>
        <w:tc>
          <w:tcPr>
            <w:tcW w:type="dxa" w:w="2551"/>
          </w:tcPr>
          <w:p>
            <w:r>
              <w:rPr>
                <w:sz w:val="20"/>
              </w:rPr>
              <w:t>ntfl_error_log</w:t>
            </w:r>
          </w:p>
        </w:tc>
        <w:tc>
          <w:tcPr>
            <w:tcW w:type="dxa" w:w="5669"/>
          </w:tcPr>
          <w:p>
            <w:r>
              <w:rPr>
                <w:sz w:val="20"/>
              </w:rPr>
              <w:t>Detailed parse/validation errors</w:t>
            </w:r>
          </w:p>
        </w:tc>
      </w:tr>
      <w:tr>
        <w:tc>
          <w:tcPr>
            <w:tcW w:type="dxa" w:w="2551"/>
          </w:tcPr>
          <w:p>
            <w:r>
              <w:rPr>
                <w:sz w:val="20"/>
              </w:rPr>
              <w:t>ntfl_file_format_config</w:t>
            </w:r>
          </w:p>
        </w:tc>
        <w:tc>
          <w:tcPr>
            <w:tcW w:type="dxa" w:w="5669"/>
          </w:tcPr>
          <w:p>
            <w:r>
              <w:rPr>
                <w:sz w:val="20"/>
              </w:rPr>
              <w:t>Generic parser file format configuration</w:t>
            </w:r>
          </w:p>
        </w:tc>
      </w:tr>
      <w:tr>
        <w:tc>
          <w:tcPr>
            <w:tcW w:type="dxa" w:w="2551"/>
          </w:tcPr>
          <w:p>
            <w:r>
              <w:rPr>
                <w:sz w:val="20"/>
              </w:rPr>
              <w:t>ntfl_column_mapping</w:t>
            </w:r>
          </w:p>
        </w:tc>
        <w:tc>
          <w:tcPr>
            <w:tcW w:type="dxa" w:w="5669"/>
          </w:tcPr>
          <w:p>
            <w:r>
              <w:rPr>
                <w:sz w:val="20"/>
              </w:rPr>
              <w:t>Generic parser column-to-field mappings</w:t>
            </w:r>
          </w:p>
        </w:tc>
      </w:tr>
      <w:tr>
        <w:tc>
          <w:tcPr>
            <w:tcW w:type="dxa" w:w="2551"/>
          </w:tcPr>
          <w:p>
            <w:r>
              <w:rPr>
                <w:sz w:val="20"/>
              </w:rPr>
              <w:t>ntfl_generic_detail</w:t>
            </w:r>
          </w:p>
        </w:tc>
        <w:tc>
          <w:tcPr>
            <w:tcW w:type="dxa" w:w="5669"/>
          </w:tcPr>
          <w:p>
            <w:r>
              <w:rPr>
                <w:sz w:val="20"/>
              </w:rPr>
              <w:t>Generic parser staging records (all vendor types)</w:t>
            </w:r>
          </w:p>
        </w:tc>
      </w:tr>
    </w:tbl>
    <w:p/>
    <w:p>
      <w:pPr>
        <w:pStyle w:val="Heading2"/>
      </w:pPr>
      <w:r>
        <w:t>6.3 File Status IDs</w:t>
      </w:r>
    </w:p>
    <w:tbl>
      <w:tblPr>
        <w:tblStyle w:val="LightGrid-Accent1"/>
        <w:tblW w:type="auto" w:w="0"/>
        <w:jc w:val="left"/>
        <w:tblLook w:firstColumn="1" w:firstRow="1" w:lastColumn="0" w:lastRow="0" w:noHBand="0" w:noVBand="1" w:val="04A0"/>
      </w:tblPr>
      <w:tblGrid>
        <w:gridCol w:w="3120"/>
        <w:gridCol w:w="3120"/>
        <w:gridCol w:w="3120"/>
      </w:tblGrid>
      <w:tr>
        <w:tc>
          <w:tcPr>
            <w:tcW w:type="dxa" w:w="850"/>
          </w:tcPr>
          <w:p>
            <w:r>
              <w:rPr>
                <w:b/>
                <w:sz w:val="20"/>
              </w:rPr>
              <w:t>ID</w:t>
            </w:r>
          </w:p>
        </w:tc>
        <w:tc>
          <w:tcPr>
            <w:tcW w:type="dxa" w:w="2835"/>
          </w:tcPr>
          <w:p>
            <w:r>
              <w:rPr>
                <w:b/>
                <w:sz w:val="20"/>
              </w:rPr>
              <w:t>Status</w:t>
            </w:r>
          </w:p>
        </w:tc>
        <w:tc>
          <w:tcPr>
            <w:tcW w:type="dxa" w:w="4535"/>
          </w:tcPr>
          <w:p>
            <w:r>
              <w:rPr>
                <w:b/>
                <w:sz w:val="20"/>
              </w:rPr>
              <w:t>Description</w:t>
            </w:r>
          </w:p>
        </w:tc>
      </w:tr>
      <w:tr>
        <w:tc>
          <w:tcPr>
            <w:tcW w:type="dxa" w:w="850"/>
          </w:tcPr>
          <w:p>
            <w:r>
              <w:rPr>
                <w:sz w:val="20"/>
              </w:rPr>
              <w:t>1</w:t>
            </w:r>
          </w:p>
        </w:tc>
        <w:tc>
          <w:tcPr>
            <w:tcW w:type="dxa" w:w="2835"/>
          </w:tcPr>
          <w:p>
            <w:r>
              <w:rPr>
                <w:sz w:val="20"/>
              </w:rPr>
              <w:t>Initial Loading</w:t>
            </w:r>
          </w:p>
        </w:tc>
        <w:tc>
          <w:tcPr>
            <w:tcW w:type="dxa" w:w="4535"/>
          </w:tcPr>
          <w:p>
            <w:r>
              <w:rPr>
                <w:sz w:val="20"/>
              </w:rPr>
              <w:t>File is being parsed and loaded</w:t>
            </w:r>
          </w:p>
        </w:tc>
      </w:tr>
      <w:tr>
        <w:tc>
          <w:tcPr>
            <w:tcW w:type="dxa" w:w="850"/>
          </w:tcPr>
          <w:p>
            <w:r>
              <w:rPr>
                <w:sz w:val="20"/>
              </w:rPr>
              <w:t>2</w:t>
            </w:r>
          </w:p>
        </w:tc>
        <w:tc>
          <w:tcPr>
            <w:tcW w:type="dxa" w:w="2835"/>
          </w:tcPr>
          <w:p>
            <w:r>
              <w:rPr>
                <w:sz w:val="20"/>
              </w:rPr>
              <w:t>Transactions Loaded</w:t>
            </w:r>
          </w:p>
        </w:tc>
        <w:tc>
          <w:tcPr>
            <w:tcW w:type="dxa" w:w="4535"/>
          </w:tcPr>
          <w:p>
            <w:r>
              <w:rPr>
                <w:sz w:val="20"/>
              </w:rPr>
              <w:t>All records successfully inserted</w:t>
            </w:r>
          </w:p>
        </w:tc>
      </w:tr>
      <w:tr>
        <w:tc>
          <w:tcPr>
            <w:tcW w:type="dxa" w:w="850"/>
          </w:tcPr>
          <w:p>
            <w:r>
              <w:rPr>
                <w:sz w:val="20"/>
              </w:rPr>
              <w:t>3</w:t>
            </w:r>
          </w:p>
        </w:tc>
        <w:tc>
          <w:tcPr>
            <w:tcW w:type="dxa" w:w="2835"/>
          </w:tcPr>
          <w:p>
            <w:r>
              <w:rPr>
                <w:sz w:val="20"/>
              </w:rPr>
              <w:t>Processing Errors</w:t>
            </w:r>
          </w:p>
        </w:tc>
        <w:tc>
          <w:tcPr>
            <w:tcW w:type="dxa" w:w="4535"/>
          </w:tcPr>
          <w:p>
            <w:r>
              <w:rPr>
                <w:sz w:val="20"/>
              </w:rPr>
              <w:t>Some records failed to load</w:t>
            </w:r>
          </w:p>
        </w:tc>
      </w:tr>
      <w:tr>
        <w:tc>
          <w:tcPr>
            <w:tcW w:type="dxa" w:w="850"/>
          </w:tcPr>
          <w:p>
            <w:r>
              <w:rPr>
                <w:sz w:val="20"/>
              </w:rPr>
              <w:t>4</w:t>
            </w:r>
          </w:p>
        </w:tc>
        <w:tc>
          <w:tcPr>
            <w:tcW w:type="dxa" w:w="2835"/>
          </w:tcPr>
          <w:p>
            <w:r>
              <w:rPr>
                <w:sz w:val="20"/>
              </w:rPr>
              <w:t>Processing Completed</w:t>
            </w:r>
          </w:p>
        </w:tc>
        <w:tc>
          <w:tcPr>
            <w:tcW w:type="dxa" w:w="4535"/>
          </w:tcPr>
          <w:p>
            <w:r>
              <w:rPr>
                <w:sz w:val="20"/>
              </w:rPr>
              <w:t>File fully processed</w:t>
            </w:r>
          </w:p>
        </w:tc>
      </w:tr>
      <w:tr>
        <w:tc>
          <w:tcPr>
            <w:tcW w:type="dxa" w:w="850"/>
          </w:tcPr>
          <w:p>
            <w:r>
              <w:rPr>
                <w:sz w:val="20"/>
              </w:rPr>
              <w:t>5</w:t>
            </w:r>
          </w:p>
        </w:tc>
        <w:tc>
          <w:tcPr>
            <w:tcW w:type="dxa" w:w="2835"/>
          </w:tcPr>
          <w:p>
            <w:r>
              <w:rPr>
                <w:sz w:val="20"/>
              </w:rPr>
              <w:t>File Discarded</w:t>
            </w:r>
          </w:p>
        </w:tc>
        <w:tc>
          <w:tcPr>
            <w:tcW w:type="dxa" w:w="4535"/>
          </w:tcPr>
          <w:p>
            <w:r>
              <w:rPr>
                <w:sz w:val="20"/>
              </w:rPr>
              <w:t>File rejected or discarded</w:t>
            </w:r>
          </w:p>
        </w:tc>
      </w:tr>
      <w:tr>
        <w:tc>
          <w:tcPr>
            <w:tcW w:type="dxa" w:w="850"/>
          </w:tcPr>
          <w:p>
            <w:r>
              <w:rPr>
                <w:sz w:val="20"/>
              </w:rPr>
              <w:t>10</w:t>
            </w:r>
          </w:p>
        </w:tc>
        <w:tc>
          <w:tcPr>
            <w:tcW w:type="dxa" w:w="2835"/>
          </w:tcPr>
          <w:p>
            <w:r>
              <w:rPr>
                <w:sz w:val="20"/>
              </w:rPr>
              <w:t>File Generation In Progress</w:t>
            </w:r>
          </w:p>
        </w:tc>
        <w:tc>
          <w:tcPr>
            <w:tcW w:type="dxa" w:w="4535"/>
          </w:tcPr>
          <w:p>
            <w:r>
              <w:rPr>
                <w:sz w:val="20"/>
              </w:rPr>
              <w:t>Output file being generated</w:t>
            </w:r>
          </w:p>
        </w:tc>
      </w:tr>
      <w:tr>
        <w:tc>
          <w:tcPr>
            <w:tcW w:type="dxa" w:w="850"/>
          </w:tcPr>
          <w:p>
            <w:r>
              <w:rPr>
                <w:sz w:val="20"/>
              </w:rPr>
              <w:t>11</w:t>
            </w:r>
          </w:p>
        </w:tc>
        <w:tc>
          <w:tcPr>
            <w:tcW w:type="dxa" w:w="2835"/>
          </w:tcPr>
          <w:p>
            <w:r>
              <w:rPr>
                <w:sz w:val="20"/>
              </w:rPr>
              <w:t>File Generation Complete</w:t>
            </w:r>
          </w:p>
        </w:tc>
        <w:tc>
          <w:tcPr>
            <w:tcW w:type="dxa" w:w="4535"/>
          </w:tcPr>
          <w:p>
            <w:r>
              <w:rPr>
                <w:sz w:val="20"/>
              </w:rPr>
              <w:t>Output file ready</w:t>
            </w:r>
          </w:p>
        </w:tc>
      </w:tr>
      <w:tr>
        <w:tc>
          <w:tcPr>
            <w:tcW w:type="dxa" w:w="850"/>
          </w:tcPr>
          <w:p>
            <w:r>
              <w:rPr>
                <w:sz w:val="20"/>
              </w:rPr>
              <w:t>12</w:t>
            </w:r>
          </w:p>
        </w:tc>
        <w:tc>
          <w:tcPr>
            <w:tcW w:type="dxa" w:w="2835"/>
          </w:tcPr>
          <w:p>
            <w:r>
              <w:rPr>
                <w:sz w:val="20"/>
              </w:rPr>
              <w:t>Response - Some Errors</w:t>
            </w:r>
          </w:p>
        </w:tc>
        <w:tc>
          <w:tcPr>
            <w:tcW w:type="dxa" w:w="4535"/>
          </w:tcPr>
          <w:p>
            <w:r>
              <w:rPr>
                <w:sz w:val="20"/>
              </w:rPr>
              <w:t>Response file has partial errors</w:t>
            </w:r>
          </w:p>
        </w:tc>
      </w:tr>
      <w:tr>
        <w:tc>
          <w:tcPr>
            <w:tcW w:type="dxa" w:w="850"/>
          </w:tcPr>
          <w:p>
            <w:r>
              <w:rPr>
                <w:sz w:val="20"/>
              </w:rPr>
              <w:t>13</w:t>
            </w:r>
          </w:p>
        </w:tc>
        <w:tc>
          <w:tcPr>
            <w:tcW w:type="dxa" w:w="2835"/>
          </w:tcPr>
          <w:p>
            <w:r>
              <w:rPr>
                <w:sz w:val="20"/>
              </w:rPr>
              <w:t>Response - No Errors</w:t>
            </w:r>
          </w:p>
        </w:tc>
        <w:tc>
          <w:tcPr>
            <w:tcW w:type="dxa" w:w="4535"/>
          </w:tcPr>
          <w:p>
            <w:r>
              <w:rPr>
                <w:sz w:val="20"/>
              </w:rPr>
              <w:t>Response file clean</w:t>
            </w:r>
          </w:p>
        </w:tc>
      </w:tr>
    </w:tbl>
    <w:p/>
    <w:p>
      <w:pPr>
        <w:pStyle w:val="Heading2"/>
      </w:pPr>
      <w:r>
        <w:t>6.4 Transfer Status Enum</w:t>
      </w:r>
    </w:p>
    <w:tbl>
      <w:tblPr>
        <w:tblStyle w:val="LightGrid-Accent1"/>
        <w:tblW w:type="auto" w:w="0"/>
        <w:jc w:val="left"/>
        <w:tblLook w:firstColumn="1" w:firstRow="1" w:lastColumn="0" w:lastRow="0" w:noHBand="0" w:noVBand="1" w:val="04A0"/>
      </w:tblPr>
      <w:tblGrid>
        <w:gridCol w:w="3120"/>
        <w:gridCol w:w="3120"/>
        <w:gridCol w:w="3120"/>
      </w:tblGrid>
      <w:tr>
        <w:tc>
          <w:tcPr>
            <w:tcW w:type="dxa" w:w="850"/>
          </w:tcPr>
          <w:p>
            <w:r>
              <w:rPr>
                <w:b/>
                <w:sz w:val="20"/>
              </w:rPr>
              <w:t>Value</w:t>
            </w:r>
          </w:p>
        </w:tc>
        <w:tc>
          <w:tcPr>
            <w:tcW w:type="dxa" w:w="1984"/>
          </w:tcPr>
          <w:p>
            <w:r>
              <w:rPr>
                <w:b/>
                <w:sz w:val="20"/>
              </w:rPr>
              <w:t>Name</w:t>
            </w:r>
          </w:p>
        </w:tc>
        <w:tc>
          <w:tcPr>
            <w:tcW w:type="dxa" w:w="5386"/>
          </w:tcPr>
          <w:p>
            <w:r>
              <w:rPr>
                <w:b/>
                <w:sz w:val="20"/>
              </w:rPr>
              <w:t>Description</w:t>
            </w:r>
          </w:p>
        </w:tc>
      </w:tr>
      <w:tr>
        <w:tc>
          <w:tcPr>
            <w:tcW w:type="dxa" w:w="850"/>
          </w:tcPr>
          <w:p>
            <w:r>
              <w:rPr>
                <w:sz w:val="20"/>
              </w:rPr>
              <w:t>0</w:t>
            </w:r>
          </w:p>
        </w:tc>
        <w:tc>
          <w:tcPr>
            <w:tcW w:type="dxa" w:w="1984"/>
          </w:tcPr>
          <w:p>
            <w:r>
              <w:rPr>
                <w:sz w:val="20"/>
              </w:rPr>
              <w:t>Pending</w:t>
            </w:r>
          </w:p>
        </w:tc>
        <w:tc>
          <w:tcPr>
            <w:tcW w:type="dxa" w:w="5386"/>
          </w:tcPr>
          <w:p>
            <w:r>
              <w:rPr>
                <w:sz w:val="20"/>
              </w:rPr>
              <w:t>Transfer queued</w:t>
            </w:r>
          </w:p>
        </w:tc>
      </w:tr>
      <w:tr>
        <w:tc>
          <w:tcPr>
            <w:tcW w:type="dxa" w:w="850"/>
          </w:tcPr>
          <w:p>
            <w:r>
              <w:rPr>
                <w:sz w:val="20"/>
              </w:rPr>
              <w:t>1</w:t>
            </w:r>
          </w:p>
        </w:tc>
        <w:tc>
          <w:tcPr>
            <w:tcW w:type="dxa" w:w="1984"/>
          </w:tcPr>
          <w:p>
            <w:r>
              <w:rPr>
                <w:sz w:val="20"/>
              </w:rPr>
              <w:t>Downloading</w:t>
            </w:r>
          </w:p>
        </w:tc>
        <w:tc>
          <w:tcPr>
            <w:tcW w:type="dxa" w:w="5386"/>
          </w:tcPr>
          <w:p>
            <w:r>
              <w:rPr>
                <w:sz w:val="20"/>
              </w:rPr>
              <w:t>File being downloaded from source</w:t>
            </w:r>
          </w:p>
        </w:tc>
      </w:tr>
      <w:tr>
        <w:tc>
          <w:tcPr>
            <w:tcW w:type="dxa" w:w="850"/>
          </w:tcPr>
          <w:p>
            <w:r>
              <w:rPr>
                <w:sz w:val="20"/>
              </w:rPr>
              <w:t>2</w:t>
            </w:r>
          </w:p>
        </w:tc>
        <w:tc>
          <w:tcPr>
            <w:tcW w:type="dxa" w:w="1984"/>
          </w:tcPr>
          <w:p>
            <w:r>
              <w:rPr>
                <w:sz w:val="20"/>
              </w:rPr>
              <w:t>Downloaded</w:t>
            </w:r>
          </w:p>
        </w:tc>
        <w:tc>
          <w:tcPr>
            <w:tcW w:type="dxa" w:w="5386"/>
          </w:tcPr>
          <w:p>
            <w:r>
              <w:rPr>
                <w:sz w:val="20"/>
              </w:rPr>
              <w:t>File in Transfer folder</w:t>
            </w:r>
          </w:p>
        </w:tc>
      </w:tr>
      <w:tr>
        <w:tc>
          <w:tcPr>
            <w:tcW w:type="dxa" w:w="850"/>
          </w:tcPr>
          <w:p>
            <w:r>
              <w:rPr>
                <w:sz w:val="20"/>
              </w:rPr>
              <w:t>3</w:t>
            </w:r>
          </w:p>
        </w:tc>
        <w:tc>
          <w:tcPr>
            <w:tcW w:type="dxa" w:w="1984"/>
          </w:tcPr>
          <w:p>
            <w:r>
              <w:rPr>
                <w:sz w:val="20"/>
              </w:rPr>
              <w:t>Processing</w:t>
            </w:r>
          </w:p>
        </w:tc>
        <w:tc>
          <w:tcPr>
            <w:tcW w:type="dxa" w:w="5386"/>
          </w:tcPr>
          <w:p>
            <w:r>
              <w:rPr>
                <w:sz w:val="20"/>
              </w:rPr>
              <w:t>File being parsed and loaded</w:t>
            </w:r>
          </w:p>
        </w:tc>
      </w:tr>
      <w:tr>
        <w:tc>
          <w:tcPr>
            <w:tcW w:type="dxa" w:w="850"/>
          </w:tcPr>
          <w:p>
            <w:r>
              <w:rPr>
                <w:sz w:val="20"/>
              </w:rPr>
              <w:t>4</w:t>
            </w:r>
          </w:p>
        </w:tc>
        <w:tc>
          <w:tcPr>
            <w:tcW w:type="dxa" w:w="1984"/>
          </w:tcPr>
          <w:p>
            <w:r>
              <w:rPr>
                <w:sz w:val="20"/>
              </w:rPr>
              <w:t>Processed</w:t>
            </w:r>
          </w:p>
        </w:tc>
        <w:tc>
          <w:tcPr>
            <w:tcW w:type="dxa" w:w="5386"/>
          </w:tcPr>
          <w:p>
            <w:r>
              <w:rPr>
                <w:sz w:val="20"/>
              </w:rPr>
              <w:t>Successfully completed</w:t>
            </w:r>
          </w:p>
        </w:tc>
      </w:tr>
      <w:tr>
        <w:tc>
          <w:tcPr>
            <w:tcW w:type="dxa" w:w="850"/>
          </w:tcPr>
          <w:p>
            <w:r>
              <w:rPr>
                <w:sz w:val="20"/>
              </w:rPr>
              <w:t>5</w:t>
            </w:r>
          </w:p>
        </w:tc>
        <w:tc>
          <w:tcPr>
            <w:tcW w:type="dxa" w:w="1984"/>
          </w:tcPr>
          <w:p>
            <w:r>
              <w:rPr>
                <w:sz w:val="20"/>
              </w:rPr>
              <w:t>Error</w:t>
            </w:r>
          </w:p>
        </w:tc>
        <w:tc>
          <w:tcPr>
            <w:tcW w:type="dxa" w:w="5386"/>
          </w:tcPr>
          <w:p>
            <w:r>
              <w:rPr>
                <w:sz w:val="20"/>
              </w:rPr>
              <w:t>Transfer or processing failed</w:t>
            </w:r>
          </w:p>
        </w:tc>
      </w:tr>
      <w:tr>
        <w:tc>
          <w:tcPr>
            <w:tcW w:type="dxa" w:w="850"/>
          </w:tcPr>
          <w:p>
            <w:r>
              <w:rPr>
                <w:sz w:val="20"/>
              </w:rPr>
              <w:t>6</w:t>
            </w:r>
          </w:p>
        </w:tc>
        <w:tc>
          <w:tcPr>
            <w:tcW w:type="dxa" w:w="1984"/>
          </w:tcPr>
          <w:p>
            <w:r>
              <w:rPr>
                <w:sz w:val="20"/>
              </w:rPr>
              <w:t>Skipped</w:t>
            </w:r>
          </w:p>
        </w:tc>
        <w:tc>
          <w:tcPr>
            <w:tcW w:type="dxa" w:w="5386"/>
          </w:tcPr>
          <w:p>
            <w:r>
              <w:rPr>
                <w:sz w:val="20"/>
              </w:rPr>
              <w:t>Manually skipped by user</w:t>
            </w:r>
          </w:p>
        </w:tc>
      </w:tr>
    </w:tbl>
    <w:p/>
    <w:p>
      <w:pPr>
        <w:pStyle w:val="Heading2"/>
      </w:pPr>
      <w:r>
        <w:t>6.5 Stored Procedures</w:t>
      </w:r>
    </w:p>
    <w:tbl>
      <w:tblPr>
        <w:tblStyle w:val="LightGrid-Accent1"/>
        <w:tblW w:type="auto" w:w="0"/>
        <w:jc w:val="left"/>
        <w:tblLook w:firstColumn="1" w:firstRow="1" w:lastColumn="0" w:lastRow="0" w:noHBand="0" w:noVBand="1" w:val="04A0"/>
      </w:tblPr>
      <w:tblGrid>
        <w:gridCol w:w="4680"/>
        <w:gridCol w:w="4680"/>
      </w:tblGrid>
      <w:tr>
        <w:tc>
          <w:tcPr>
            <w:tcW w:type="dxa" w:w="2268"/>
          </w:tcPr>
          <w:p>
            <w:r>
              <w:rPr>
                <w:b/>
                <w:sz w:val="20"/>
              </w:rPr>
              <w:t>Procedure</w:t>
            </w:r>
          </w:p>
        </w:tc>
        <w:tc>
          <w:tcPr>
            <w:tcW w:type="dxa" w:w="5953"/>
          </w:tcPr>
          <w:p>
            <w:r>
              <w:rPr>
                <w:b/>
                <w:sz w:val="20"/>
              </w:rPr>
              <w:t>Purpose</w:t>
            </w:r>
          </w:p>
        </w:tc>
      </w:tr>
      <w:tr>
        <w:tc>
          <w:tcPr>
            <w:tcW w:type="dxa" w:w="2268"/>
          </w:tcPr>
          <w:p>
            <w:r>
              <w:rPr>
                <w:sz w:val="20"/>
              </w:rPr>
              <w:t>sp_new_nt_file</w:t>
            </w:r>
          </w:p>
        </w:tc>
        <w:tc>
          <w:tcPr>
            <w:tcW w:type="dxa" w:w="5953"/>
          </w:tcPr>
          <w:p>
            <w:r>
              <w:rPr>
                <w:sz w:val="20"/>
              </w:rPr>
              <w:t>Create a new file record, allocate file number, resolve placeholders</w:t>
            </w:r>
          </w:p>
        </w:tc>
      </w:tr>
      <w:tr>
        <w:tc>
          <w:tcPr>
            <w:tcW w:type="dxa" w:w="2268"/>
          </w:tcPr>
          <w:p>
            <w:r>
              <w:rPr>
                <w:sz w:val="20"/>
              </w:rPr>
              <w:t>ss_nt_file</w:t>
            </w:r>
          </w:p>
        </w:tc>
        <w:tc>
          <w:tcPr>
            <w:tcW w:type="dxa" w:w="5953"/>
          </w:tcPr>
          <w:p>
            <w:r>
              <w:rPr>
                <w:sz w:val="20"/>
              </w:rPr>
              <w:t>List files with filtering (legacy 4GL query)</w:t>
            </w:r>
          </w:p>
        </w:tc>
      </w:tr>
      <w:tr>
        <w:tc>
          <w:tcPr>
            <w:tcW w:type="dxa" w:w="2268"/>
          </w:tcPr>
          <w:p>
            <w:r>
              <w:rPr>
                <w:sz w:val="20"/>
              </w:rPr>
              <w:t>sunt_file</w:t>
            </w:r>
          </w:p>
        </w:tc>
        <w:tc>
          <w:tcPr>
            <w:tcW w:type="dxa" w:w="5953"/>
          </w:tcPr>
          <w:p>
            <w:r>
              <w:rPr>
                <w:sz w:val="20"/>
              </w:rPr>
              <w:t>Update file status</w:t>
            </w:r>
          </w:p>
        </w:tc>
      </w:tr>
    </w:tbl>
    <w:p/>
    <w:p>
      <w:pPr>
        <w:pStyle w:val="Heading1"/>
      </w:pPr>
      <w:r>
        <w:t>7. Authentication &amp; Security</w:t>
      </w:r>
    </w:p>
    <w:p>
      <w:pPr>
        <w:pStyle w:val="Heading2"/>
      </w:pPr>
      <w:r>
        <w:t>7.1 Multi-Scheme Authentication</w:t>
      </w:r>
    </w:p>
    <w:p>
      <w:r>
        <w:t>The API supports two authentication methods via a "MultiAuth" policy scheme. If the request contains an X-API-Key header, the API Key handler is used; otherwise, the JWT Bearer handler is used.</w:t>
      </w:r>
    </w:p>
    <w:tbl>
      <w:tblPr>
        <w:tblStyle w:val="LightGrid-Accent1"/>
        <w:tblW w:type="auto" w:w="0"/>
        <w:jc w:val="left"/>
        <w:tblLook w:firstColumn="1" w:firstRow="1" w:lastColumn="0" w:lastRow="0" w:noHBand="0" w:noVBand="1" w:val="04A0"/>
      </w:tblPr>
      <w:tblGrid>
        <w:gridCol w:w="3120"/>
        <w:gridCol w:w="3120"/>
        <w:gridCol w:w="3120"/>
      </w:tblGrid>
      <w:tr>
        <w:tc>
          <w:tcPr>
            <w:tcW w:type="dxa" w:w="1701"/>
          </w:tcPr>
          <w:p>
            <w:r>
              <w:rPr>
                <w:b/>
                <w:sz w:val="20"/>
              </w:rPr>
              <w:t>Method</w:t>
            </w:r>
          </w:p>
        </w:tc>
        <w:tc>
          <w:tcPr>
            <w:tcW w:type="dxa" w:w="2835"/>
          </w:tcPr>
          <w:p>
            <w:r>
              <w:rPr>
                <w:b/>
                <w:sz w:val="20"/>
              </w:rPr>
              <w:t>Header</w:t>
            </w:r>
          </w:p>
        </w:tc>
        <w:tc>
          <w:tcPr>
            <w:tcW w:type="dxa" w:w="3685"/>
          </w:tcPr>
          <w:p>
            <w:r>
              <w:rPr>
                <w:b/>
                <w:sz w:val="20"/>
              </w:rPr>
              <w:t>Description</w:t>
            </w:r>
          </w:p>
        </w:tc>
      </w:tr>
      <w:tr>
        <w:tc>
          <w:tcPr>
            <w:tcW w:type="dxa" w:w="1701"/>
          </w:tcPr>
          <w:p>
            <w:r>
              <w:rPr>
                <w:sz w:val="20"/>
              </w:rPr>
              <w:t>JWT Bearer</w:t>
            </w:r>
          </w:p>
        </w:tc>
        <w:tc>
          <w:tcPr>
            <w:tcW w:type="dxa" w:w="2835"/>
          </w:tcPr>
          <w:p>
            <w:r>
              <w:rPr>
                <w:sz w:val="20"/>
              </w:rPr>
              <w:t>Authorization: Bearer {token}</w:t>
            </w:r>
          </w:p>
        </w:tc>
        <w:tc>
          <w:tcPr>
            <w:tcW w:type="dxa" w:w="3685"/>
          </w:tcPr>
          <w:p>
            <w:r>
              <w:rPr>
                <w:sz w:val="20"/>
              </w:rPr>
              <w:t>Symmetric key validation with multiple issuers, audience validation, lifetime validation</w:t>
            </w:r>
          </w:p>
        </w:tc>
      </w:tr>
      <w:tr>
        <w:tc>
          <w:tcPr>
            <w:tcW w:type="dxa" w:w="1701"/>
          </w:tcPr>
          <w:p>
            <w:r>
              <w:rPr>
                <w:sz w:val="20"/>
              </w:rPr>
              <w:t>API Key</w:t>
            </w:r>
          </w:p>
        </w:tc>
        <w:tc>
          <w:tcPr>
            <w:tcW w:type="dxa" w:w="2835"/>
          </w:tcPr>
          <w:p>
            <w:r>
              <w:rPr>
                <w:sz w:val="20"/>
              </w:rPr>
              <w:t>X-API-Key: {key}</w:t>
            </w:r>
          </w:p>
        </w:tc>
        <w:tc>
          <w:tcPr>
            <w:tcW w:type="dxa" w:w="3685"/>
          </w:tcPr>
          <w:p>
            <w:r>
              <w:rPr>
                <w:sz w:val="20"/>
              </w:rPr>
              <w:t>Validated via DbContextApiKeyAuthentication (database-aware, domain isolation)</w:t>
            </w:r>
          </w:p>
        </w:tc>
      </w:tr>
    </w:tbl>
    <w:p/>
    <w:p>
      <w:pPr>
        <w:pStyle w:val="Heading2"/>
      </w:pPr>
      <w:r>
        <w:t>7.2 Controller Security</w:t>
      </w:r>
    </w:p>
    <w:p>
      <w:r>
        <w:t>All controllers extend DbControllerBase&lt;FileLoaderDbContext&gt; which provides CreateSecurityContext(operationId) to create a security context with user, domain, and endpoint information. This context is passed to all service methods for authorization and auditing.</w:t>
      </w:r>
    </w:p>
    <w:p>
      <w:pPr>
        <w:pStyle w:val="Heading1"/>
      </w:pPr>
      <w:r>
        <w:t>8. Configuration</w:t>
      </w:r>
    </w:p>
    <w:p>
      <w:pPr>
        <w:pStyle w:val="Heading2"/>
      </w:pPr>
      <w:r>
        <w:t>8.1 Configuration Hierarchy</w:t>
      </w:r>
    </w:p>
    <w:p>
      <w:pPr>
        <w:pStyle w:val="ListBullet"/>
      </w:pPr>
      <w:r>
        <w:rPr>
          <w:b/>
        </w:rPr>
        <w:t xml:space="preserve">1. Shared config (required): </w:t>
      </w:r>
      <w:r>
        <w:t>Windows: C:\Selcomm\configuration\appsettings.shared.json</w:t>
        <w:br/>
        <w:t>Linux: /etc/selcomm/appsettings.shared.json</w:t>
        <w:br/>
        <w:t>Override: SELCOMM_CONFIG_PATH environment variable</w:t>
      </w:r>
    </w:p>
    <w:p>
      <w:pPr>
        <w:pStyle w:val="ListBullet"/>
      </w:pPr>
      <w:r>
        <w:rPr>
          <w:b/>
        </w:rPr>
        <w:t xml:space="preserve">2. Local appsettings.json: </w:t>
      </w:r>
      <w:r>
        <w:t>Module-specific overrides (optional)</w:t>
      </w:r>
    </w:p>
    <w:p>
      <w:pPr>
        <w:pStyle w:val="ListBullet"/>
      </w:pPr>
      <w:r>
        <w:rPr>
          <w:b/>
        </w:rPr>
        <w:t xml:space="preserve">3. Environment-specific: </w:t>
      </w:r>
      <w:r>
        <w:t>appsettings.{Environment}.json (optional)</w:t>
      </w:r>
    </w:p>
    <w:p>
      <w:pPr>
        <w:pStyle w:val="ListBullet"/>
      </w:pPr>
      <w:r>
        <w:rPr>
          <w:b/>
        </w:rPr>
        <w:t xml:space="preserve">4. Environment variables: </w:t>
      </w:r>
      <w:r>
        <w:t>Highest priority</w:t>
      </w:r>
    </w:p>
    <w:p>
      <w:pPr>
        <w:pStyle w:val="Heading2"/>
      </w:pPr>
      <w:r>
        <w:t>8.2 FileLoaderOptions (Batch Configuration)</w:t>
      </w:r>
    </w:p>
    <w:p>
      <w:r>
        <w:t>Hierarchical configuration keyed by (domain, fileType). Resolution order: domain+fileType &gt; domain+Default &gt; Default+fileType &gt; Default+Default &gt; built-in defaults.</w:t>
      </w:r>
    </w:p>
    <w:p>
      <w:pPr>
        <w:pStyle w:val="CodeBlock"/>
      </w:pPr>
      <w:r>
        <w:t>"FileLoaderOptions": {</w:t>
      </w:r>
    </w:p>
    <w:p>
      <w:pPr>
        <w:pStyle w:val="CodeBlock"/>
      </w:pPr>
      <w:r>
        <w:t xml:space="preserve">  "Default": {</w:t>
      </w:r>
    </w:p>
    <w:p>
      <w:pPr>
        <w:pStyle w:val="CodeBlock"/>
      </w:pPr>
      <w:r>
        <w:t xml:space="preserve">    "Default": { "BatchSize": 1000, "TransactionBatchSize": 1000, "UseStreamingMode": true },</w:t>
      </w:r>
    </w:p>
    <w:p>
      <w:pPr>
        <w:pStyle w:val="CodeBlock"/>
      </w:pPr>
      <w:r>
        <w:t xml:space="preserve">    "CDR": { "BatchSize": 5000 },</w:t>
      </w:r>
    </w:p>
    <w:p>
      <w:pPr>
        <w:pStyle w:val="CodeBlock"/>
      </w:pPr>
      <w:r>
        <w:t xml:space="preserve">    "CHG": { "BatchSize": 2000 }</w:t>
      </w:r>
    </w:p>
    <w:p>
      <w:pPr>
        <w:pStyle w:val="CodeBlock"/>
      </w:pPr>
      <w:r>
        <w:t xml:space="preserve">  },</w:t>
      </w:r>
    </w:p>
    <w:p>
      <w:pPr>
        <w:pStyle w:val="CodeBlock"/>
      </w:pPr>
      <w:r>
        <w:t xml:space="preserve">  "domain1": {</w:t>
      </w:r>
    </w:p>
    <w:p>
      <w:pPr>
        <w:pStyle w:val="CodeBlock"/>
      </w:pPr>
      <w:r>
        <w:t xml:space="preserve">    "CDR": { "BatchSize": 10000 }</w:t>
      </w:r>
    </w:p>
    <w:p>
      <w:pPr>
        <w:pStyle w:val="CodeBlock"/>
      </w:pPr>
      <w:r>
        <w:t xml:space="preserve">  }</w:t>
      </w:r>
    </w:p>
    <w:p>
      <w:pPr>
        <w:pStyle w:val="CodeBlock"/>
      </w:pPr>
      <w:r>
        <w:t>}</w:t>
      </w:r>
    </w:p>
    <w:p>
      <w:pPr>
        <w:pStyle w:val="Heading2"/>
      </w:pPr>
      <w:r>
        <w:t>8.3 Key Settings</w:t>
      </w:r>
    </w:p>
    <w:tbl>
      <w:tblPr>
        <w:tblStyle w:val="LightGrid-Accent1"/>
        <w:tblW w:type="auto" w:w="0"/>
        <w:jc w:val="left"/>
        <w:tblLook w:firstColumn="1" w:firstRow="1" w:lastColumn="0" w:lastRow="0" w:noHBand="0" w:noVBand="1" w:val="04A0"/>
      </w:tblPr>
      <w:tblGrid>
        <w:gridCol w:w="3120"/>
        <w:gridCol w:w="3120"/>
        <w:gridCol w:w="3120"/>
      </w:tblGrid>
      <w:tr>
        <w:tc>
          <w:tcPr>
            <w:tcW w:type="dxa" w:w="3118"/>
          </w:tcPr>
          <w:p>
            <w:r>
              <w:rPr>
                <w:b/>
                <w:sz w:val="20"/>
              </w:rPr>
              <w:t>Setting</w:t>
            </w:r>
          </w:p>
        </w:tc>
        <w:tc>
          <w:tcPr>
            <w:tcW w:type="dxa" w:w="1134"/>
          </w:tcPr>
          <w:p>
            <w:r>
              <w:rPr>
                <w:b/>
                <w:sz w:val="20"/>
              </w:rPr>
              <w:t>Source</w:t>
            </w:r>
          </w:p>
        </w:tc>
        <w:tc>
          <w:tcPr>
            <w:tcW w:type="dxa" w:w="3969"/>
          </w:tcPr>
          <w:p>
            <w:r>
              <w:rPr>
                <w:b/>
                <w:sz w:val="20"/>
              </w:rPr>
              <w:t>Description</w:t>
            </w:r>
          </w:p>
        </w:tc>
      </w:tr>
      <w:tr>
        <w:tc>
          <w:tcPr>
            <w:tcW w:type="dxa" w:w="3118"/>
          </w:tcPr>
          <w:p>
            <w:r>
              <w:rPr>
                <w:sz w:val="20"/>
              </w:rPr>
              <w:t>ConnectionStrings:Selcomm</w:t>
            </w:r>
          </w:p>
        </w:tc>
        <w:tc>
          <w:tcPr>
            <w:tcW w:type="dxa" w:w="1134"/>
          </w:tcPr>
          <w:p>
            <w:r>
              <w:rPr>
                <w:sz w:val="20"/>
              </w:rPr>
              <w:t>Shared</w:t>
            </w:r>
          </w:p>
        </w:tc>
        <w:tc>
          <w:tcPr>
            <w:tcW w:type="dxa" w:w="3969"/>
          </w:tcPr>
          <w:p>
            <w:r>
              <w:rPr>
                <w:sz w:val="20"/>
              </w:rPr>
              <w:t>Informix ODBC connection string</w:t>
            </w:r>
          </w:p>
        </w:tc>
      </w:tr>
      <w:tr>
        <w:tc>
          <w:tcPr>
            <w:tcW w:type="dxa" w:w="3118"/>
          </w:tcPr>
          <w:p>
            <w:r>
              <w:rPr>
                <w:sz w:val="20"/>
              </w:rPr>
              <w:t>JwtSettings:SecretKey</w:t>
            </w:r>
          </w:p>
        </w:tc>
        <w:tc>
          <w:tcPr>
            <w:tcW w:type="dxa" w:w="1134"/>
          </w:tcPr>
          <w:p>
            <w:r>
              <w:rPr>
                <w:sz w:val="20"/>
              </w:rPr>
              <w:t>Shared</w:t>
            </w:r>
          </w:p>
        </w:tc>
        <w:tc>
          <w:tcPr>
            <w:tcW w:type="dxa" w:w="3969"/>
          </w:tcPr>
          <w:p>
            <w:r>
              <w:rPr>
                <w:sz w:val="20"/>
              </w:rPr>
              <w:t>JWT signing key</w:t>
            </w:r>
          </w:p>
        </w:tc>
      </w:tr>
      <w:tr>
        <w:tc>
          <w:tcPr>
            <w:tcW w:type="dxa" w:w="3118"/>
          </w:tcPr>
          <w:p>
            <w:r>
              <w:rPr>
                <w:sz w:val="20"/>
              </w:rPr>
              <w:t>JwtSettings:Issuer</w:t>
            </w:r>
          </w:p>
        </w:tc>
        <w:tc>
          <w:tcPr>
            <w:tcW w:type="dxa" w:w="1134"/>
          </w:tcPr>
          <w:p>
            <w:r>
              <w:rPr>
                <w:sz w:val="20"/>
              </w:rPr>
              <w:t>Shared</w:t>
            </w:r>
          </w:p>
        </w:tc>
        <w:tc>
          <w:tcPr>
            <w:tcW w:type="dxa" w:w="3969"/>
          </w:tcPr>
          <w:p>
            <w:r>
              <w:rPr>
                <w:sz w:val="20"/>
              </w:rPr>
              <w:t>JWT issuer</w:t>
            </w:r>
          </w:p>
        </w:tc>
      </w:tr>
      <w:tr>
        <w:tc>
          <w:tcPr>
            <w:tcW w:type="dxa" w:w="3118"/>
          </w:tcPr>
          <w:p>
            <w:r>
              <w:rPr>
                <w:sz w:val="20"/>
              </w:rPr>
              <w:t>JwtSettings:Audience</w:t>
            </w:r>
          </w:p>
        </w:tc>
        <w:tc>
          <w:tcPr>
            <w:tcW w:type="dxa" w:w="1134"/>
          </w:tcPr>
          <w:p>
            <w:r>
              <w:rPr>
                <w:sz w:val="20"/>
              </w:rPr>
              <w:t>Shared</w:t>
            </w:r>
          </w:p>
        </w:tc>
        <w:tc>
          <w:tcPr>
            <w:tcW w:type="dxa" w:w="3969"/>
          </w:tcPr>
          <w:p>
            <w:r>
              <w:rPr>
                <w:sz w:val="20"/>
              </w:rPr>
              <w:t>JWT audience</w:t>
            </w:r>
          </w:p>
        </w:tc>
      </w:tr>
      <w:tr>
        <w:tc>
          <w:tcPr>
            <w:tcW w:type="dxa" w:w="3118"/>
          </w:tcPr>
          <w:p>
            <w:r>
              <w:rPr>
                <w:sz w:val="20"/>
              </w:rPr>
              <w:t>ApiKeySettings:ValidationEndpoint</w:t>
            </w:r>
          </w:p>
        </w:tc>
        <w:tc>
          <w:tcPr>
            <w:tcW w:type="dxa" w:w="1134"/>
          </w:tcPr>
          <w:p>
            <w:r>
              <w:rPr>
                <w:sz w:val="20"/>
              </w:rPr>
              <w:t>Shared</w:t>
            </w:r>
          </w:p>
        </w:tc>
        <w:tc>
          <w:tcPr>
            <w:tcW w:type="dxa" w:w="3969"/>
          </w:tcPr>
          <w:p>
            <w:r>
              <w:rPr>
                <w:sz w:val="20"/>
              </w:rPr>
              <w:t>API key validation URL</w:t>
            </w:r>
          </w:p>
        </w:tc>
      </w:tr>
      <w:tr>
        <w:tc>
          <w:tcPr>
            <w:tcW w:type="dxa" w:w="3118"/>
          </w:tcPr>
          <w:p>
            <w:r>
              <w:rPr>
                <w:sz w:val="20"/>
              </w:rPr>
              <w:t>DomainJwtSettings:{domain}:Issuer</w:t>
            </w:r>
          </w:p>
        </w:tc>
        <w:tc>
          <w:tcPr>
            <w:tcW w:type="dxa" w:w="1134"/>
          </w:tcPr>
          <w:p>
            <w:r>
              <w:rPr>
                <w:sz w:val="20"/>
              </w:rPr>
              <w:t>Shared</w:t>
            </w:r>
          </w:p>
        </w:tc>
        <w:tc>
          <w:tcPr>
            <w:tcW w:type="dxa" w:w="3969"/>
          </w:tcPr>
          <w:p>
            <w:r>
              <w:rPr>
                <w:sz w:val="20"/>
              </w:rPr>
              <w:t>Per-domain JWT issuers</w:t>
            </w:r>
          </w:p>
        </w:tc>
      </w:tr>
    </w:tbl>
    <w:p/>
    <w:p>
      <w:pPr>
        <w:pStyle w:val="Heading2"/>
      </w:pPr>
      <w:r>
        <w:t>8.4 Logging (Serilog)</w:t>
      </w:r>
    </w:p>
    <w:p>
      <w:pPr>
        <w:pStyle w:val="ListBullet"/>
      </w:pPr>
      <w:r>
        <w:t>Console sink: structured output [HH:mm:ss LVL] Message</w:t>
      </w:r>
    </w:p>
    <w:p>
      <w:pPr>
        <w:pStyle w:val="ListBullet"/>
      </w:pPr>
      <w:r>
        <w:t>File sink: daily rolling at logs/fileloading-{date}.log</w:t>
      </w:r>
    </w:p>
    <w:p>
      <w:pPr>
        <w:pStyle w:val="ListBullet"/>
      </w:pPr>
      <w:r>
        <w:t>Enrichment: Application name ("FileLoading"), LogContext properties</w:t>
      </w:r>
    </w:p>
    <w:p>
      <w:pPr>
        <w:pStyle w:val="Heading1"/>
      </w:pPr>
      <w:r>
        <w:t>9. Dependencies</w:t>
      </w:r>
    </w:p>
    <w:p>
      <w:pPr>
        <w:pStyle w:val="Heading2"/>
      </w:pPr>
      <w:r>
        <w:t>9.1 NuGet Packages</w:t>
      </w:r>
    </w:p>
    <w:tbl>
      <w:tblPr>
        <w:tblStyle w:val="LightGrid-Accent1"/>
        <w:tblW w:type="auto" w:w="0"/>
        <w:jc w:val="left"/>
        <w:tblLook w:firstColumn="1" w:firstRow="1" w:lastColumn="0" w:lastRow="0" w:noHBand="0" w:noVBand="1" w:val="04A0"/>
      </w:tblPr>
      <w:tblGrid>
        <w:gridCol w:w="3120"/>
        <w:gridCol w:w="3120"/>
        <w:gridCol w:w="3120"/>
      </w:tblGrid>
      <w:tr>
        <w:tc>
          <w:tcPr>
            <w:tcW w:type="dxa" w:w="3685"/>
          </w:tcPr>
          <w:p>
            <w:r>
              <w:rPr>
                <w:b/>
                <w:sz w:val="20"/>
              </w:rPr>
              <w:t>Package</w:t>
            </w:r>
          </w:p>
        </w:tc>
        <w:tc>
          <w:tcPr>
            <w:tcW w:type="dxa" w:w="1134"/>
          </w:tcPr>
          <w:p>
            <w:r>
              <w:rPr>
                <w:b/>
                <w:sz w:val="20"/>
              </w:rPr>
              <w:t>Version</w:t>
            </w:r>
          </w:p>
        </w:tc>
        <w:tc>
          <w:tcPr>
            <w:tcW w:type="dxa" w:w="3402"/>
          </w:tcPr>
          <w:p>
            <w:r>
              <w:rPr>
                <w:b/>
                <w:sz w:val="20"/>
              </w:rPr>
              <w:t>Purpose</w:t>
            </w:r>
          </w:p>
        </w:tc>
      </w:tr>
      <w:tr>
        <w:tc>
          <w:tcPr>
            <w:tcW w:type="dxa" w:w="3685"/>
          </w:tcPr>
          <w:p>
            <w:r>
              <w:rPr>
                <w:sz w:val="20"/>
              </w:rPr>
              <w:t>Microsoft.AspNetCore.Authentication.JwtBearer</w:t>
            </w:r>
          </w:p>
        </w:tc>
        <w:tc>
          <w:tcPr>
            <w:tcW w:type="dxa" w:w="1134"/>
          </w:tcPr>
          <w:p>
            <w:r>
              <w:rPr>
                <w:sz w:val="20"/>
              </w:rPr>
              <w:t>10.0.0</w:t>
            </w:r>
          </w:p>
        </w:tc>
        <w:tc>
          <w:tcPr>
            <w:tcW w:type="dxa" w:w="3402"/>
          </w:tcPr>
          <w:p>
            <w:r>
              <w:rPr>
                <w:sz w:val="20"/>
              </w:rPr>
              <w:t>JWT bearer authentication</w:t>
            </w:r>
          </w:p>
        </w:tc>
      </w:tr>
      <w:tr>
        <w:tc>
          <w:tcPr>
            <w:tcW w:type="dxa" w:w="3685"/>
          </w:tcPr>
          <w:p>
            <w:r>
              <w:rPr>
                <w:sz w:val="20"/>
              </w:rPr>
              <w:t>Microsoft.IdentityModel.Tokens</w:t>
            </w:r>
          </w:p>
        </w:tc>
        <w:tc>
          <w:tcPr>
            <w:tcW w:type="dxa" w:w="1134"/>
          </w:tcPr>
          <w:p>
            <w:r>
              <w:rPr>
                <w:sz w:val="20"/>
              </w:rPr>
              <w:t>8.4.0</w:t>
            </w:r>
          </w:p>
        </w:tc>
        <w:tc>
          <w:tcPr>
            <w:tcW w:type="dxa" w:w="3402"/>
          </w:tcPr>
          <w:p>
            <w:r>
              <w:rPr>
                <w:sz w:val="20"/>
              </w:rPr>
              <w:t>Token validation</w:t>
            </w:r>
          </w:p>
        </w:tc>
      </w:tr>
      <w:tr>
        <w:tc>
          <w:tcPr>
            <w:tcW w:type="dxa" w:w="3685"/>
          </w:tcPr>
          <w:p>
            <w:r>
              <w:rPr>
                <w:sz w:val="20"/>
              </w:rPr>
              <w:t>System.IdentityModel.Tokens.Jwt</w:t>
            </w:r>
          </w:p>
        </w:tc>
        <w:tc>
          <w:tcPr>
            <w:tcW w:type="dxa" w:w="1134"/>
          </w:tcPr>
          <w:p>
            <w:r>
              <w:rPr>
                <w:sz w:val="20"/>
              </w:rPr>
              <w:t>8.4.0</w:t>
            </w:r>
          </w:p>
        </w:tc>
        <w:tc>
          <w:tcPr>
            <w:tcW w:type="dxa" w:w="3402"/>
          </w:tcPr>
          <w:p>
            <w:r>
              <w:rPr>
                <w:sz w:val="20"/>
              </w:rPr>
              <w:t>JWT token handling</w:t>
            </w:r>
          </w:p>
        </w:tc>
      </w:tr>
      <w:tr>
        <w:tc>
          <w:tcPr>
            <w:tcW w:type="dxa" w:w="3685"/>
          </w:tcPr>
          <w:p>
            <w:r>
              <w:rPr>
                <w:sz w:val="20"/>
              </w:rPr>
              <w:t>System.Data.Odbc</w:t>
            </w:r>
          </w:p>
        </w:tc>
        <w:tc>
          <w:tcPr>
            <w:tcW w:type="dxa" w:w="1134"/>
          </w:tcPr>
          <w:p>
            <w:r>
              <w:rPr>
                <w:sz w:val="20"/>
              </w:rPr>
              <w:t>10.0.0</w:t>
            </w:r>
          </w:p>
        </w:tc>
        <w:tc>
          <w:tcPr>
            <w:tcW w:type="dxa" w:w="3402"/>
          </w:tcPr>
          <w:p>
            <w:r>
              <w:rPr>
                <w:sz w:val="20"/>
              </w:rPr>
              <w:t>ODBC database connectivity</w:t>
            </w:r>
          </w:p>
        </w:tc>
      </w:tr>
      <w:tr>
        <w:tc>
          <w:tcPr>
            <w:tcW w:type="dxa" w:w="3685"/>
          </w:tcPr>
          <w:p>
            <w:r>
              <w:rPr>
                <w:sz w:val="20"/>
              </w:rPr>
              <w:t>Swashbuckle.AspNetCore</w:t>
            </w:r>
          </w:p>
        </w:tc>
        <w:tc>
          <w:tcPr>
            <w:tcW w:type="dxa" w:w="1134"/>
          </w:tcPr>
          <w:p>
            <w:r>
              <w:rPr>
                <w:sz w:val="20"/>
              </w:rPr>
              <w:t>7.2.0</w:t>
            </w:r>
          </w:p>
        </w:tc>
        <w:tc>
          <w:tcPr>
            <w:tcW w:type="dxa" w:w="3402"/>
          </w:tcPr>
          <w:p>
            <w:r>
              <w:rPr>
                <w:sz w:val="20"/>
              </w:rPr>
              <w:t>Swagger/OpenAPI generation</w:t>
            </w:r>
          </w:p>
        </w:tc>
      </w:tr>
      <w:tr>
        <w:tc>
          <w:tcPr>
            <w:tcW w:type="dxa" w:w="3685"/>
          </w:tcPr>
          <w:p>
            <w:r>
              <w:rPr>
                <w:sz w:val="20"/>
              </w:rPr>
              <w:t>Swashbuckle.AspNetCore.Annotations</w:t>
            </w:r>
          </w:p>
        </w:tc>
        <w:tc>
          <w:tcPr>
            <w:tcW w:type="dxa" w:w="1134"/>
          </w:tcPr>
          <w:p>
            <w:r>
              <w:rPr>
                <w:sz w:val="20"/>
              </w:rPr>
              <w:t>7.2.0</w:t>
            </w:r>
          </w:p>
        </w:tc>
        <w:tc>
          <w:tcPr>
            <w:tcW w:type="dxa" w:w="3402"/>
          </w:tcPr>
          <w:p>
            <w:r>
              <w:rPr>
                <w:sz w:val="20"/>
              </w:rPr>
              <w:t>Swagger annotations</w:t>
            </w:r>
          </w:p>
        </w:tc>
      </w:tr>
      <w:tr>
        <w:tc>
          <w:tcPr>
            <w:tcW w:type="dxa" w:w="3685"/>
          </w:tcPr>
          <w:p>
            <w:r>
              <w:rPr>
                <w:sz w:val="20"/>
              </w:rPr>
              <w:t>Serilog</w:t>
            </w:r>
          </w:p>
        </w:tc>
        <w:tc>
          <w:tcPr>
            <w:tcW w:type="dxa" w:w="1134"/>
          </w:tcPr>
          <w:p>
            <w:r>
              <w:rPr>
                <w:sz w:val="20"/>
              </w:rPr>
              <w:t>4.2.0</w:t>
            </w:r>
          </w:p>
        </w:tc>
        <w:tc>
          <w:tcPr>
            <w:tcW w:type="dxa" w:w="3402"/>
          </w:tcPr>
          <w:p>
            <w:r>
              <w:rPr>
                <w:sz w:val="20"/>
              </w:rPr>
              <w:t>Structured logging</w:t>
            </w:r>
          </w:p>
        </w:tc>
      </w:tr>
      <w:tr>
        <w:tc>
          <w:tcPr>
            <w:tcW w:type="dxa" w:w="3685"/>
          </w:tcPr>
          <w:p>
            <w:r>
              <w:rPr>
                <w:sz w:val="20"/>
              </w:rPr>
              <w:t>Serilog.AspNetCore</w:t>
            </w:r>
          </w:p>
        </w:tc>
        <w:tc>
          <w:tcPr>
            <w:tcW w:type="dxa" w:w="1134"/>
          </w:tcPr>
          <w:p>
            <w:r>
              <w:rPr>
                <w:sz w:val="20"/>
              </w:rPr>
              <w:t>8.0.3</w:t>
            </w:r>
          </w:p>
        </w:tc>
        <w:tc>
          <w:tcPr>
            <w:tcW w:type="dxa" w:w="3402"/>
          </w:tcPr>
          <w:p>
            <w:r>
              <w:rPr>
                <w:sz w:val="20"/>
              </w:rPr>
              <w:t>ASP.NET Core integration</w:t>
            </w:r>
          </w:p>
        </w:tc>
      </w:tr>
      <w:tr>
        <w:tc>
          <w:tcPr>
            <w:tcW w:type="dxa" w:w="3685"/>
          </w:tcPr>
          <w:p>
            <w:r>
              <w:rPr>
                <w:sz w:val="20"/>
              </w:rPr>
              <w:t>Serilog.Sinks.Async</w:t>
            </w:r>
          </w:p>
        </w:tc>
        <w:tc>
          <w:tcPr>
            <w:tcW w:type="dxa" w:w="1134"/>
          </w:tcPr>
          <w:p>
            <w:r>
              <w:rPr>
                <w:sz w:val="20"/>
              </w:rPr>
              <w:t>2.1.0</w:t>
            </w:r>
          </w:p>
        </w:tc>
        <w:tc>
          <w:tcPr>
            <w:tcW w:type="dxa" w:w="3402"/>
          </w:tcPr>
          <w:p>
            <w:r>
              <w:rPr>
                <w:sz w:val="20"/>
              </w:rPr>
              <w:t>Async log writing</w:t>
            </w:r>
          </w:p>
        </w:tc>
      </w:tr>
      <w:tr>
        <w:tc>
          <w:tcPr>
            <w:tcW w:type="dxa" w:w="3685"/>
          </w:tcPr>
          <w:p>
            <w:r>
              <w:rPr>
                <w:sz w:val="20"/>
              </w:rPr>
              <w:t>Serilog.Sinks.Console</w:t>
            </w:r>
          </w:p>
        </w:tc>
        <w:tc>
          <w:tcPr>
            <w:tcW w:type="dxa" w:w="1134"/>
          </w:tcPr>
          <w:p>
            <w:r>
              <w:rPr>
                <w:sz w:val="20"/>
              </w:rPr>
              <w:t>6.0.0</w:t>
            </w:r>
          </w:p>
        </w:tc>
        <w:tc>
          <w:tcPr>
            <w:tcW w:type="dxa" w:w="3402"/>
          </w:tcPr>
          <w:p>
            <w:r>
              <w:rPr>
                <w:sz w:val="20"/>
              </w:rPr>
              <w:t>Console output</w:t>
            </w:r>
          </w:p>
        </w:tc>
      </w:tr>
      <w:tr>
        <w:tc>
          <w:tcPr>
            <w:tcW w:type="dxa" w:w="3685"/>
          </w:tcPr>
          <w:p>
            <w:r>
              <w:rPr>
                <w:sz w:val="20"/>
              </w:rPr>
              <w:t>Serilog.Sinks.File</w:t>
            </w:r>
          </w:p>
        </w:tc>
        <w:tc>
          <w:tcPr>
            <w:tcW w:type="dxa" w:w="1134"/>
          </w:tcPr>
          <w:p>
            <w:r>
              <w:rPr>
                <w:sz w:val="20"/>
              </w:rPr>
              <w:t>6.0.0</w:t>
            </w:r>
          </w:p>
        </w:tc>
        <w:tc>
          <w:tcPr>
            <w:tcW w:type="dxa" w:w="3402"/>
          </w:tcPr>
          <w:p>
            <w:r>
              <w:rPr>
                <w:sz w:val="20"/>
              </w:rPr>
              <w:t>File output with rolling</w:t>
            </w:r>
          </w:p>
        </w:tc>
      </w:tr>
      <w:tr>
        <w:tc>
          <w:tcPr>
            <w:tcW w:type="dxa" w:w="3685"/>
          </w:tcPr>
          <w:p>
            <w:r>
              <w:rPr>
                <w:sz w:val="20"/>
              </w:rPr>
              <w:t>SSH.NET</w:t>
            </w:r>
          </w:p>
        </w:tc>
        <w:tc>
          <w:tcPr>
            <w:tcW w:type="dxa" w:w="1134"/>
          </w:tcPr>
          <w:p>
            <w:r>
              <w:rPr>
                <w:sz w:val="20"/>
              </w:rPr>
              <w:t>2024.1.0</w:t>
            </w:r>
          </w:p>
        </w:tc>
        <w:tc>
          <w:tcPr>
            <w:tcW w:type="dxa" w:w="3402"/>
          </w:tcPr>
          <w:p>
            <w:r>
              <w:rPr>
                <w:sz w:val="20"/>
              </w:rPr>
              <w:t>SFTP client</w:t>
            </w:r>
          </w:p>
        </w:tc>
      </w:tr>
      <w:tr>
        <w:tc>
          <w:tcPr>
            <w:tcW w:type="dxa" w:w="3685"/>
          </w:tcPr>
          <w:p>
            <w:r>
              <w:rPr>
                <w:sz w:val="20"/>
              </w:rPr>
              <w:t>FluentFTP</w:t>
            </w:r>
          </w:p>
        </w:tc>
        <w:tc>
          <w:tcPr>
            <w:tcW w:type="dxa" w:w="1134"/>
          </w:tcPr>
          <w:p>
            <w:r>
              <w:rPr>
                <w:sz w:val="20"/>
              </w:rPr>
              <w:t>50.0.1</w:t>
            </w:r>
          </w:p>
        </w:tc>
        <w:tc>
          <w:tcPr>
            <w:tcW w:type="dxa" w:w="3402"/>
          </w:tcPr>
          <w:p>
            <w:r>
              <w:rPr>
                <w:sz w:val="20"/>
              </w:rPr>
              <w:t>FTP client</w:t>
            </w:r>
          </w:p>
        </w:tc>
      </w:tr>
      <w:tr>
        <w:tc>
          <w:tcPr>
            <w:tcW w:type="dxa" w:w="3685"/>
          </w:tcPr>
          <w:p>
            <w:r>
              <w:rPr>
                <w:sz w:val="20"/>
              </w:rPr>
              <w:t>SharpZipLib</w:t>
            </w:r>
          </w:p>
        </w:tc>
        <w:tc>
          <w:tcPr>
            <w:tcW w:type="dxa" w:w="1134"/>
          </w:tcPr>
          <w:p>
            <w:r>
              <w:rPr>
                <w:sz w:val="20"/>
              </w:rPr>
              <w:t>1.4.2</w:t>
            </w:r>
          </w:p>
        </w:tc>
        <w:tc>
          <w:tcPr>
            <w:tcW w:type="dxa" w:w="3402"/>
          </w:tcPr>
          <w:p>
            <w:r>
              <w:rPr>
                <w:sz w:val="20"/>
              </w:rPr>
              <w:t>GZip/Zip compression</w:t>
            </w:r>
          </w:p>
        </w:tc>
      </w:tr>
      <w:tr>
        <w:tc>
          <w:tcPr>
            <w:tcW w:type="dxa" w:w="3685"/>
          </w:tcPr>
          <w:p>
            <w:r>
              <w:rPr>
                <w:sz w:val="20"/>
              </w:rPr>
              <w:t>Cronos</w:t>
            </w:r>
          </w:p>
        </w:tc>
        <w:tc>
          <w:tcPr>
            <w:tcW w:type="dxa" w:w="1134"/>
          </w:tcPr>
          <w:p>
            <w:r>
              <w:rPr>
                <w:sz w:val="20"/>
              </w:rPr>
              <w:t>0.8.4</w:t>
            </w:r>
          </w:p>
        </w:tc>
        <w:tc>
          <w:tcPr>
            <w:tcW w:type="dxa" w:w="3402"/>
          </w:tcPr>
          <w:p>
            <w:r>
              <w:rPr>
                <w:sz w:val="20"/>
              </w:rPr>
              <w:t>CRON expression parsing</w:t>
            </w:r>
          </w:p>
        </w:tc>
      </w:tr>
      <w:tr>
        <w:tc>
          <w:tcPr>
            <w:tcW w:type="dxa" w:w="3685"/>
          </w:tcPr>
          <w:p>
            <w:r>
              <w:rPr>
                <w:sz w:val="20"/>
              </w:rPr>
              <w:t>ClosedXML</w:t>
            </w:r>
          </w:p>
        </w:tc>
        <w:tc>
          <w:tcPr>
            <w:tcW w:type="dxa" w:w="1134"/>
          </w:tcPr>
          <w:p>
            <w:r>
              <w:rPr>
                <w:sz w:val="20"/>
              </w:rPr>
              <w:t>0.104.1</w:t>
            </w:r>
          </w:p>
        </w:tc>
        <w:tc>
          <w:tcPr>
            <w:tcW w:type="dxa" w:w="3402"/>
          </w:tcPr>
          <w:p>
            <w:r>
              <w:rPr>
                <w:sz w:val="20"/>
              </w:rPr>
              <w:t>Excel (.xlsx) file reading for generic parser</w:t>
            </w:r>
          </w:p>
        </w:tc>
      </w:tr>
    </w:tbl>
    <w:p/>
    <w:p>
      <w:pPr>
        <w:pStyle w:val="Heading2"/>
      </w:pPr>
      <w:r>
        <w:t>9.2 Project References</w:t>
      </w:r>
    </w:p>
    <w:tbl>
      <w:tblPr>
        <w:tblStyle w:val="LightGrid-Accent1"/>
        <w:tblW w:type="auto" w:w="0"/>
        <w:jc w:val="left"/>
        <w:tblLook w:firstColumn="1" w:firstRow="1" w:lastColumn="0" w:lastRow="0" w:noHBand="0" w:noVBand="1" w:val="04A0"/>
      </w:tblPr>
      <w:tblGrid>
        <w:gridCol w:w="4680"/>
        <w:gridCol w:w="4680"/>
      </w:tblGrid>
      <w:tr>
        <w:tc>
          <w:tcPr>
            <w:tcW w:type="dxa" w:w="2835"/>
          </w:tcPr>
          <w:p>
            <w:r>
              <w:rPr>
                <w:b/>
                <w:sz w:val="20"/>
              </w:rPr>
              <w:t>Project</w:t>
            </w:r>
          </w:p>
        </w:tc>
        <w:tc>
          <w:tcPr>
            <w:tcW w:type="dxa" w:w="5386"/>
          </w:tcPr>
          <w:p>
            <w:r>
              <w:rPr>
                <w:b/>
                <w:sz w:val="20"/>
              </w:rPr>
              <w:t>Purpose</w:t>
            </w:r>
          </w:p>
        </w:tc>
      </w:tr>
      <w:tr>
        <w:tc>
          <w:tcPr>
            <w:tcW w:type="dxa" w:w="2835"/>
          </w:tcPr>
          <w:p>
            <w:r>
              <w:rPr>
                <w:sz w:val="20"/>
              </w:rPr>
              <w:t>Selcomm.Data.Common</w:t>
            </w:r>
          </w:p>
        </w:tc>
        <w:tc>
          <w:tcPr>
            <w:tcW w:type="dxa" w:w="5386"/>
          </w:tcPr>
          <w:p>
            <w:r>
              <w:rPr>
                <w:sz w:val="20"/>
              </w:rPr>
              <w:t>OdbcDbContext, DbControllerBase, DataResult, stored procedure execution, batch operations</w:t>
            </w:r>
          </w:p>
        </w:tc>
      </w:tr>
      <w:tr>
        <w:tc>
          <w:tcPr>
            <w:tcW w:type="dxa" w:w="2835"/>
          </w:tcPr>
          <w:p>
            <w:r>
              <w:rPr>
                <w:sz w:val="20"/>
              </w:rPr>
              <w:t>Selcomm.Authentication.Common</w:t>
            </w:r>
          </w:p>
        </w:tc>
        <w:tc>
          <w:tcPr>
            <w:tcW w:type="dxa" w:w="5386"/>
          </w:tcPr>
          <w:p>
            <w:r>
              <w:rPr>
                <w:sz w:val="20"/>
              </w:rPr>
              <w:t>ApiKeyAuthenticationHandler, JWT/API key extensions, domain isolation</w:t>
            </w:r>
          </w:p>
        </w:tc>
      </w:tr>
    </w:tbl>
    <w:p/>
    <w:p>
      <w:pPr>
        <w:pStyle w:val="Heading1"/>
      </w:pPr>
      <w:r>
        <w:t>10. Deployment</w:t>
      </w:r>
    </w:p>
    <w:p>
      <w:pPr>
        <w:pStyle w:val="Heading2"/>
      </w:pPr>
      <w:r>
        <w:t>10.1 Port Assignment</w:t>
      </w:r>
    </w:p>
    <w:p>
      <w:r>
        <w:t>This module is assigned port 5140 in the standard port allocation.</w:t>
      </w:r>
    </w:p>
    <w:p>
      <w:pPr>
        <w:pStyle w:val="Heading2"/>
      </w:pPr>
      <w:r>
        <w:t>10.2 Deployment Options</w:t>
      </w:r>
    </w:p>
    <w:tbl>
      <w:tblPr>
        <w:tblStyle w:val="LightGrid-Accent1"/>
        <w:tblW w:type="auto" w:w="0"/>
        <w:jc w:val="left"/>
        <w:tblLook w:firstColumn="1" w:firstRow="1" w:lastColumn="0" w:lastRow="0" w:noHBand="0" w:noVBand="1" w:val="04A0"/>
      </w:tblPr>
      <w:tblGrid>
        <w:gridCol w:w="4680"/>
        <w:gridCol w:w="4680"/>
      </w:tblGrid>
      <w:tr>
        <w:tc>
          <w:tcPr>
            <w:tcW w:type="dxa" w:w="2268"/>
          </w:tcPr>
          <w:p>
            <w:r>
              <w:rPr>
                <w:b/>
                <w:sz w:val="20"/>
              </w:rPr>
              <w:t>Method</w:t>
            </w:r>
          </w:p>
        </w:tc>
        <w:tc>
          <w:tcPr>
            <w:tcW w:type="dxa" w:w="5953"/>
          </w:tcPr>
          <w:p>
            <w:r>
              <w:rPr>
                <w:b/>
                <w:sz w:val="20"/>
              </w:rPr>
              <w:t>Use Case</w:t>
            </w:r>
          </w:p>
        </w:tc>
      </w:tr>
      <w:tr>
        <w:tc>
          <w:tcPr>
            <w:tcW w:type="dxa" w:w="2268"/>
          </w:tcPr>
          <w:p>
            <w:r>
              <w:rPr>
                <w:sz w:val="20"/>
              </w:rPr>
              <w:t>Linux Systemd</w:t>
            </w:r>
          </w:p>
        </w:tc>
        <w:tc>
          <w:tcPr>
            <w:tcW w:type="dxa" w:w="5953"/>
          </w:tcPr>
          <w:p>
            <w:r>
              <w:rPr>
                <w:sz w:val="20"/>
              </w:rPr>
              <w:t>Production deployment on 10.1.20.55 (LinWebProd0)</w:t>
            </w:r>
          </w:p>
        </w:tc>
      </w:tr>
      <w:tr>
        <w:tc>
          <w:tcPr>
            <w:tcW w:type="dxa" w:w="2268"/>
          </w:tcPr>
          <w:p>
            <w:r>
              <w:rPr>
                <w:sz w:val="20"/>
              </w:rPr>
              <w:t>Docker</w:t>
            </w:r>
          </w:p>
        </w:tc>
        <w:tc>
          <w:tcPr>
            <w:tcW w:type="dxa" w:w="5953"/>
          </w:tcPr>
          <w:p>
            <w:r>
              <w:rPr>
                <w:sz w:val="20"/>
              </w:rPr>
              <w:t>Containerised deployment</w:t>
            </w:r>
          </w:p>
        </w:tc>
      </w:tr>
      <w:tr>
        <w:tc>
          <w:tcPr>
            <w:tcW w:type="dxa" w:w="2268"/>
          </w:tcPr>
          <w:p>
            <w:r>
              <w:rPr>
                <w:sz w:val="20"/>
              </w:rPr>
              <w:t>Local .NET</w:t>
            </w:r>
          </w:p>
        </w:tc>
        <w:tc>
          <w:tcPr>
            <w:tcW w:type="dxa" w:w="5953"/>
          </w:tcPr>
          <w:p>
            <w:r>
              <w:rPr>
                <w:sz w:val="20"/>
              </w:rPr>
              <w:t>Development (dotnet run --urls=http://localhost:5140)</w:t>
            </w:r>
          </w:p>
        </w:tc>
      </w:tr>
    </w:tbl>
    <w:p/>
    <w:p>
      <w:pPr>
        <w:pStyle w:val="Heading2"/>
      </w:pPr>
      <w:r>
        <w:t>10.3 Linux Production Configuration</w:t>
      </w:r>
    </w:p>
    <w:tbl>
      <w:tblPr>
        <w:tblStyle w:val="LightGrid-Accent1"/>
        <w:tblW w:type="auto" w:w="0"/>
        <w:jc w:val="left"/>
        <w:tblLook w:firstColumn="1" w:firstRow="1" w:lastColumn="0" w:lastRow="0" w:noHBand="0" w:noVBand="1" w:val="04A0"/>
      </w:tblPr>
      <w:tblGrid>
        <w:gridCol w:w="4680"/>
        <w:gridCol w:w="4680"/>
      </w:tblGrid>
      <w:tr>
        <w:tc>
          <w:tcPr>
            <w:tcW w:type="dxa" w:w="2268"/>
          </w:tcPr>
          <w:p>
            <w:r>
              <w:rPr>
                <w:b/>
                <w:sz w:val="20"/>
              </w:rPr>
              <w:t>Setting</w:t>
            </w:r>
          </w:p>
        </w:tc>
        <w:tc>
          <w:tcPr>
            <w:tcW w:type="dxa" w:w="5953"/>
          </w:tcPr>
          <w:p>
            <w:r>
              <w:rPr>
                <w:b/>
                <w:sz w:val="20"/>
              </w:rPr>
              <w:t>Value</w:t>
            </w:r>
          </w:p>
        </w:tc>
      </w:tr>
      <w:tr>
        <w:tc>
          <w:tcPr>
            <w:tcW w:type="dxa" w:w="2268"/>
          </w:tcPr>
          <w:p>
            <w:r>
              <w:rPr>
                <w:sz w:val="20"/>
              </w:rPr>
              <w:t>Installation path</w:t>
            </w:r>
          </w:p>
        </w:tc>
        <w:tc>
          <w:tcPr>
            <w:tcW w:type="dxa" w:w="5953"/>
          </w:tcPr>
          <w:p>
            <w:r>
              <w:rPr>
                <w:sz w:val="20"/>
              </w:rPr>
              <w:t>/var/www/api/v4/file_loading_api/</w:t>
            </w:r>
          </w:p>
        </w:tc>
      </w:tr>
      <w:tr>
        <w:tc>
          <w:tcPr>
            <w:tcW w:type="dxa" w:w="2268"/>
          </w:tcPr>
          <w:p>
            <w:r>
              <w:rPr>
                <w:sz w:val="20"/>
              </w:rPr>
              <w:t>Service name</w:t>
            </w:r>
          </w:p>
        </w:tc>
        <w:tc>
          <w:tcPr>
            <w:tcW w:type="dxa" w:w="5953"/>
          </w:tcPr>
          <w:p>
            <w:r>
              <w:rPr>
                <w:sz w:val="20"/>
              </w:rPr>
              <w:t>file_loading_api</w:t>
            </w:r>
          </w:p>
        </w:tc>
      </w:tr>
      <w:tr>
        <w:tc>
          <w:tcPr>
            <w:tcW w:type="dxa" w:w="2268"/>
          </w:tcPr>
          <w:p>
            <w:r>
              <w:rPr>
                <w:sz w:val="20"/>
              </w:rPr>
              <w:t>Runs as</w:t>
            </w:r>
          </w:p>
        </w:tc>
        <w:tc>
          <w:tcPr>
            <w:tcW w:type="dxa" w:w="5953"/>
          </w:tcPr>
          <w:p>
            <w:r>
              <w:rPr>
                <w:sz w:val="20"/>
              </w:rPr>
              <w:t>weblocal:webusers</w:t>
            </w:r>
          </w:p>
        </w:tc>
      </w:tr>
      <w:tr>
        <w:tc>
          <w:tcPr>
            <w:tcW w:type="dxa" w:w="2268"/>
          </w:tcPr>
          <w:p>
            <w:r>
              <w:rPr>
                <w:sz w:val="20"/>
              </w:rPr>
              <w:t>Port</w:t>
            </w:r>
          </w:p>
        </w:tc>
        <w:tc>
          <w:tcPr>
            <w:tcW w:type="dxa" w:w="5953"/>
          </w:tcPr>
          <w:p>
            <w:r>
              <w:rPr>
                <w:sz w:val="20"/>
              </w:rPr>
              <w:t>ASPNETCORE_URLS=http://0.0.0.0:5140</w:t>
            </w:r>
          </w:p>
        </w:tc>
      </w:tr>
      <w:tr>
        <w:tc>
          <w:tcPr>
            <w:tcW w:type="dxa" w:w="2268"/>
          </w:tcPr>
          <w:p>
            <w:r>
              <w:rPr>
                <w:sz w:val="20"/>
              </w:rPr>
              <w:t>Shared config</w:t>
            </w:r>
          </w:p>
        </w:tc>
        <w:tc>
          <w:tcPr>
            <w:tcW w:type="dxa" w:w="5953"/>
          </w:tcPr>
          <w:p>
            <w:r>
              <w:rPr>
                <w:sz w:val="20"/>
              </w:rPr>
              <w:t>/etc/selcomm/appsettings.shared.json</w:t>
            </w:r>
          </w:p>
        </w:tc>
      </w:tr>
      <w:tr>
        <w:tc>
          <w:tcPr>
            <w:tcW w:type="dxa" w:w="2268"/>
          </w:tcPr>
          <w:p>
            <w:r>
              <w:rPr>
                <w:sz w:val="20"/>
              </w:rPr>
              <w:t>Logs (journald)</w:t>
            </w:r>
          </w:p>
        </w:tc>
        <w:tc>
          <w:tcPr>
            <w:tcW w:type="dxa" w:w="5953"/>
          </w:tcPr>
          <w:p>
            <w:r>
              <w:rPr>
                <w:sz w:val="20"/>
              </w:rPr>
              <w:t>/var/log/file-loading-api/</w:t>
            </w:r>
          </w:p>
        </w:tc>
      </w:tr>
      <w:tr>
        <w:tc>
          <w:tcPr>
            <w:tcW w:type="dxa" w:w="2268"/>
          </w:tcPr>
          <w:p>
            <w:r>
              <w:rPr>
                <w:sz w:val="20"/>
              </w:rPr>
              <w:t>Logs (Serilog)</w:t>
            </w:r>
          </w:p>
        </w:tc>
        <w:tc>
          <w:tcPr>
            <w:tcW w:type="dxa" w:w="5953"/>
          </w:tcPr>
          <w:p>
            <w:r>
              <w:rPr>
                <w:sz w:val="20"/>
              </w:rPr>
              <w:t>/var/www/api/v4/file_loading_api/logs/</w:t>
            </w:r>
          </w:p>
        </w:tc>
      </w:tr>
    </w:tbl>
    <w:p/>
    <w:p>
      <w:pPr>
        <w:pStyle w:val="Heading2"/>
      </w:pPr>
      <w:r>
        <w:t>10.4 Middleware Pipeline Order</w:t>
      </w:r>
    </w:p>
    <w:p>
      <w:r>
        <w:t>1. Swagger (all environments)</w:t>
      </w:r>
    </w:p>
    <w:p>
      <w:r>
        <w:t>2. HTTPS Redirection</w:t>
      </w:r>
    </w:p>
    <w:p>
      <w:r>
        <w:t>3. CORS (AllowAny)</w:t>
      </w:r>
    </w:p>
    <w:p>
      <w:r>
        <w:t>4. Authentication</w:t>
      </w:r>
    </w:p>
    <w:p>
      <w:r>
        <w:t>5. Authorization</w:t>
      </w:r>
    </w:p>
    <w:p>
      <w:r>
        <w:t>6. Controller routing</w:t>
      </w:r>
    </w:p>
    <w:p>
      <w:pPr>
        <w:pStyle w:val="Heading2"/>
      </w:pPr>
      <w:r>
        <w:t>10.5 JSON Serialisation</w:t>
      </w:r>
    </w:p>
    <w:p>
      <w:pPr>
        <w:pStyle w:val="ListBullet"/>
      </w:pPr>
      <w:r>
        <w:t>Null values omitted (WhenWritingNull)</w:t>
      </w:r>
    </w:p>
    <w:p>
      <w:pPr>
        <w:pStyle w:val="ListBullet"/>
      </w:pPr>
      <w:r>
        <w:t>Enums serialised as strings (JsonStringEnumConverter)</w:t>
      </w:r>
    </w:p>
    <w:p>
      <w:pPr>
        <w:pStyle w:val="ListBullet"/>
      </w:pPr>
      <w:r>
        <w:t>Property naming: PascalCase (no camelCase policy)</w:t>
      </w:r>
    </w:p>
    <w:p>
      <w:pPr>
        <w:pStyle w:val="Heading1"/>
      </w:pPr>
      <w:r>
        <w:t>11. Design Patterns</w:t>
      </w:r>
    </w:p>
    <w:tbl>
      <w:tblPr>
        <w:tblStyle w:val="LightGrid-Accent1"/>
        <w:tblW w:type="auto" w:w="0"/>
        <w:jc w:val="left"/>
        <w:tblLook w:firstColumn="1" w:firstRow="1" w:lastColumn="0" w:lastRow="0" w:noHBand="0" w:noVBand="1" w:val="04A0"/>
      </w:tblPr>
      <w:tblGrid>
        <w:gridCol w:w="4680"/>
        <w:gridCol w:w="4680"/>
      </w:tblGrid>
      <w:tr>
        <w:tc>
          <w:tcPr>
            <w:tcW w:type="dxa" w:w="2268"/>
          </w:tcPr>
          <w:p>
            <w:r>
              <w:rPr>
                <w:b/>
                <w:sz w:val="20"/>
              </w:rPr>
              <w:t>Pattern</w:t>
            </w:r>
          </w:p>
        </w:tc>
        <w:tc>
          <w:tcPr>
            <w:tcW w:type="dxa" w:w="5953"/>
          </w:tcPr>
          <w:p>
            <w:r>
              <w:rPr>
                <w:b/>
                <w:sz w:val="20"/>
              </w:rPr>
              <w:t>Where Used</w:t>
            </w:r>
          </w:p>
        </w:tc>
      </w:tr>
      <w:tr>
        <w:tc>
          <w:tcPr>
            <w:tcW w:type="dxa" w:w="2268"/>
          </w:tcPr>
          <w:p>
            <w:r>
              <w:rPr>
                <w:sz w:val="20"/>
              </w:rPr>
              <w:t>Repository</w:t>
            </w:r>
          </w:p>
        </w:tc>
        <w:tc>
          <w:tcPr>
            <w:tcW w:type="dxa" w:w="5953"/>
          </w:tcPr>
          <w:p>
            <w:r>
              <w:rPr>
                <w:sz w:val="20"/>
              </w:rPr>
              <w:t>IFileLoaderRepository / FileLoaderRepository abstracts all database access</w:t>
            </w:r>
          </w:p>
        </w:tc>
      </w:tr>
      <w:tr>
        <w:tc>
          <w:tcPr>
            <w:tcW w:type="dxa" w:w="2268"/>
          </w:tcPr>
          <w:p>
            <w:r>
              <w:rPr>
                <w:sz w:val="20"/>
              </w:rPr>
              <w:t>Strategy</w:t>
            </w:r>
          </w:p>
        </w:tc>
        <w:tc>
          <w:tcPr>
            <w:tcW w:type="dxa" w:w="5953"/>
          </w:tcPr>
          <w:p>
            <w:r>
              <w:rPr>
                <w:sz w:val="20"/>
              </w:rPr>
              <w:t>IFileParser implementations for each file format; ITransferClient for each protocol; IFileRowReader for text vs Excel row reading</w:t>
            </w:r>
          </w:p>
        </w:tc>
      </w:tr>
      <w:tr>
        <w:tc>
          <w:tcPr>
            <w:tcW w:type="dxa" w:w="2268"/>
          </w:tcPr>
          <w:p>
            <w:r>
              <w:rPr>
                <w:sz w:val="20"/>
              </w:rPr>
              <w:t>Template Method</w:t>
            </w:r>
          </w:p>
        </w:tc>
        <w:tc>
          <w:tcPr>
            <w:tcW w:type="dxa" w:w="5953"/>
          </w:tcPr>
          <w:p>
            <w:r>
              <w:rPr>
                <w:sz w:val="20"/>
              </w:rPr>
              <w:t>BaseFileParser defines the two-pass streaming workflow</w:t>
            </w:r>
          </w:p>
        </w:tc>
      </w:tr>
      <w:tr>
        <w:tc>
          <w:tcPr>
            <w:tcW w:type="dxa" w:w="2268"/>
          </w:tcPr>
          <w:p>
            <w:r>
              <w:rPr>
                <w:sz w:val="20"/>
              </w:rPr>
              <w:t>Factory</w:t>
            </w:r>
          </w:p>
        </w:tc>
        <w:tc>
          <w:tcPr>
            <w:tcW w:type="dxa" w:w="5953"/>
          </w:tcPr>
          <w:p>
            <w:r>
              <w:rPr>
                <w:sz w:val="20"/>
              </w:rPr>
              <w:t>TransferClientFactory selects protocol-specific client</w:t>
            </w:r>
          </w:p>
        </w:tc>
      </w:tr>
      <w:tr>
        <w:tc>
          <w:tcPr>
            <w:tcW w:type="dxa" w:w="2268"/>
          </w:tcPr>
          <w:p>
            <w:r>
              <w:rPr>
                <w:sz w:val="20"/>
              </w:rPr>
              <w:t>Dependency Injection</w:t>
            </w:r>
          </w:p>
        </w:tc>
        <w:tc>
          <w:tcPr>
            <w:tcW w:type="dxa" w:w="5953"/>
          </w:tcPr>
          <w:p>
            <w:r>
              <w:rPr>
                <w:sz w:val="20"/>
              </w:rPr>
              <w:t>All services, parsers, transfer clients registered in DI container</w:t>
            </w:r>
          </w:p>
        </w:tc>
      </w:tr>
      <w:tr>
        <w:tc>
          <w:tcPr>
            <w:tcW w:type="dxa" w:w="2268"/>
          </w:tcPr>
          <w:p>
            <w:r>
              <w:rPr>
                <w:sz w:val="20"/>
              </w:rPr>
              <w:t>Options Pattern</w:t>
            </w:r>
          </w:p>
        </w:tc>
        <w:tc>
          <w:tcPr>
            <w:tcW w:type="dxa" w:w="5953"/>
          </w:tcPr>
          <w:p>
            <w:r>
              <w:rPr>
                <w:sz w:val="20"/>
              </w:rPr>
              <w:t>FileLoaderOptionsRoot with hierarchical domain/fileType resolution</w:t>
            </w:r>
          </w:p>
        </w:tc>
      </w:tr>
      <w:tr>
        <w:tc>
          <w:tcPr>
            <w:tcW w:type="dxa" w:w="2268"/>
          </w:tcPr>
          <w:p>
            <w:r>
              <w:rPr>
                <w:sz w:val="20"/>
              </w:rPr>
              <w:t>Hosted Service</w:t>
            </w:r>
          </w:p>
        </w:tc>
        <w:tc>
          <w:tcPr>
            <w:tcW w:type="dxa" w:w="5953"/>
          </w:tcPr>
          <w:p>
            <w:r>
              <w:rPr>
                <w:sz w:val="20"/>
              </w:rPr>
              <w:t>FileTransferWorker as BackgroundService for scheduled transfers</w:t>
            </w:r>
          </w:p>
        </w:tc>
      </w:tr>
      <w:tr>
        <w:tc>
          <w:tcPr>
            <w:tcW w:type="dxa" w:w="2268"/>
          </w:tcPr>
          <w:p>
            <w:r>
              <w:rPr>
                <w:sz w:val="20"/>
              </w:rPr>
              <w:t>DataResult&lt;T&gt;</w:t>
            </w:r>
          </w:p>
        </w:tc>
        <w:tc>
          <w:tcPr>
            <w:tcW w:type="dxa" w:w="5953"/>
          </w:tcPr>
          <w:p>
            <w:r>
              <w:rPr>
                <w:sz w:val="20"/>
              </w:rPr>
              <w:t>Consistent response wrapping with status code, data, and error info</w:t>
            </w:r>
          </w:p>
        </w:tc>
      </w:tr>
    </w:tbl>
    <w:p/>
    <w:p>
      <w:pPr>
        <w:pStyle w:val="Heading1"/>
      </w:pPr>
      <w:r>
        <w:t>12. Key Architectural Decisions</w:t>
      </w:r>
    </w:p>
    <w:p>
      <w:pPr>
        <w:pStyle w:val="Heading2"/>
      </w:pPr>
      <w:r>
        <w:t>Two-Pass Streaming over In-Memory Loading</w:t>
      </w:r>
    </w:p>
    <w:p>
      <w:r>
        <w:rPr>
          <w:b/>
        </w:rPr>
        <w:t xml:space="preserve">Decision: </w:t>
      </w:r>
      <w:r>
        <w:t>Parse files in two passes (validate, then insert) instead of loading all records into memory.</w:t>
      </w:r>
    </w:p>
    <w:p>
      <w:r>
        <w:rPr>
          <w:b/>
        </w:rPr>
        <w:t xml:space="preserve">Rationale: </w:t>
      </w:r>
      <w:r>
        <w:t>A 400K-record CDR file would consume ~280MB in memory. Streaming reduces this to ~10-50MB while still providing comprehensive validation before any database writes.</w:t>
      </w:r>
    </w:p>
    <w:p>
      <w:pPr>
        <w:pStyle w:val="Heading2"/>
      </w:pPr>
      <w:r>
        <w:t>Configurable Batch Sizes per Domain/FileType</w:t>
      </w:r>
    </w:p>
    <w:p>
      <w:r>
        <w:rPr>
          <w:b/>
        </w:rPr>
        <w:t xml:space="preserve">Decision: </w:t>
      </w:r>
      <w:r>
        <w:t>Allow batch sizes and streaming mode to be configured hierarchically by domain and file type.</w:t>
      </w:r>
    </w:p>
    <w:p>
      <w:r>
        <w:rPr>
          <w:b/>
        </w:rPr>
        <w:t xml:space="preserve">Rationale: </w:t>
      </w:r>
      <w:r>
        <w:t>Different vendors produce files of vastly different sizes. Telstra CDR files may have 400K+ records while charge files may have 50. One-size-fits-all batching wastes resources or risks timeouts.</w:t>
      </w:r>
    </w:p>
    <w:p>
      <w:pPr>
        <w:pStyle w:val="Heading2"/>
      </w:pPr>
      <w:r>
        <w:t>AI-Friendly Validation Summaries</w:t>
      </w:r>
    </w:p>
    <w:p>
      <w:r>
        <w:rPr>
          <w:b/>
        </w:rPr>
        <w:t xml:space="preserve">Decision: </w:t>
      </w:r>
      <w:r>
        <w:t>Generate plain-English validation summaries alongside machine-readable error data.</w:t>
      </w:r>
    </w:p>
    <w:p>
      <w:r>
        <w:rPr>
          <w:b/>
        </w:rPr>
        <w:t xml:space="preserve">Rationale: </w:t>
      </w:r>
      <w:r>
        <w:t>Enables AI agents and LLM-powered support tools to understand and explain file loading failures to users without parsing raw error codes.</w:t>
      </w:r>
    </w:p>
    <w:p>
      <w:pPr>
        <w:pStyle w:val="Heading2"/>
      </w:pPr>
      <w:r>
        <w:t>Non-Breaking Error Collection</w:t>
      </w:r>
    </w:p>
    <w:p>
      <w:r>
        <w:rPr>
          <w:b/>
        </w:rPr>
        <w:t xml:space="preserve">Decision: </w:t>
      </w:r>
      <w:r>
        <w:t>Collect all errors during parsing rather than failing on the first error.</w:t>
      </w:r>
    </w:p>
    <w:p>
      <w:r>
        <w:rPr>
          <w:b/>
        </w:rPr>
        <w:t xml:space="preserve">Rationale: </w:t>
      </w:r>
      <w:r>
        <w:t>Operators need to see the full scope of issues in a file to determine whether to fix and retry, partially process, or reject. Early termination hides the true error count.</w:t>
      </w:r>
    </w:p>
    <w:p>
      <w:pPr>
        <w:pStyle w:val="Heading2"/>
      </w:pPr>
      <w:r>
        <w:t>Folder-Based Workflow over State Machine</w:t>
      </w:r>
    </w:p>
    <w:p>
      <w:r>
        <w:rPr>
          <w:b/>
        </w:rPr>
        <w:t xml:space="preserve">Decision: </w:t>
      </w:r>
      <w:r>
        <w:t>Use physical folder locations (Transfer, Processing, Processed, Errors, Skipped) to represent file lifecycle state.</w:t>
      </w:r>
    </w:p>
    <w:p>
      <w:r>
        <w:rPr>
          <w:b/>
        </w:rPr>
        <w:t xml:space="preserve">Rationale: </w:t>
      </w:r>
      <w:r>
        <w:t>Makes the system state visible and debuggable via the filesystem. Operators can inspect, move, or recover files using standard file tools without database changes.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A477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A477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A477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80" w:after="80"/>
      <w:ind w:left="283"/>
    </w:pPr>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