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A6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</w:p>
    <w:p w:rsidR="00AC4D6A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nåase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Snåasenjaevrien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göölemefestivaale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rnesåvva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askesne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darjomh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hotellen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byjreskinie</w:t>
      </w:r>
      <w:proofErr w:type="spellEnd"/>
      <w:r w:rsidR="009208B7" w:rsidRP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sjidtieh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455A6" w:rsidRPr="00A455A6" w:rsidRDefault="00A455A6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A455A6" w:rsidRPr="00A455A6" w:rsidRDefault="0063474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A455A6" w:rsidRPr="00A45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AC4D6A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fïerhtenjaepien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heannadimm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onne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aske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goske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immie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aelkieh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damtedh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murreds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tjirkieh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fuehpesne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4D6A" w:rsidRPr="00A455A6" w:rsidRDefault="00AC3CD5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mahte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rnegisnie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utnebe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jnje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 w:rsidRP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joe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Rannveig J. Kristiansen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uhte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öörnedimmiemoenehtsisnie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455A6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æjhta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illedahkh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tsööpkedh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AC4D6A" w:rsidRPr="00A455A6" w:rsidRDefault="00C91A67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festivaalesne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dæjm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rnedæjjah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gegkestieh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enn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festivaalese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4D6A" w:rsidRPr="00A455A6" w:rsidRDefault="00C91A67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diekie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giesedh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daehtie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voeneste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voenijste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Kristiansen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4D6A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Festivaale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bearj</w:t>
      </w:r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adahken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ryöhkoe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aejlegasse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jtjehke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</w:t>
      </w:r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emegaahtjeme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laavadahken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govhte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sijjijste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Snåasenjaevrien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C91A6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455A6" w:rsidRPr="00A455A6" w:rsidRDefault="00AC4D6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Men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sosijaale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rnedæjja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darjomigujmie</w:t>
      </w:r>
      <w:proofErr w:type="spellEnd"/>
      <w:r w:rsidR="00A72A51" w:rsidRP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fryöjstedh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este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musihke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4D6A" w:rsidRPr="00A455A6" w:rsidRDefault="00A455A6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Bygdabråk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C4D6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Sivil Status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feestesne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spielieh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Tsåahka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tjïjhtjen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raejeste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fuehpie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, Jør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 Ove Heggland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rnedimmiemoenehtsisnie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volleyballdåehkien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63474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3474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63474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3474A">
        <w:rPr>
          <w:rFonts w:ascii="Times New Roman" w:eastAsia="Times New Roman" w:hAnsi="Times New Roman" w:cs="Times New Roman"/>
          <w:sz w:val="24"/>
          <w:szCs w:val="24"/>
          <w:lang w:eastAsia="nb-NO"/>
        </w:rPr>
        <w:t>gaarsjelimmiesiebresne</w:t>
      </w:r>
      <w:proofErr w:type="spellEnd"/>
      <w:r w:rsidR="0063474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bookmarkStart w:id="0" w:name="_GoBack"/>
      <w:bookmarkEnd w:id="0"/>
    </w:p>
    <w:p w:rsidR="00A455A6" w:rsidRPr="00A455A6" w:rsidRDefault="00D42951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tjaetsies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jåvve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</w:p>
    <w:p w:rsidR="00D42951" w:rsidRPr="00A455A6" w:rsidRDefault="00D42951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tjaetsies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jåvve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öör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nedæjja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vuertieji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luhpiedimmiem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lopmeskovterinie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jaevresne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vuejedh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Stoerredigkie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laakejarkelimmiem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nænnnoestam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me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,</w:t>
      </w:r>
      <w:proofErr w:type="gram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lutniestimmien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laakeste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syö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42951" w:rsidRPr="00A455A6" w:rsidRDefault="00A455A6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li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bie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doesth</w:t>
      </w:r>
      <w:proofErr w:type="spellEnd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eljelidh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tjaetsies</w:t>
      </w:r>
      <w:r w:rsidR="00A72A51">
        <w:rPr>
          <w:rFonts w:ascii="Times New Roman" w:eastAsia="Times New Roman" w:hAnsi="Times New Roman" w:cs="Times New Roman"/>
          <w:sz w:val="24"/>
          <w:szCs w:val="24"/>
          <w:lang w:eastAsia="nb-NO"/>
        </w:rPr>
        <w:t>jåvve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, men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iktegisth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soejkesjamme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, Rannveig J. Kristiansen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Akte </w:t>
      </w:r>
      <w:proofErr w:type="spellStart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D4295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darjome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mejnie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lyhkesamme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edtjebe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lea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maanadarjomh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aejlegen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gaedtiebealesne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Viosesne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B6A9A" w:rsidRPr="00A455A6" w:rsidRDefault="00A455A6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maanah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vïnhtsem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dåeriedidh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darjomh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åadtjobe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bisseme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biss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’</w:t>
      </w:r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gietjesne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prï</w:t>
      </w:r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htjege</w:t>
      </w:r>
      <w:proofErr w:type="spellEnd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B6A9A">
        <w:rPr>
          <w:rFonts w:ascii="Times New Roman" w:eastAsia="Times New Roman" w:hAnsi="Times New Roman" w:cs="Times New Roman"/>
          <w:sz w:val="24"/>
          <w:szCs w:val="24"/>
          <w:lang w:eastAsia="nb-NO"/>
        </w:rPr>
        <w:t>dållesne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8B6A9A" w:rsidRPr="00A455A6" w:rsidRDefault="008B6A9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SOEJKESJH LEAH GAERVIES: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Gårroehbieleste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Rannveig Jørstad K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ristiansen, Jørn Ove Heggland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Laila Beate Sandvik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Snåasenjaevrien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lemefestivaalese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A053A" w:rsidRDefault="00CA053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CA053A" w:rsidRDefault="00CA053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CA053A" w:rsidRDefault="00CA053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208B7" w:rsidRDefault="009208B7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208B7" w:rsidRDefault="009208B7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455A6" w:rsidRPr="00A455A6" w:rsidRDefault="008B6A9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jaehkiehtidh</w:t>
      </w:r>
      <w:proofErr w:type="spellEnd"/>
    </w:p>
    <w:p w:rsidR="00585423" w:rsidRPr="00A455A6" w:rsidRDefault="008B6A9A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berkieh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aajhpehtovvh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signaalegåetiem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bigkedh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rkijh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vuelkieh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dåehkiem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eltenmoenehtsisnie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jaehkiehtidh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nuhtelig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nuhtjedh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sne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ållermaahteme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lyjkeme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bigkemeprosjektese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staeriedamme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</w:t>
      </w:r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aalebudsjedtesne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bæjhkoehtamme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sjïdti</w:t>
      </w:r>
      <w:proofErr w:type="spellEnd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053A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gietjeste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85423" w:rsidRPr="00A455A6" w:rsidRDefault="00585423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sijjen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lob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bydarjomem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jåerhkedh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jarkedh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pien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eltenmoenehtsisnie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staateraerieh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Magnhild Meltveit Kl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eppa (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Gk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/Sp), Heikki Holmås (SG/SV)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Karl Eirik Schjøtt- Pedersen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Bk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/Ap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).</w:t>
      </w:r>
    </w:p>
    <w:p w:rsidR="00585423" w:rsidRPr="00A455A6" w:rsidRDefault="00A455A6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455A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råakedh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Tjåanghkosne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3D08EC">
        <w:rPr>
          <w:rFonts w:ascii="Times New Roman" w:eastAsia="Times New Roman" w:hAnsi="Times New Roman" w:cs="Times New Roman"/>
          <w:sz w:val="24"/>
          <w:szCs w:val="24"/>
          <w:lang w:eastAsia="nb-NO"/>
        </w:rPr>
        <w:t>jhtebe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buerkiestidh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fuehpie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orre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Sijtem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geervehtidh</w:t>
      </w:r>
      <w:proofErr w:type="spellEnd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85423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tsiehkie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naa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gïerve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Birgitta Foss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um,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Vigdis H.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Gk</w:t>
      </w:r>
      <w:proofErr w:type="spellEnd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) </w:t>
      </w:r>
      <w:proofErr w:type="spellStart"/>
      <w:r w:rsidR="009208B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saemiedigkieraerie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Vibeke Larsen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dåeriedieh</w:t>
      </w:r>
      <w:proofErr w:type="spellEnd"/>
      <w:r w:rsidR="00AC3CD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3CD5" w:rsidRPr="00A455A6" w:rsidRDefault="00AC3CD5" w:rsidP="00A4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OSLOSE: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Birgitta Fossum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aajpehtovvh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A6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0A3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D74D3"/>
    <w:rsid w:val="000D7BA4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D96"/>
    <w:rsid w:val="001A5F66"/>
    <w:rsid w:val="001A69EC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96C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6A31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8EC"/>
    <w:rsid w:val="003D0BFD"/>
    <w:rsid w:val="003D1983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50EC"/>
    <w:rsid w:val="00455186"/>
    <w:rsid w:val="00457F8A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5423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4F31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74A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1592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F4F"/>
    <w:rsid w:val="006F7623"/>
    <w:rsid w:val="0070011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2E7F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2D9"/>
    <w:rsid w:val="007835BB"/>
    <w:rsid w:val="007839AE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4AEB"/>
    <w:rsid w:val="007F5789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300B"/>
    <w:rsid w:val="008754F0"/>
    <w:rsid w:val="0087587F"/>
    <w:rsid w:val="00875927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A9A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0491"/>
    <w:rsid w:val="009208B7"/>
    <w:rsid w:val="00922766"/>
    <w:rsid w:val="00922F4F"/>
    <w:rsid w:val="00923BBD"/>
    <w:rsid w:val="00923D80"/>
    <w:rsid w:val="00924949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1528"/>
    <w:rsid w:val="00992950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499B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9F4"/>
    <w:rsid w:val="00A07ABF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55A6"/>
    <w:rsid w:val="00A4695A"/>
    <w:rsid w:val="00A471A8"/>
    <w:rsid w:val="00A508BB"/>
    <w:rsid w:val="00A516DE"/>
    <w:rsid w:val="00A526E3"/>
    <w:rsid w:val="00A52B45"/>
    <w:rsid w:val="00A546D8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2A51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3CD5"/>
    <w:rsid w:val="00AC4D6A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2605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A1C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1A67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053A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2951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C29"/>
    <w:rsid w:val="00DA0D94"/>
    <w:rsid w:val="00DA0ECF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77B8"/>
    <w:rsid w:val="00DD03B0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45D8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2CEC"/>
    <w:rsid w:val="00F130A3"/>
    <w:rsid w:val="00F13620"/>
    <w:rsid w:val="00F13708"/>
    <w:rsid w:val="00F1382D"/>
    <w:rsid w:val="00F141D7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1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4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53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69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97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7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765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77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63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02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910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23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7545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236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231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5545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34402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2093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47326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2013-05-27T17:39:00Z</dcterms:created>
  <dcterms:modified xsi:type="dcterms:W3CDTF">2013-05-27T19:24:00Z</dcterms:modified>
</cp:coreProperties>
</file>