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EE56" w14:textId="7F28489E" w:rsidR="00E1334C" w:rsidRDefault="003325E0" w:rsidP="003325E0">
      <w:pPr>
        <w:ind w:firstLine="720"/>
        <w:jc w:val="center"/>
      </w:pPr>
      <w:r>
        <w:tab/>
      </w:r>
      <w:r w:rsidR="00F8747C">
        <w:t xml:space="preserve"> </w:t>
      </w:r>
      <w:r w:rsidR="00E1334C">
        <w:rPr>
          <w:rFonts w:eastAsia="SimSun"/>
          <w:noProof/>
        </w:rPr>
        <w:drawing>
          <wp:inline distT="0" distB="0" distL="0" distR="0" wp14:anchorId="772A89BC" wp14:editId="1A0F56E2">
            <wp:extent cx="3512820" cy="725546"/>
            <wp:effectExtent l="0" t="0" r="0" b="0"/>
            <wp:docPr id="532600865" name="Picture 1" descr="Home - Future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00865" name="Picture 1" descr="Home - Future Skil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5147" cy="75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BF9E" w14:textId="4BA10F61" w:rsidR="00E1334C" w:rsidRPr="00673767" w:rsidRDefault="001D0A6B" w:rsidP="00E1334C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1D0A6B">
        <w:rPr>
          <w:rFonts w:ascii="Times New Roman" w:hAnsi="Times New Roman" w:cs="Times New Roman"/>
          <w:b/>
          <w:sz w:val="32"/>
        </w:rPr>
        <w:t>MAMC01814</w:t>
      </w:r>
      <w:r w:rsidR="00E1334C" w:rsidRPr="00673767">
        <w:rPr>
          <w:rFonts w:ascii="Times New Roman" w:hAnsi="Times New Roman" w:cs="Times New Roman"/>
          <w:b/>
          <w:sz w:val="32"/>
        </w:rPr>
        <w:t xml:space="preserve">: </w:t>
      </w:r>
      <w:r>
        <w:rPr>
          <w:rFonts w:ascii="Times New Roman" w:hAnsi="Times New Roman" w:cs="Times New Roman"/>
          <w:b/>
          <w:sz w:val="32"/>
        </w:rPr>
        <w:t>User Experience Design</w:t>
      </w:r>
      <w:r w:rsidR="0073103E">
        <w:rPr>
          <w:rFonts w:ascii="Times New Roman" w:hAnsi="Times New Roman" w:cs="Times New Roman"/>
          <w:b/>
          <w:sz w:val="32"/>
        </w:rPr>
        <w:t>: Report</w:t>
      </w:r>
    </w:p>
    <w:p w14:paraId="612D43A8" w14:textId="072F24E8" w:rsidR="00E1334C" w:rsidRPr="00673767" w:rsidRDefault="00E1334C" w:rsidP="00E1334C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673767">
        <w:rPr>
          <w:rFonts w:ascii="Times New Roman" w:hAnsi="Times New Roman" w:cs="Times New Roman"/>
          <w:b/>
          <w:sz w:val="32"/>
        </w:rPr>
        <w:t>ASSESSMENT 1</w:t>
      </w:r>
    </w:p>
    <w:tbl>
      <w:tblPr>
        <w:tblW w:w="94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0A0" w:firstRow="1" w:lastRow="0" w:firstColumn="1" w:lastColumn="0" w:noHBand="0" w:noVBand="0"/>
      </w:tblPr>
      <w:tblGrid>
        <w:gridCol w:w="2404"/>
        <w:gridCol w:w="2546"/>
        <w:gridCol w:w="585"/>
        <w:gridCol w:w="873"/>
        <w:gridCol w:w="438"/>
        <w:gridCol w:w="174"/>
        <w:gridCol w:w="439"/>
        <w:gridCol w:w="1991"/>
      </w:tblGrid>
      <w:tr w:rsidR="00E1334C" w:rsidRPr="002D57B5" w14:paraId="570346C6" w14:textId="77777777" w:rsidTr="63E5A70C">
        <w:trPr>
          <w:trHeight w:val="410"/>
        </w:trPr>
        <w:tc>
          <w:tcPr>
            <w:tcW w:w="2404" w:type="dxa"/>
          </w:tcPr>
          <w:p w14:paraId="20897B78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Study block</w:t>
            </w:r>
          </w:p>
        </w:tc>
        <w:tc>
          <w:tcPr>
            <w:tcW w:w="7046" w:type="dxa"/>
            <w:gridSpan w:val="7"/>
          </w:tcPr>
          <w:p w14:paraId="55527299" w14:textId="38B4E2F3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Block 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3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202</w:t>
            </w:r>
            <w:r>
              <w:rPr>
                <w:rFonts w:ascii="Arial" w:eastAsia="SimSun" w:hAnsi="Arial" w:cs="Arial"/>
                <w:bCs/>
                <w:lang w:eastAsia="zh-CN"/>
              </w:rPr>
              <w:t>5</w:t>
            </w:r>
          </w:p>
        </w:tc>
      </w:tr>
      <w:tr w:rsidR="00E1334C" w:rsidRPr="002D57B5" w14:paraId="60DC8253" w14:textId="77777777" w:rsidTr="63E5A70C">
        <w:trPr>
          <w:trHeight w:val="392"/>
        </w:trPr>
        <w:tc>
          <w:tcPr>
            <w:tcW w:w="2404" w:type="dxa"/>
          </w:tcPr>
          <w:p w14:paraId="33BF090D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Due date</w:t>
            </w:r>
          </w:p>
        </w:tc>
        <w:tc>
          <w:tcPr>
            <w:tcW w:w="3131" w:type="dxa"/>
            <w:gridSpan w:val="2"/>
          </w:tcPr>
          <w:p w14:paraId="42CAF983" w14:textId="433B4AD1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Monday</w:t>
            </w:r>
            <w:r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553521">
              <w:rPr>
                <w:rFonts w:ascii="Arial" w:eastAsia="SimSun" w:hAnsi="Arial" w:cs="Arial"/>
                <w:bCs/>
                <w:lang w:eastAsia="zh-CN"/>
              </w:rPr>
              <w:t>1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8</w:t>
            </w:r>
            <w:r w:rsidR="00553521" w:rsidRPr="00553521">
              <w:rPr>
                <w:rFonts w:ascii="Arial" w:eastAsia="SimSun" w:hAnsi="Arial" w:cs="Arial"/>
                <w:bCs/>
                <w:vertAlign w:val="superscript"/>
                <w:lang w:eastAsia="zh-CN"/>
              </w:rPr>
              <w:t>th</w:t>
            </w:r>
            <w:r w:rsidR="00553521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August</w:t>
            </w:r>
          </w:p>
        </w:tc>
        <w:tc>
          <w:tcPr>
            <w:tcW w:w="873" w:type="dxa"/>
          </w:tcPr>
          <w:p w14:paraId="7FD2DC7F" w14:textId="77777777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Time</w:t>
            </w:r>
          </w:p>
        </w:tc>
        <w:tc>
          <w:tcPr>
            <w:tcW w:w="3042" w:type="dxa"/>
            <w:gridSpan w:val="4"/>
          </w:tcPr>
          <w:p w14:paraId="5761E008" w14:textId="0FDD4195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Before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11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.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59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P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M</w:t>
            </w:r>
          </w:p>
        </w:tc>
      </w:tr>
      <w:tr w:rsidR="00E1334C" w:rsidRPr="002D57B5" w14:paraId="3AB7CDBA" w14:textId="77777777" w:rsidTr="63E5A70C">
        <w:trPr>
          <w:trHeight w:val="374"/>
        </w:trPr>
        <w:tc>
          <w:tcPr>
            <w:tcW w:w="2404" w:type="dxa"/>
          </w:tcPr>
          <w:p w14:paraId="068087D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Delivery:</w:t>
            </w:r>
          </w:p>
        </w:tc>
        <w:tc>
          <w:tcPr>
            <w:tcW w:w="7046" w:type="dxa"/>
            <w:gridSpan w:val="7"/>
          </w:tcPr>
          <w:p w14:paraId="0BE7125A" w14:textId="77777777" w:rsidR="00E1334C" w:rsidRPr="001F18D8" w:rsidRDefault="00E1334C" w:rsidP="004903F7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Submit to Turnitin via Moodle before deadline</w:t>
            </w:r>
          </w:p>
        </w:tc>
      </w:tr>
      <w:tr w:rsidR="00E1334C" w:rsidRPr="002D57B5" w14:paraId="64480361" w14:textId="77777777" w:rsidTr="63E5A70C">
        <w:trPr>
          <w:trHeight w:val="30"/>
        </w:trPr>
        <w:tc>
          <w:tcPr>
            <w:tcW w:w="2404" w:type="dxa"/>
          </w:tcPr>
          <w:p w14:paraId="385C39E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Weighting</w:t>
            </w:r>
          </w:p>
        </w:tc>
        <w:tc>
          <w:tcPr>
            <w:tcW w:w="7046" w:type="dxa"/>
            <w:gridSpan w:val="7"/>
          </w:tcPr>
          <w:p w14:paraId="45262AE2" w14:textId="77777777" w:rsidR="00E1334C" w:rsidRPr="001F18D8" w:rsidRDefault="00E1334C" w:rsidP="004903F7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30%</w:t>
            </w:r>
          </w:p>
        </w:tc>
      </w:tr>
      <w:tr w:rsidR="00E1334C" w:rsidRPr="002D57B5" w14:paraId="740BDEDA" w14:textId="77777777" w:rsidTr="63E5A70C">
        <w:trPr>
          <w:trHeight w:val="30"/>
        </w:trPr>
        <w:tc>
          <w:tcPr>
            <w:tcW w:w="2404" w:type="dxa"/>
            <w:tcBorders>
              <w:bottom w:val="single" w:sz="4" w:space="0" w:color="auto"/>
            </w:tcBorders>
          </w:tcPr>
          <w:p w14:paraId="39B693EE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Marks out of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2C55D652" w14:textId="77777777" w:rsidR="00E1334C" w:rsidRPr="001F18D8" w:rsidRDefault="00E1334C" w:rsidP="004903F7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100</w:t>
            </w:r>
          </w:p>
        </w:tc>
      </w:tr>
      <w:tr w:rsidR="00E1334C" w:rsidRPr="002D57B5" w14:paraId="4C7A0EFE" w14:textId="77777777" w:rsidTr="63E5A70C">
        <w:trPr>
          <w:trHeight w:val="30"/>
        </w:trPr>
        <w:tc>
          <w:tcPr>
            <w:tcW w:w="2404" w:type="dxa"/>
          </w:tcPr>
          <w:p w14:paraId="067153F3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Instructions</w:t>
            </w:r>
          </w:p>
        </w:tc>
        <w:tc>
          <w:tcPr>
            <w:tcW w:w="7046" w:type="dxa"/>
            <w:gridSpan w:val="7"/>
            <w:tcMar>
              <w:right w:w="0" w:type="dxa"/>
            </w:tcMar>
          </w:tcPr>
          <w:p w14:paraId="44AE4368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Complete this cover sheet and attach to you your assignment.</w:t>
            </w:r>
          </w:p>
          <w:p w14:paraId="6C5CB41C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must be your own work.</w:t>
            </w:r>
          </w:p>
          <w:p w14:paraId="3B769361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Collusion, copying or plagiarism may result in disciplinary action.</w:t>
            </w:r>
          </w:p>
          <w:p w14:paraId="4F00B7CB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 advise that you keep a copy of this assignment.</w:t>
            </w:r>
          </w:p>
          <w:p w14:paraId="6997D27E" w14:textId="77777777" w:rsidR="00E1334C" w:rsidRPr="002D57B5" w:rsidRDefault="00E1334C" w:rsidP="004903F7">
            <w:pPr>
              <w:spacing w:line="240" w:lineRule="auto"/>
              <w:contextualSpacing/>
              <w:rPr>
                <w:rFonts w:ascii="Arial" w:eastAsia="SimSun" w:hAnsi="Arial" w:cs="Arial"/>
                <w:color w:val="00B050"/>
                <w:lang w:eastAsia="zh-CN"/>
              </w:rPr>
            </w:pPr>
          </w:p>
          <w:p w14:paraId="00730D42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Refer to following website for reference related resources:</w:t>
            </w:r>
          </w:p>
          <w:p w14:paraId="58D05C84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hyperlink r:id="rId9" w:history="1">
              <w:r w:rsidRPr="002D57B5">
                <w:rPr>
                  <w:rStyle w:val="Hyperlink"/>
                  <w:rFonts w:ascii="Arial" w:eastAsia="SimSun" w:hAnsi="Arial" w:cs="Arial"/>
                  <w:lang w:eastAsia="zh-CN"/>
                </w:rPr>
                <w:t>http://www.cite.auckland.ac.nz/index.php?p=quickcite</w:t>
              </w:r>
            </w:hyperlink>
            <w:r w:rsidRPr="002D57B5">
              <w:rPr>
                <w:rFonts w:ascii="Arial" w:eastAsia="SimSun" w:hAnsi="Arial" w:cs="Arial"/>
                <w:lang w:eastAsia="zh-CN"/>
              </w:rPr>
              <w:t xml:space="preserve"> </w:t>
            </w:r>
          </w:p>
        </w:tc>
      </w:tr>
      <w:tr w:rsidR="00E1334C" w:rsidRPr="002D57B5" w14:paraId="2E816515" w14:textId="77777777" w:rsidTr="63E5A70C">
        <w:trPr>
          <w:trHeight w:val="50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019DFFD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56BAABA" w14:textId="0466276E" w:rsidR="00E1334C" w:rsidRPr="002D57B5" w:rsidRDefault="004D1156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63E5A70C"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EC2A5F">
              <w:rPr>
                <w:rFonts w:ascii="Arial" w:eastAsia="SimSun" w:hAnsi="Arial" w:cs="Arial"/>
                <w:lang w:eastAsia="zh-CN"/>
              </w:rPr>
              <w:t>GIELO JOSEPH CEMINE FERNANDEZ</w:t>
            </w:r>
          </w:p>
        </w:tc>
      </w:tr>
      <w:tr w:rsidR="00E1334C" w:rsidRPr="002D57B5" w14:paraId="3EA0224C" w14:textId="77777777" w:rsidTr="63E5A70C">
        <w:trPr>
          <w:trHeight w:val="44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350FAEDC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ID No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35B3F00C" w14:textId="7021E006" w:rsidR="00E1334C" w:rsidRPr="002C3C8A" w:rsidRDefault="004D1156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5F026A">
              <w:rPr>
                <w:rFonts w:ascii="Arial" w:eastAsia="SimSun" w:hAnsi="Arial" w:cs="Arial"/>
                <w:lang w:eastAsia="zh-CN"/>
              </w:rPr>
              <w:t>737214</w:t>
            </w:r>
            <w:r w:rsidR="00EC2A5F">
              <w:rPr>
                <w:rFonts w:ascii="Arial" w:eastAsia="SimSun" w:hAnsi="Arial" w:cs="Arial"/>
                <w:lang w:eastAsia="zh-CN"/>
              </w:rPr>
              <w:t>696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30CCE7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Cohort number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58B18C" w14:textId="42ED7E22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EC2A5F">
              <w:rPr>
                <w:rFonts w:ascii="Arial" w:eastAsia="SimSun" w:hAnsi="Arial" w:cs="Arial"/>
                <w:lang w:eastAsia="zh-CN"/>
              </w:rPr>
              <w:t>2</w:t>
            </w:r>
          </w:p>
        </w:tc>
      </w:tr>
      <w:tr w:rsidR="00E1334C" w:rsidRPr="002D57B5" w14:paraId="0E36B30D" w14:textId="77777777" w:rsidTr="63E5A70C">
        <w:trPr>
          <w:trHeight w:val="3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2050A0AB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Lecturer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5030788B" w14:textId="0E4152C3" w:rsidR="00E1334C" w:rsidRPr="00D31C2B" w:rsidRDefault="001D0A6B" w:rsidP="004903F7">
            <w:pPr>
              <w:spacing w:line="240" w:lineRule="auto"/>
              <w:rPr>
                <w:rFonts w:ascii="Bookman Old Style" w:eastAsia="SimSun" w:hAnsi="Bookman Old Style" w:cs="Arial"/>
                <w:b/>
                <w:bCs/>
                <w:iCs/>
                <w:color w:val="002060"/>
                <w:lang w:eastAsia="zh-CN"/>
              </w:rPr>
            </w:pPr>
            <w:r>
              <w:rPr>
                <w:rFonts w:ascii="Arial" w:eastAsia="SimSun" w:hAnsi="Arial" w:cs="Arial"/>
                <w:b/>
                <w:bCs/>
                <w:color w:val="FF0000"/>
                <w:lang w:eastAsia="zh-CN"/>
              </w:rPr>
              <w:t>Shafiq Alam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E8D3DB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Class time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8591C9" w14:textId="6879E64A" w:rsidR="00E1334C" w:rsidRPr="002C3C8A" w:rsidRDefault="001D0A6B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>Mon &amp; Wed 8:30a</w:t>
            </w:r>
            <w:r w:rsidR="00553521">
              <w:rPr>
                <w:rFonts w:ascii="Arial" w:eastAsia="SimSun" w:hAnsi="Arial" w:cs="Arial"/>
                <w:lang w:eastAsia="zh-CN"/>
              </w:rPr>
              <w:t>m-</w:t>
            </w:r>
            <w:r>
              <w:rPr>
                <w:rFonts w:ascii="Arial" w:eastAsia="SimSun" w:hAnsi="Arial" w:cs="Arial"/>
                <w:lang w:eastAsia="zh-CN"/>
              </w:rPr>
              <w:t>12</w:t>
            </w:r>
            <w:r w:rsidR="00553521">
              <w:rPr>
                <w:rFonts w:ascii="Arial" w:eastAsia="SimSun" w:hAnsi="Arial" w:cs="Arial"/>
                <w:lang w:eastAsia="zh-CN"/>
              </w:rPr>
              <w:t>:30</w:t>
            </w:r>
            <w:r w:rsidR="00E1334C">
              <w:rPr>
                <w:rFonts w:ascii="Arial" w:eastAsia="SimSun" w:hAnsi="Arial" w:cs="Arial"/>
                <w:lang w:eastAsia="zh-CN"/>
              </w:rPr>
              <w:t>pm</w:t>
            </w:r>
          </w:p>
        </w:tc>
      </w:tr>
      <w:tr w:rsidR="00E1334C" w:rsidRPr="002D57B5" w14:paraId="0F7C15EB" w14:textId="77777777" w:rsidTr="63E5A70C">
        <w:trPr>
          <w:trHeight w:val="2120"/>
        </w:trPr>
        <w:tc>
          <w:tcPr>
            <w:tcW w:w="2404" w:type="dxa"/>
            <w:tcBorders>
              <w:top w:val="single" w:sz="4" w:space="0" w:color="auto"/>
            </w:tcBorders>
          </w:tcPr>
          <w:p w14:paraId="637FA3D5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declaration: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2BCFF5E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 confirm that:</w:t>
            </w:r>
          </w:p>
          <w:p w14:paraId="179D7C96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is an original assessment and is entirely my own work.</w:t>
            </w:r>
          </w:p>
          <w:p w14:paraId="0FC14C4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Where ideas, tables, diagrams etc. of other writers have been used, I have acknowledged the source in every case.</w:t>
            </w:r>
          </w:p>
          <w:p w14:paraId="0597113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has not been, nor will be, submitted as assessed work for any other academic course.</w:t>
            </w:r>
          </w:p>
        </w:tc>
      </w:tr>
      <w:tr w:rsidR="00E1334C" w:rsidRPr="002D57B5" w14:paraId="473C8010" w14:textId="77777777" w:rsidTr="63E5A70C">
        <w:trPr>
          <w:trHeight w:val="1130"/>
        </w:trPr>
        <w:tc>
          <w:tcPr>
            <w:tcW w:w="2404" w:type="dxa"/>
          </w:tcPr>
          <w:p w14:paraId="26618EEC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Signature of student:</w:t>
            </w:r>
          </w:p>
        </w:tc>
        <w:tc>
          <w:tcPr>
            <w:tcW w:w="4442" w:type="dxa"/>
            <w:gridSpan w:val="4"/>
            <w:tcBorders>
              <w:bottom w:val="single" w:sz="4" w:space="0" w:color="auto"/>
            </w:tcBorders>
          </w:tcPr>
          <w:p w14:paraId="39D884C5" w14:textId="43E55C7A" w:rsidR="00E1334C" w:rsidRPr="00211A33" w:rsidRDefault="00EC2A5F" w:rsidP="00DE1437">
            <w:pPr>
              <w:spacing w:line="240" w:lineRule="auto"/>
              <w:rPr>
                <w:rFonts w:ascii="Blackadder ITC" w:eastAsia="SimSun" w:hAnsi="Blackadder ITC" w:cs="Adobe Naskh Medium"/>
                <w:color w:val="44546A" w:themeColor="text2"/>
                <w:sz w:val="38"/>
                <w:lang w:eastAsia="zh-CN"/>
              </w:rPr>
            </w:pPr>
            <w:r>
              <w:rPr>
                <w:rFonts w:ascii="Blackadder ITC" w:eastAsia="SimSun" w:hAnsi="Blackadder ITC" w:cs="Adobe Naskh Medium"/>
                <w:color w:val="44546A" w:themeColor="text2"/>
                <w:sz w:val="38"/>
                <w:lang w:eastAsia="zh-CN"/>
              </w:rPr>
              <w:t xml:space="preserve"> Gielo Joseph Fernandez</w:t>
            </w:r>
          </w:p>
        </w:tc>
        <w:tc>
          <w:tcPr>
            <w:tcW w:w="613" w:type="dxa"/>
            <w:gridSpan w:val="2"/>
            <w:tcBorders>
              <w:bottom w:val="single" w:sz="4" w:space="0" w:color="auto"/>
            </w:tcBorders>
          </w:tcPr>
          <w:p w14:paraId="426A572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Date</w:t>
            </w:r>
          </w:p>
        </w:tc>
        <w:tc>
          <w:tcPr>
            <w:tcW w:w="1991" w:type="dxa"/>
            <w:tcBorders>
              <w:bottom w:val="single" w:sz="4" w:space="0" w:color="auto"/>
            </w:tcBorders>
          </w:tcPr>
          <w:p w14:paraId="049E47FE" w14:textId="25931C1E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</w:p>
        </w:tc>
      </w:tr>
    </w:tbl>
    <w:p w14:paraId="73A40718" w14:textId="77777777" w:rsidR="00E1334C" w:rsidRDefault="00E1334C" w:rsidP="00587590"/>
    <w:p w14:paraId="68995CA4" w14:textId="4BF5D161" w:rsidR="00D035F5" w:rsidRPr="002348AB" w:rsidRDefault="007E3DAF" w:rsidP="00587590">
      <w:pPr>
        <w:rPr>
          <w:b/>
          <w:bCs/>
        </w:rPr>
      </w:pPr>
      <w:r w:rsidRPr="002348AB">
        <w:rPr>
          <w:b/>
          <w:bCs/>
        </w:rPr>
        <w:t xml:space="preserve">A Critical </w:t>
      </w:r>
      <w:r w:rsidR="00D035F5" w:rsidRPr="002348AB">
        <w:rPr>
          <w:b/>
          <w:bCs/>
        </w:rPr>
        <w:t>Analysis of User Experience Design in the Insurance Industry</w:t>
      </w:r>
    </w:p>
    <w:p w14:paraId="779A348B" w14:textId="77777777" w:rsidR="001B2BF0" w:rsidRDefault="001B2BF0" w:rsidP="00587590"/>
    <w:p w14:paraId="3BB18B58" w14:textId="77777777" w:rsidR="00447320" w:rsidRDefault="00447320" w:rsidP="00447320">
      <w:r>
        <w:t>Introduction</w:t>
      </w:r>
    </w:p>
    <w:p w14:paraId="1424216B" w14:textId="1CCC18E7" w:rsidR="008D6ED1" w:rsidRDefault="008D6ED1" w:rsidP="00447320">
      <w:r>
        <w:t>(500 words)</w:t>
      </w:r>
    </w:p>
    <w:p w14:paraId="576C0716" w14:textId="213DBC58" w:rsidR="00EE65EB" w:rsidRDefault="00447320" w:rsidP="007C5384">
      <w:pPr>
        <w:spacing w:line="480" w:lineRule="auto"/>
      </w:pPr>
      <w:r>
        <w:tab/>
      </w:r>
      <w:r w:rsidR="00E753B4">
        <w:t>In today’s age, User Experience plays a huge part in the success of organizations.</w:t>
      </w:r>
      <w:r w:rsidR="00FE5CAA">
        <w:t xml:space="preserve"> User Experience,</w:t>
      </w:r>
      <w:r w:rsidR="00EE65EB">
        <w:t xml:space="preserve"> </w:t>
      </w:r>
      <w:r w:rsidR="00B0012B">
        <w:t>although it was</w:t>
      </w:r>
      <w:r w:rsidR="00EE65EB">
        <w:t xml:space="preserve"> first coined by cognitive scientist Don Norman in the 1990s, </w:t>
      </w:r>
      <w:r w:rsidR="00E36976">
        <w:t xml:space="preserve">User Experience </w:t>
      </w:r>
      <w:r w:rsidR="00EE65EB">
        <w:t xml:space="preserve">goes way back much farther than </w:t>
      </w:r>
      <w:r w:rsidR="00E36976">
        <w:t>the 1990s</w:t>
      </w:r>
      <w:r w:rsidR="00D32452">
        <w:t xml:space="preserve"> (Young, 2022)</w:t>
      </w:r>
      <w:r w:rsidR="00EE65EB">
        <w:t>.</w:t>
      </w:r>
      <w:r w:rsidR="00E753B4">
        <w:t xml:space="preserve"> </w:t>
      </w:r>
      <w:r>
        <w:t xml:space="preserve">User Experience (UX), often shortened </w:t>
      </w:r>
      <w:r w:rsidR="003619B9">
        <w:t>for</w:t>
      </w:r>
      <w:r>
        <w:t xml:space="preserve"> UX, is defined as the overall experience a customer or user has when interacting with a product, system, or service. UX handles all the user’s feelings about the product, including ease of use, accessibility, visual design, functions, and emotional impact</w:t>
      </w:r>
      <w:r w:rsidR="00380EEB">
        <w:t xml:space="preserve"> (Finn &amp; Downie, 2025)</w:t>
      </w:r>
      <w:r>
        <w:t xml:space="preserve">. </w:t>
      </w:r>
      <w:r w:rsidR="007E55D0">
        <w:t xml:space="preserve">For users, UX is the whole interaction that they experienced with a product or service. </w:t>
      </w:r>
    </w:p>
    <w:p w14:paraId="019E3998" w14:textId="4AB49C4A" w:rsidR="00D74A47" w:rsidRDefault="00935B94" w:rsidP="00EE65EB">
      <w:pPr>
        <w:spacing w:line="480" w:lineRule="auto"/>
        <w:ind w:firstLine="720"/>
      </w:pPr>
      <w:r>
        <w:t>In the insurance industry, t</w:t>
      </w:r>
      <w:r w:rsidR="007E55D0">
        <w:t>he goal of UX is creating and improving people’s experience in their everyday life and work</w:t>
      </w:r>
      <w:r w:rsidR="00356B68">
        <w:t>, not just creating experience but to also provide good experience to users.</w:t>
      </w:r>
      <w:r w:rsidR="00F02138">
        <w:t xml:space="preserve"> (</w:t>
      </w:r>
      <w:proofErr w:type="spellStart"/>
      <w:r w:rsidR="00F02138">
        <w:t>Neusesser</w:t>
      </w:r>
      <w:proofErr w:type="spellEnd"/>
      <w:r w:rsidR="00F02138">
        <w:t>, 2023)</w:t>
      </w:r>
      <w:r w:rsidR="007E55D0">
        <w:t xml:space="preserve">. </w:t>
      </w:r>
      <w:r w:rsidR="00D84D0F">
        <w:t>In the context of the insurance industry</w:t>
      </w:r>
      <w:r w:rsidR="00D74A47">
        <w:t>, UX can improve the user’s interaction with the whole insurance life cycle.</w:t>
      </w:r>
    </w:p>
    <w:p w14:paraId="2181D9D6" w14:textId="345CDC12" w:rsidR="000C7AA5" w:rsidRDefault="00F6537D" w:rsidP="004D60D2">
      <w:pPr>
        <w:spacing w:line="480" w:lineRule="auto"/>
      </w:pPr>
      <w:r>
        <w:tab/>
        <w:t xml:space="preserve">This </w:t>
      </w:r>
      <w:r w:rsidR="002C3F32">
        <w:t xml:space="preserve">report will analyse how user experience design can improve organizations in the insurance industry. </w:t>
      </w:r>
      <w:r w:rsidR="001D2EC1">
        <w:t>Part two will discuss</w:t>
      </w:r>
      <w:r w:rsidR="007169FA">
        <w:t xml:space="preserve"> in detail</w:t>
      </w:r>
      <w:r w:rsidR="001D2EC1">
        <w:t xml:space="preserve"> </w:t>
      </w:r>
      <w:r w:rsidR="003671B9">
        <w:t xml:space="preserve">the user experience </w:t>
      </w:r>
      <w:r w:rsidR="00E91F69">
        <w:t>elements</w:t>
      </w:r>
      <w:r w:rsidR="0084460D">
        <w:t>,</w:t>
      </w:r>
      <w:r w:rsidR="00AE3E82">
        <w:t xml:space="preserve"> </w:t>
      </w:r>
      <w:r w:rsidR="008A5AC9">
        <w:t xml:space="preserve"> </w:t>
      </w:r>
      <w:r w:rsidR="00271157">
        <w:t>simplicity &amp; clarity</w:t>
      </w:r>
      <w:r w:rsidR="008A5AC9">
        <w:t xml:space="preserve">, </w:t>
      </w:r>
      <w:r w:rsidR="00271157">
        <w:t>empathetic</w:t>
      </w:r>
      <w:r w:rsidR="003402CE">
        <w:t xml:space="preserve"> design</w:t>
      </w:r>
      <w:r w:rsidR="00271157">
        <w:t>, personalization</w:t>
      </w:r>
      <w:r w:rsidR="003402CE">
        <w:t xml:space="preserve"> &amp; proactivity</w:t>
      </w:r>
      <w:r w:rsidR="00271157">
        <w:t>, seamless onboarding &amp; support</w:t>
      </w:r>
      <w:r w:rsidR="00072874">
        <w:t xml:space="preserve"> as they </w:t>
      </w:r>
      <w:r w:rsidR="003671B9">
        <w:t>are important in achieving the goals of organizations in the insurance industry.</w:t>
      </w:r>
      <w:r w:rsidR="000E0E05">
        <w:t xml:space="preserve"> Part three will discuss the best practices of current organizations in how they implement these user experience </w:t>
      </w:r>
      <w:r w:rsidR="008A5AC9">
        <w:t>elements</w:t>
      </w:r>
      <w:r w:rsidR="000E0E05">
        <w:t>.</w:t>
      </w:r>
    </w:p>
    <w:p w14:paraId="78B97474" w14:textId="34E4B2B0" w:rsidR="004B3BBD" w:rsidRDefault="004B3BBD" w:rsidP="004D60D2">
      <w:pPr>
        <w:spacing w:line="480" w:lineRule="auto"/>
      </w:pPr>
    </w:p>
    <w:p w14:paraId="43AA94E4" w14:textId="021ED4E2" w:rsidR="008D6ED1" w:rsidRDefault="004B3BBD" w:rsidP="004D60D2">
      <w:pPr>
        <w:spacing w:line="480" w:lineRule="auto"/>
      </w:pPr>
      <w:r>
        <w:lastRenderedPageBreak/>
        <w:t>2. Analysis of User Experience Design in the Insurance Industry</w:t>
      </w:r>
    </w:p>
    <w:p w14:paraId="7F90C650" w14:textId="66B9DAD2" w:rsidR="008D6ED1" w:rsidRDefault="008D6ED1" w:rsidP="004D60D2">
      <w:pPr>
        <w:spacing w:line="480" w:lineRule="auto"/>
      </w:pPr>
      <w:r>
        <w:t>(500 words)</w:t>
      </w:r>
    </w:p>
    <w:p w14:paraId="4B076846" w14:textId="4C7980F9" w:rsidR="00602526" w:rsidRDefault="00602526" w:rsidP="004D60D2">
      <w:pPr>
        <w:spacing w:line="480" w:lineRule="auto"/>
      </w:pPr>
      <w:r>
        <w:tab/>
      </w:r>
      <w:r w:rsidR="00072874">
        <w:t xml:space="preserve">Since the insurance industry is primarily a business-to-consumer sector, </w:t>
      </w:r>
      <w:r w:rsidR="00CC59AD">
        <w:t xml:space="preserve">the intricacies of customer behaviour has becomes an issue for insurance companies, driving businesses to seek competitive advantages through good </w:t>
      </w:r>
      <w:r w:rsidR="00180852">
        <w:t>user</w:t>
      </w:r>
      <w:r w:rsidR="00CC59AD">
        <w:t xml:space="preserve"> experiences</w:t>
      </w:r>
      <w:r w:rsidR="001B1982">
        <w:t xml:space="preserve"> (2.1.ris)</w:t>
      </w:r>
      <w:r w:rsidR="00CC59AD">
        <w:t>.</w:t>
      </w:r>
      <w:r w:rsidR="00180852">
        <w:t xml:space="preserve"> </w:t>
      </w:r>
      <w:r w:rsidR="009A2B62">
        <w:t>According to (2.2.ris), User Experience is crucial in this industry, by capitalizing on customer’s perceptions and responses from using or anticipating the use of a product, system or service.</w:t>
      </w:r>
      <w:r w:rsidR="000F184C">
        <w:t xml:space="preserve"> Investing in user experience also drives the following benefits: increased loyalty, lower support costs, strong brand image, and regulatory compliance (2.5.ris). </w:t>
      </w:r>
    </w:p>
    <w:p w14:paraId="1524C257" w14:textId="77777777" w:rsidR="00844BF6" w:rsidRDefault="00E94E18" w:rsidP="00844BF6">
      <w:pPr>
        <w:spacing w:line="480" w:lineRule="auto"/>
      </w:pPr>
      <w:r>
        <w:tab/>
        <w:t xml:space="preserve">The User Experience elements, comprising of accessibility, aesthetics, and usability is important </w:t>
      </w:r>
      <w:r w:rsidR="00875032">
        <w:t>in enhancing customer satisfaction, building trust and ensuring efficient operations</w:t>
      </w:r>
      <w:r w:rsidR="00810D87">
        <w:t>(2.1.ris)</w:t>
      </w:r>
      <w:r w:rsidR="00875032">
        <w:t>.</w:t>
      </w:r>
      <w:r w:rsidR="00F97054">
        <w:t xml:space="preserve"> </w:t>
      </w:r>
      <w:r w:rsidR="00B46A0E" w:rsidRPr="005163EB">
        <w:rPr>
          <w:b/>
          <w:bCs/>
        </w:rPr>
        <w:t>Accessibility</w:t>
      </w:r>
      <w:r w:rsidR="00B46A0E">
        <w:t xml:space="preserve"> ensures that the services are equally accessible to people with diverse needs, including those with special needs (2.2.ris).</w:t>
      </w:r>
      <w:r w:rsidR="0066630E">
        <w:t xml:space="preserve"> </w:t>
      </w:r>
      <w:r w:rsidR="000A7A1C">
        <w:t>It ensures that the services are available to a broader demographic, reducing frustration for other demographics</w:t>
      </w:r>
      <w:r w:rsidR="0087744D">
        <w:t xml:space="preserve"> (2.3.ris)</w:t>
      </w:r>
      <w:r w:rsidR="008B2A4C">
        <w:t>.</w:t>
      </w:r>
      <w:r w:rsidR="00B945FB">
        <w:t xml:space="preserve"> This ensures that users from all walks of life </w:t>
      </w:r>
      <w:r w:rsidR="00C9201E">
        <w:t>and is not limited to visual but can also handle voice and text features</w:t>
      </w:r>
      <w:r w:rsidR="00B945FB">
        <w:t>.</w:t>
      </w:r>
      <w:r w:rsidR="008B2A4C">
        <w:t xml:space="preserve"> </w:t>
      </w:r>
      <w:r w:rsidR="0066630E">
        <w:t>Adopting accessibility include</w:t>
      </w:r>
      <w:r w:rsidR="00DD2BB2">
        <w:t xml:space="preserve">s </w:t>
      </w:r>
      <w:r w:rsidR="0066630E">
        <w:t xml:space="preserve">simplifying language and considering design elements such as </w:t>
      </w:r>
      <w:r w:rsidR="002A1911">
        <w:t>colours</w:t>
      </w:r>
      <w:r w:rsidR="0066630E">
        <w:t xml:space="preserve">, etc. are accessible to users with conditions like </w:t>
      </w:r>
      <w:r w:rsidR="002A1911">
        <w:t>colour-blindness</w:t>
      </w:r>
      <w:r w:rsidR="00976267">
        <w:t xml:space="preserve"> (2.6.ris), using voice-based interfaces and chatbots, benefiting users with impaired writing abilities or impaired sight, allowing users to directly interact with the service</w:t>
      </w:r>
      <w:r w:rsidR="00CE7F24">
        <w:t xml:space="preserve"> (2.7.ris)</w:t>
      </w:r>
      <w:r w:rsidR="00976267">
        <w:t>.</w:t>
      </w:r>
      <w:r w:rsidR="00B945FB">
        <w:t xml:space="preserve"> Due to these reasons, lack of focus in accessibility can impact </w:t>
      </w:r>
      <w:r w:rsidR="00143930">
        <w:t>language barriers, user engagement and satisfaction</w:t>
      </w:r>
      <w:r w:rsidR="0079589B">
        <w:t xml:space="preserve"> (2.8.ris)</w:t>
      </w:r>
      <w:r w:rsidR="00844BF6">
        <w:t>. Accessibility is implemented in various ways, one example is in guidebooks or translations, which helps the immigrant populations with limited English proficiency and health insurance literacy (2.3.ris).</w:t>
      </w:r>
    </w:p>
    <w:p w14:paraId="7A0B9DB5" w14:textId="3E4033EF" w:rsidR="00836A8E" w:rsidRDefault="00844BF6" w:rsidP="00844BF6">
      <w:pPr>
        <w:spacing w:line="480" w:lineRule="auto"/>
      </w:pPr>
      <w:r>
        <w:lastRenderedPageBreak/>
        <w:tab/>
      </w:r>
    </w:p>
    <w:p w14:paraId="7FC3209C" w14:textId="2A1FACAB" w:rsidR="00E94E18" w:rsidRDefault="00483697" w:rsidP="00836A8E">
      <w:pPr>
        <w:spacing w:line="480" w:lineRule="auto"/>
        <w:ind w:firstLine="720"/>
      </w:pPr>
      <w:r w:rsidRPr="005163EB">
        <w:rPr>
          <w:b/>
          <w:bCs/>
        </w:rPr>
        <w:t>Aesthetics</w:t>
      </w:r>
      <w:r>
        <w:t xml:space="preserve"> </w:t>
      </w:r>
      <w:r w:rsidR="005163EB">
        <w:t>plays a critical role in influencing user perception, establishing trust and fostering emotional connection in the digital environment (2.4.ris).</w:t>
      </w:r>
      <w:r w:rsidR="00E2119C">
        <w:t xml:space="preserve"> Aesthetics influences how users perceive an interface and can even impact its perceived usability. This can help </w:t>
      </w:r>
    </w:p>
    <w:p w14:paraId="305B7322" w14:textId="0C38CFEF" w:rsidR="00E12098" w:rsidRDefault="00B06ABB" w:rsidP="004D60D2">
      <w:pPr>
        <w:spacing w:line="480" w:lineRule="auto"/>
      </w:pPr>
      <w:r>
        <w:tab/>
      </w:r>
      <w:r w:rsidRPr="002D3807">
        <w:rPr>
          <w:b/>
          <w:bCs/>
        </w:rPr>
        <w:t>Usability</w:t>
      </w:r>
      <w:r>
        <w:t xml:space="preserve"> is defined as the extent to which the service can be used to achieve goals with effectiveness, efficiency, and satisfaction</w:t>
      </w:r>
      <w:r w:rsidR="002A1776">
        <w:t xml:space="preserve"> </w:t>
      </w:r>
      <w:r w:rsidR="002A1776">
        <w:fldChar w:fldCharType="begin"/>
      </w:r>
      <w:r w:rsidR="002A1776">
        <w:instrText xml:space="preserve"> ADDIN ZOTERO_ITEM CSL_CITATION {"citationID":"9rgn0pDB","properties":{"formattedCitation":"(Bitkina et al., 2020)","plainCitation":"(Bitkina et al., 2020)","noteIndex":0},"citationItems":[{"id":41,"uris":["http://zotero.org/users/local/IsjgGfSZ/items/TJXZ6H4Y"],"itemData":{"id":41,"type":"article-journal","container-title":"International Journal of Industrial Ergonomics","DOI":"10.1016/j.ergon.2020.102932","journalAbbreviation":"International Journal of Industrial Ergonomics","page":"102932","title":"Usability and user experience of medical devices: An overview of the current state, analysis methodologies, and future challenges","volume":"76","author":[{"family":"Bitkina","given":"Olga Vl."},{"family":"Kim","given":"Hyun K."},{"family":"Park","given":"Jaehyun"}],"issued":{"date-parts":[["2020"]]}}}],"schema":"https://github.com/citation-style-language/schema/raw/master/csl-citation.json"} </w:instrText>
      </w:r>
      <w:r w:rsidR="002A1776">
        <w:fldChar w:fldCharType="separate"/>
      </w:r>
      <w:r w:rsidR="002A1776" w:rsidRPr="002A1776">
        <w:rPr>
          <w:rFonts w:ascii="Calibri" w:hAnsi="Calibri" w:cs="Calibri"/>
        </w:rPr>
        <w:t>(</w:t>
      </w:r>
      <w:proofErr w:type="spellStart"/>
      <w:r w:rsidR="002A1776" w:rsidRPr="002A1776">
        <w:rPr>
          <w:rFonts w:ascii="Calibri" w:hAnsi="Calibri" w:cs="Calibri"/>
        </w:rPr>
        <w:t>Bitkina</w:t>
      </w:r>
      <w:proofErr w:type="spellEnd"/>
      <w:r w:rsidR="002A1776" w:rsidRPr="002A1776">
        <w:rPr>
          <w:rFonts w:ascii="Calibri" w:hAnsi="Calibri" w:cs="Calibri"/>
        </w:rPr>
        <w:t xml:space="preserve"> et al., 2020)</w:t>
      </w:r>
      <w:r w:rsidR="002A1776">
        <w:fldChar w:fldCharType="end"/>
      </w:r>
      <w:r>
        <w:t>. In the insurance industry</w:t>
      </w:r>
      <w:r w:rsidR="000170BF">
        <w:t>, it is by making the service clear, easy to use, and intuitive.</w:t>
      </w:r>
    </w:p>
    <w:p w14:paraId="6048405B" w14:textId="5FD60222" w:rsidR="00E12098" w:rsidRDefault="00E12098" w:rsidP="004D60D2">
      <w:pPr>
        <w:spacing w:line="480" w:lineRule="auto"/>
      </w:pPr>
      <w:r>
        <w:t>3. Current Best Practices</w:t>
      </w:r>
    </w:p>
    <w:p w14:paraId="11D74C65" w14:textId="06E995AB" w:rsidR="00844BF6" w:rsidRDefault="00F46104" w:rsidP="00844BF6">
      <w:pPr>
        <w:spacing w:line="480" w:lineRule="auto"/>
      </w:pPr>
      <w:r>
        <w:tab/>
      </w:r>
    </w:p>
    <w:p w14:paraId="3E030385" w14:textId="2E7218CC" w:rsidR="00623E17" w:rsidRDefault="00623E17" w:rsidP="004D60D2">
      <w:pPr>
        <w:spacing w:line="480" w:lineRule="auto"/>
      </w:pPr>
    </w:p>
    <w:p w14:paraId="6B47C909" w14:textId="77777777" w:rsidR="005A25E7" w:rsidRDefault="005A25E7" w:rsidP="005A25E7">
      <w:r>
        <w:t>Notes</w:t>
      </w:r>
    </w:p>
    <w:p w14:paraId="3BF84DEA" w14:textId="77777777" w:rsidR="005A25E7" w:rsidRDefault="005A25E7" w:rsidP="005A25E7"/>
    <w:p w14:paraId="3FD1D65C" w14:textId="77777777" w:rsidR="005A25E7" w:rsidRDefault="005A25E7" w:rsidP="005A25E7">
      <w:r>
        <w:t xml:space="preserve">industry, goals, in terms of user interface design, and how user interface design helps them </w:t>
      </w:r>
      <w:proofErr w:type="spellStart"/>
      <w:r>
        <w:t>achive</w:t>
      </w:r>
      <w:proofErr w:type="spellEnd"/>
    </w:p>
    <w:p w14:paraId="701964C8" w14:textId="77777777" w:rsidR="005A25E7" w:rsidRDefault="005A25E7" w:rsidP="005A25E7"/>
    <w:p w14:paraId="193C32F0" w14:textId="77777777" w:rsidR="005A25E7" w:rsidRDefault="005A25E7" w:rsidP="005A25E7">
      <w:r>
        <w:t xml:space="preserve">ex. </w:t>
      </w:r>
    </w:p>
    <w:p w14:paraId="357AD26B" w14:textId="77777777" w:rsidR="005A25E7" w:rsidRDefault="005A25E7" w:rsidP="005A25E7">
      <w:r>
        <w:t>In terms of user experience, what should ecommerce do to increase sales</w:t>
      </w:r>
    </w:p>
    <w:p w14:paraId="43E7134F" w14:textId="77777777" w:rsidR="005A25E7" w:rsidRDefault="005A25E7" w:rsidP="005A25E7">
      <w:r>
        <w:t>is it usability, gamification, aesthetics? What could go wrong</w:t>
      </w:r>
    </w:p>
    <w:p w14:paraId="12DC9FA2" w14:textId="77777777" w:rsidR="005A25E7" w:rsidRDefault="005A25E7" w:rsidP="005A25E7">
      <w:r>
        <w:t>If they don’t have gamification, what could go wrong.</w:t>
      </w:r>
    </w:p>
    <w:p w14:paraId="34E4CCD7" w14:textId="77777777" w:rsidR="005A25E7" w:rsidRDefault="005A25E7" w:rsidP="005A25E7"/>
    <w:p w14:paraId="4893166B" w14:textId="77777777" w:rsidR="005A25E7" w:rsidRDefault="005A25E7" w:rsidP="005A25E7"/>
    <w:p w14:paraId="4DCFD732" w14:textId="77777777" w:rsidR="005A25E7" w:rsidRDefault="005A25E7" w:rsidP="005A25E7">
      <w:r>
        <w:t>1. Introduction</w:t>
      </w:r>
    </w:p>
    <w:p w14:paraId="397F6837" w14:textId="77777777" w:rsidR="005A25E7" w:rsidRDefault="005A25E7" w:rsidP="005A25E7">
      <w:r>
        <w:t>-Definition, motivation, background, objectives, structure</w:t>
      </w:r>
    </w:p>
    <w:p w14:paraId="67CDD1A8" w14:textId="77777777" w:rsidR="005A25E7" w:rsidRDefault="005A25E7" w:rsidP="005A25E7"/>
    <w:p w14:paraId="5DF10567" w14:textId="77777777" w:rsidR="005A25E7" w:rsidRDefault="005A25E7" w:rsidP="005A25E7">
      <w:r>
        <w:t>2. Analysis of user experience design in Insurance industry.</w:t>
      </w:r>
    </w:p>
    <w:p w14:paraId="0269256D" w14:textId="77777777" w:rsidR="005A25E7" w:rsidRDefault="005A25E7" w:rsidP="005A25E7"/>
    <w:p w14:paraId="16CD7462" w14:textId="77777777" w:rsidR="005A25E7" w:rsidRDefault="005A25E7" w:rsidP="005A25E7"/>
    <w:p w14:paraId="62F68667" w14:textId="77777777" w:rsidR="005A25E7" w:rsidRDefault="005A25E7" w:rsidP="005A25E7"/>
    <w:p w14:paraId="268F141B" w14:textId="77777777" w:rsidR="005A25E7" w:rsidRDefault="005A25E7" w:rsidP="005A25E7">
      <w:r>
        <w:t>3. Current / Best Practices</w:t>
      </w:r>
    </w:p>
    <w:p w14:paraId="5A031EDB" w14:textId="77777777" w:rsidR="005A25E7" w:rsidRDefault="005A25E7" w:rsidP="005A25E7">
      <w:r>
        <w:tab/>
        <w:t xml:space="preserve">One of the best practices in gamification is, like </w:t>
      </w:r>
      <w:proofErr w:type="spellStart"/>
      <w:r>
        <w:t>temu</w:t>
      </w:r>
      <w:proofErr w:type="spellEnd"/>
      <w:r>
        <w:t>. Where it increases sales</w:t>
      </w:r>
    </w:p>
    <w:p w14:paraId="44C3A999" w14:textId="77777777" w:rsidR="005A25E7" w:rsidRDefault="005A25E7" w:rsidP="005A25E7">
      <w:r>
        <w:t>How companies do it</w:t>
      </w:r>
    </w:p>
    <w:p w14:paraId="214E3DF5" w14:textId="77777777" w:rsidR="005A25E7" w:rsidRDefault="005A25E7" w:rsidP="005A25E7">
      <w:r>
        <w:t>Use the design principles</w:t>
      </w:r>
    </w:p>
    <w:p w14:paraId="51AB9EA5" w14:textId="77777777" w:rsidR="005A25E7" w:rsidRDefault="005A25E7" w:rsidP="005A25E7"/>
    <w:p w14:paraId="3FF1F416" w14:textId="77777777" w:rsidR="005A25E7" w:rsidRDefault="005A25E7" w:rsidP="005A25E7">
      <w:r>
        <w:t>4. Summary and Conclusions</w:t>
      </w:r>
    </w:p>
    <w:p w14:paraId="402DC928" w14:textId="77777777" w:rsidR="005A25E7" w:rsidRDefault="005A25E7" w:rsidP="005A25E7"/>
    <w:p w14:paraId="378AE337" w14:textId="77777777" w:rsidR="005A25E7" w:rsidRDefault="005A25E7" w:rsidP="005A25E7">
      <w:r>
        <w:t>5. References</w:t>
      </w:r>
    </w:p>
    <w:p w14:paraId="663B8D18" w14:textId="77777777" w:rsidR="005A25E7" w:rsidRDefault="005A25E7" w:rsidP="005A25E7"/>
    <w:p w14:paraId="15A0C2F0" w14:textId="77777777" w:rsidR="005A25E7" w:rsidRDefault="005A25E7" w:rsidP="005A25E7"/>
    <w:p w14:paraId="53633645" w14:textId="77777777" w:rsidR="005A25E7" w:rsidRDefault="005A25E7" w:rsidP="005A25E7"/>
    <w:p w14:paraId="2025E10A" w14:textId="77777777" w:rsidR="005A25E7" w:rsidRDefault="005A25E7" w:rsidP="005A25E7">
      <w:r>
        <w:t>Industry</w:t>
      </w:r>
    </w:p>
    <w:p w14:paraId="68370CA7" w14:textId="77777777" w:rsidR="005A25E7" w:rsidRDefault="005A25E7" w:rsidP="005A25E7">
      <w:r>
        <w:t>Industry goals</w:t>
      </w:r>
    </w:p>
    <w:p w14:paraId="22ED6293" w14:textId="77777777" w:rsidR="005A25E7" w:rsidRDefault="005A25E7" w:rsidP="005A25E7">
      <w:r>
        <w:t>Items of user experience that is important in achieving those goals</w:t>
      </w:r>
    </w:p>
    <w:p w14:paraId="07EB5734" w14:textId="77777777" w:rsidR="005A25E7" w:rsidRDefault="005A25E7" w:rsidP="005A25E7">
      <w:r>
        <w:t xml:space="preserve">Current best practices in those </w:t>
      </w:r>
      <w:proofErr w:type="gramStart"/>
      <w:r>
        <w:t>items(</w:t>
      </w:r>
      <w:proofErr w:type="gramEnd"/>
      <w:r>
        <w:t>aesthetics, gamification, etc)</w:t>
      </w:r>
    </w:p>
    <w:p w14:paraId="6A7D2966" w14:textId="77777777" w:rsidR="005A25E7" w:rsidRDefault="005A25E7" w:rsidP="005A25E7"/>
    <w:p w14:paraId="5EAA2125" w14:textId="77777777" w:rsidR="005A25E7" w:rsidRDefault="005A25E7" w:rsidP="005A25E7"/>
    <w:p w14:paraId="3FC66248" w14:textId="77777777" w:rsidR="005A25E7" w:rsidRDefault="005A25E7" w:rsidP="005A25E7"/>
    <w:p w14:paraId="38B535D4" w14:textId="77777777" w:rsidR="005A25E7" w:rsidRDefault="005A25E7" w:rsidP="005A25E7">
      <w:r>
        <w:t>Intro</w:t>
      </w:r>
    </w:p>
    <w:p w14:paraId="1ADEDF68" w14:textId="77777777" w:rsidR="005A25E7" w:rsidRDefault="005A25E7" w:rsidP="005A25E7">
      <w:r>
        <w:t xml:space="preserve">Section </w:t>
      </w:r>
      <w:proofErr w:type="gramStart"/>
      <w:r>
        <w:t>2 :Items</w:t>
      </w:r>
      <w:proofErr w:type="gramEnd"/>
      <w:r>
        <w:t xml:space="preserve"> of user experience and industry goals</w:t>
      </w:r>
    </w:p>
    <w:p w14:paraId="732D6701" w14:textId="77777777" w:rsidR="005A25E7" w:rsidRDefault="005A25E7" w:rsidP="005A25E7">
      <w:r>
        <w:tab/>
        <w:t>Industry goals, elements of user interface</w:t>
      </w:r>
    </w:p>
    <w:p w14:paraId="2FD5837B" w14:textId="77777777" w:rsidR="005A25E7" w:rsidRDefault="005A25E7" w:rsidP="005A25E7">
      <w:r>
        <w:t xml:space="preserve">Section </w:t>
      </w:r>
      <w:proofErr w:type="gramStart"/>
      <w:r>
        <w:t>3 :</w:t>
      </w:r>
      <w:proofErr w:type="gramEnd"/>
      <w:r>
        <w:t xml:space="preserve"> Current Best Practices</w:t>
      </w:r>
    </w:p>
    <w:p w14:paraId="2D21D1BD" w14:textId="77777777" w:rsidR="005A25E7" w:rsidRDefault="005A25E7" w:rsidP="005A25E7">
      <w:r>
        <w:t>Summary and conclusion</w:t>
      </w:r>
    </w:p>
    <w:p w14:paraId="05780127" w14:textId="77777777" w:rsidR="005A25E7" w:rsidRDefault="005A25E7" w:rsidP="005A25E7">
      <w:r>
        <w:t>References</w:t>
      </w:r>
    </w:p>
    <w:p w14:paraId="0B5F8A42" w14:textId="77777777" w:rsidR="005A25E7" w:rsidRDefault="005A25E7" w:rsidP="004D60D2">
      <w:pPr>
        <w:spacing w:line="480" w:lineRule="auto"/>
      </w:pPr>
    </w:p>
    <w:p w14:paraId="557F28B3" w14:textId="77777777" w:rsidR="002A1776" w:rsidRDefault="002A1776" w:rsidP="002A1776">
      <w:pPr>
        <w:spacing w:line="480" w:lineRule="auto"/>
      </w:pPr>
      <w:r>
        <w:lastRenderedPageBreak/>
        <w:t>4. References</w:t>
      </w:r>
    </w:p>
    <w:p w14:paraId="53D4A832" w14:textId="77777777" w:rsidR="002A1776" w:rsidRPr="002A1776" w:rsidRDefault="002A1776" w:rsidP="002A1776">
      <w:pPr>
        <w:pStyle w:val="Bibliography"/>
        <w:rPr>
          <w:rFonts w:ascii="Calibri" w:hAnsi="Calibri" w:cs="Calibri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proofErr w:type="spellStart"/>
      <w:r w:rsidRPr="002A1776">
        <w:rPr>
          <w:rFonts w:ascii="Calibri" w:hAnsi="Calibri" w:cs="Calibri"/>
        </w:rPr>
        <w:t>Bitkina</w:t>
      </w:r>
      <w:proofErr w:type="spellEnd"/>
      <w:r w:rsidRPr="002A1776">
        <w:rPr>
          <w:rFonts w:ascii="Calibri" w:hAnsi="Calibri" w:cs="Calibri"/>
        </w:rPr>
        <w:t xml:space="preserve">, O. Vl., Kim, H. K., &amp; Park, J. (2020). Usability and user experience of medical devices: An overview of the current state, analysis methodologies, and future challenges. </w:t>
      </w:r>
      <w:r w:rsidRPr="002A1776">
        <w:rPr>
          <w:rFonts w:ascii="Calibri" w:hAnsi="Calibri" w:cs="Calibri"/>
          <w:i/>
          <w:iCs/>
        </w:rPr>
        <w:t>International Journal of Industrial Ergonomics</w:t>
      </w:r>
      <w:r w:rsidRPr="002A1776">
        <w:rPr>
          <w:rFonts w:ascii="Calibri" w:hAnsi="Calibri" w:cs="Calibri"/>
        </w:rPr>
        <w:t xml:space="preserve">, </w:t>
      </w:r>
      <w:r w:rsidRPr="002A1776">
        <w:rPr>
          <w:rFonts w:ascii="Calibri" w:hAnsi="Calibri" w:cs="Calibri"/>
          <w:i/>
          <w:iCs/>
        </w:rPr>
        <w:t>76</w:t>
      </w:r>
      <w:r w:rsidRPr="002A1776">
        <w:rPr>
          <w:rFonts w:ascii="Calibri" w:hAnsi="Calibri" w:cs="Calibri"/>
        </w:rPr>
        <w:t>, 102932. https://doi.org/10.1016/j.ergon.2020.102932</w:t>
      </w:r>
    </w:p>
    <w:p w14:paraId="6A911972" w14:textId="44ED3649" w:rsidR="00E17F45" w:rsidRDefault="002A1776" w:rsidP="00587590">
      <w:r>
        <w:fldChar w:fldCharType="end"/>
      </w:r>
    </w:p>
    <w:sectPr w:rsidR="00E17F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dobe Naskh Medium"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41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4C"/>
    <w:rsid w:val="000170BF"/>
    <w:rsid w:val="00072874"/>
    <w:rsid w:val="000A7A1C"/>
    <w:rsid w:val="000C7AA5"/>
    <w:rsid w:val="000E0E05"/>
    <w:rsid w:val="000E635E"/>
    <w:rsid w:val="000F184C"/>
    <w:rsid w:val="00124F4E"/>
    <w:rsid w:val="00140E9A"/>
    <w:rsid w:val="00143930"/>
    <w:rsid w:val="00180852"/>
    <w:rsid w:val="001A3FE5"/>
    <w:rsid w:val="001B12C3"/>
    <w:rsid w:val="001B1982"/>
    <w:rsid w:val="001B2BF0"/>
    <w:rsid w:val="001C3F83"/>
    <w:rsid w:val="001D0A6B"/>
    <w:rsid w:val="001D2EC1"/>
    <w:rsid w:val="002348AB"/>
    <w:rsid w:val="00271157"/>
    <w:rsid w:val="00294CAC"/>
    <w:rsid w:val="002A1776"/>
    <w:rsid w:val="002A1911"/>
    <w:rsid w:val="002C3F32"/>
    <w:rsid w:val="002D3807"/>
    <w:rsid w:val="003325E0"/>
    <w:rsid w:val="003402CE"/>
    <w:rsid w:val="00356B68"/>
    <w:rsid w:val="003619B9"/>
    <w:rsid w:val="003671B9"/>
    <w:rsid w:val="00372665"/>
    <w:rsid w:val="003771BB"/>
    <w:rsid w:val="00380EEB"/>
    <w:rsid w:val="003C07EA"/>
    <w:rsid w:val="003D08FE"/>
    <w:rsid w:val="004117F4"/>
    <w:rsid w:val="00426196"/>
    <w:rsid w:val="00447320"/>
    <w:rsid w:val="00483697"/>
    <w:rsid w:val="0048567E"/>
    <w:rsid w:val="004903F7"/>
    <w:rsid w:val="004B3BBD"/>
    <w:rsid w:val="004D1156"/>
    <w:rsid w:val="004D60D2"/>
    <w:rsid w:val="00510BBC"/>
    <w:rsid w:val="005163EB"/>
    <w:rsid w:val="00531E68"/>
    <w:rsid w:val="00542ECD"/>
    <w:rsid w:val="00553521"/>
    <w:rsid w:val="00553771"/>
    <w:rsid w:val="005547D9"/>
    <w:rsid w:val="005811F3"/>
    <w:rsid w:val="00587590"/>
    <w:rsid w:val="00595D7B"/>
    <w:rsid w:val="005A25E7"/>
    <w:rsid w:val="005B1E25"/>
    <w:rsid w:val="005F026A"/>
    <w:rsid w:val="00602526"/>
    <w:rsid w:val="00617DF5"/>
    <w:rsid w:val="00623E17"/>
    <w:rsid w:val="00627E26"/>
    <w:rsid w:val="00634666"/>
    <w:rsid w:val="00657E62"/>
    <w:rsid w:val="0066630E"/>
    <w:rsid w:val="00673767"/>
    <w:rsid w:val="0068726E"/>
    <w:rsid w:val="006C323A"/>
    <w:rsid w:val="006D05D7"/>
    <w:rsid w:val="006E4A9F"/>
    <w:rsid w:val="0071312A"/>
    <w:rsid w:val="007169FA"/>
    <w:rsid w:val="0073103E"/>
    <w:rsid w:val="007624EA"/>
    <w:rsid w:val="0079589B"/>
    <w:rsid w:val="00797085"/>
    <w:rsid w:val="007B414B"/>
    <w:rsid w:val="007C5384"/>
    <w:rsid w:val="007E3DAF"/>
    <w:rsid w:val="007E55D0"/>
    <w:rsid w:val="00802310"/>
    <w:rsid w:val="00810D87"/>
    <w:rsid w:val="00812C1A"/>
    <w:rsid w:val="00817034"/>
    <w:rsid w:val="0082065F"/>
    <w:rsid w:val="00821A24"/>
    <w:rsid w:val="00836A8E"/>
    <w:rsid w:val="00840E97"/>
    <w:rsid w:val="0084460D"/>
    <w:rsid w:val="00844BF6"/>
    <w:rsid w:val="00864F10"/>
    <w:rsid w:val="00867027"/>
    <w:rsid w:val="00870BD7"/>
    <w:rsid w:val="00875032"/>
    <w:rsid w:val="0087744D"/>
    <w:rsid w:val="008A5278"/>
    <w:rsid w:val="008A5AC9"/>
    <w:rsid w:val="008B2A4C"/>
    <w:rsid w:val="008D642F"/>
    <w:rsid w:val="008D6ED1"/>
    <w:rsid w:val="00912736"/>
    <w:rsid w:val="00935B94"/>
    <w:rsid w:val="00944F61"/>
    <w:rsid w:val="00976267"/>
    <w:rsid w:val="009A2B62"/>
    <w:rsid w:val="009B4D4C"/>
    <w:rsid w:val="009C798A"/>
    <w:rsid w:val="00A41D2B"/>
    <w:rsid w:val="00A74F84"/>
    <w:rsid w:val="00A77BC4"/>
    <w:rsid w:val="00A93C36"/>
    <w:rsid w:val="00AD3BA0"/>
    <w:rsid w:val="00AE31B9"/>
    <w:rsid w:val="00AE3E82"/>
    <w:rsid w:val="00B0012B"/>
    <w:rsid w:val="00B06ABB"/>
    <w:rsid w:val="00B15F6E"/>
    <w:rsid w:val="00B46A0E"/>
    <w:rsid w:val="00B618AD"/>
    <w:rsid w:val="00B61DA9"/>
    <w:rsid w:val="00B945FB"/>
    <w:rsid w:val="00BF447D"/>
    <w:rsid w:val="00C37762"/>
    <w:rsid w:val="00C44047"/>
    <w:rsid w:val="00C9201E"/>
    <w:rsid w:val="00CC1243"/>
    <w:rsid w:val="00CC59AD"/>
    <w:rsid w:val="00CE7F24"/>
    <w:rsid w:val="00D035F5"/>
    <w:rsid w:val="00D32452"/>
    <w:rsid w:val="00D66475"/>
    <w:rsid w:val="00D74A47"/>
    <w:rsid w:val="00D840FA"/>
    <w:rsid w:val="00D84D0F"/>
    <w:rsid w:val="00DD1DE7"/>
    <w:rsid w:val="00DD2BB2"/>
    <w:rsid w:val="00DE1437"/>
    <w:rsid w:val="00E05AF7"/>
    <w:rsid w:val="00E12098"/>
    <w:rsid w:val="00E1334C"/>
    <w:rsid w:val="00E17F45"/>
    <w:rsid w:val="00E2119C"/>
    <w:rsid w:val="00E36976"/>
    <w:rsid w:val="00E60F46"/>
    <w:rsid w:val="00E753B4"/>
    <w:rsid w:val="00E878A4"/>
    <w:rsid w:val="00E91F69"/>
    <w:rsid w:val="00E94E18"/>
    <w:rsid w:val="00EB40F0"/>
    <w:rsid w:val="00EC2A5F"/>
    <w:rsid w:val="00EC5E6F"/>
    <w:rsid w:val="00EE65EB"/>
    <w:rsid w:val="00F02138"/>
    <w:rsid w:val="00F46104"/>
    <w:rsid w:val="00F6537D"/>
    <w:rsid w:val="00F76C5E"/>
    <w:rsid w:val="00F8747C"/>
    <w:rsid w:val="00F92009"/>
    <w:rsid w:val="00F97054"/>
    <w:rsid w:val="00FA0840"/>
    <w:rsid w:val="00FE5CAA"/>
    <w:rsid w:val="00FF7728"/>
    <w:rsid w:val="0E0DB96D"/>
    <w:rsid w:val="39973DCD"/>
    <w:rsid w:val="63E5A70C"/>
    <w:rsid w:val="6B2C3630"/>
    <w:rsid w:val="6F59E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770C"/>
  <w15:chartTrackingRefBased/>
  <w15:docId w15:val="{D681430E-B67B-447A-BD06-E1EBF51A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34C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A1776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ite.auckland.ac.nz/index.php?p=quickc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9F377C5EA5447A67D12ECC4DBD5B8" ma:contentTypeVersion="3" ma:contentTypeDescription="Create a new document." ma:contentTypeScope="" ma:versionID="f9545d9601c3ef625a82ff28e3436324">
  <xsd:schema xmlns:xsd="http://www.w3.org/2001/XMLSchema" xmlns:xs="http://www.w3.org/2001/XMLSchema" xmlns:p="http://schemas.microsoft.com/office/2006/metadata/properties" xmlns:ns2="fdfcdc5c-5bb8-4031-bb8a-78566bf6284c" targetNamespace="http://schemas.microsoft.com/office/2006/metadata/properties" ma:root="true" ma:fieldsID="21ded2aeab92c3e5a74905aa7b231c4c" ns2:_="">
    <xsd:import namespace="fdfcdc5c-5bb8-4031-bb8a-78566bf62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dc5c-5bb8-4031-bb8a-78566bf628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053434-26D9-4D63-8FFC-994ED2E4B7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9EC0A1-E3A3-43A8-98BD-9C54525D87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B42F4F-A22A-4F58-82F4-2C44D1F98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dc5c-5bb8-4031-bb8a-78566bf62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Pages>6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Grace Estrella</dc:creator>
  <cp:keywords/>
  <dc:description/>
  <cp:lastModifiedBy>Gielo Joseph Fernandez</cp:lastModifiedBy>
  <cp:revision>234</cp:revision>
  <dcterms:created xsi:type="dcterms:W3CDTF">2025-02-17T23:42:00Z</dcterms:created>
  <dcterms:modified xsi:type="dcterms:W3CDTF">2025-08-17T12:55:00Z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0x0101006189F377C5EA5447A67D12ECC4DBD5B8</vt:lpwstr>
  </property>
  <property fmtid="{D5CDD505-2E9C-101B-9397-08002B2CF9AE}" pid="3" name="ZOTERO_PREF_1">
    <vt:lpwstr>&lt;data data-version="3" zotero-version="7.0.23"&gt;&lt;session id="F5ymsZgt"/&gt;&lt;style id="http://www.zotero.org/styles/apa" locale="en-NZ"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