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A8F3" w14:textId="77777777" w:rsidR="00793BB5" w:rsidRDefault="00793BB5" w:rsidP="00D617ED">
      <w:pPr>
        <w:spacing w:line="360" w:lineRule="auto"/>
        <w:rPr>
          <w:b/>
          <w:bCs/>
          <w:lang w:val="en-US"/>
        </w:rPr>
      </w:pPr>
    </w:p>
    <w:p w14:paraId="0EFA40D4" w14:textId="60288285" w:rsidR="00CD5F69" w:rsidRPr="000E0C93" w:rsidRDefault="008F57ED" w:rsidP="00D617ED">
      <w:pPr>
        <w:spacing w:line="360" w:lineRule="auto"/>
        <w:rPr>
          <w:b/>
          <w:bCs/>
          <w:lang w:val="en-US"/>
        </w:rPr>
      </w:pPr>
      <w:r w:rsidRPr="00793BB5">
        <w:rPr>
          <w:b/>
          <w:bCs/>
          <w:lang w:val="en-US"/>
        </w:rPr>
        <w:t xml:space="preserve">Information Security </w:t>
      </w:r>
      <w:r w:rsidR="00CD5F69" w:rsidRPr="00793BB5">
        <w:rPr>
          <w:b/>
          <w:bCs/>
          <w:lang w:val="en-US"/>
        </w:rPr>
        <w:t>for</w:t>
      </w:r>
      <w:r w:rsidRPr="00793BB5">
        <w:rPr>
          <w:b/>
          <w:bCs/>
          <w:lang w:val="en-US"/>
        </w:rPr>
        <w:t xml:space="preserve"> Southern Cross NZ: Threats, Impacts, and Mitigation Strategies</w:t>
      </w:r>
    </w:p>
    <w:p w14:paraId="7920DDAC" w14:textId="5711DBBC" w:rsidR="00CD5F69" w:rsidRPr="00A023EC" w:rsidRDefault="00CD5F69" w:rsidP="00D617ED">
      <w:pPr>
        <w:spacing w:line="360" w:lineRule="auto"/>
        <w:rPr>
          <w:b/>
          <w:bCs/>
          <w:lang w:val="en-US"/>
        </w:rPr>
      </w:pPr>
      <w:r w:rsidRPr="00A023EC">
        <w:rPr>
          <w:b/>
          <w:bCs/>
          <w:lang w:val="en-US"/>
        </w:rPr>
        <w:t>1. Introduction</w:t>
      </w:r>
    </w:p>
    <w:p w14:paraId="7CE51886" w14:textId="6FC21906" w:rsidR="00CD5F69" w:rsidRDefault="000369C9" w:rsidP="00D617ED">
      <w:pPr>
        <w:spacing w:line="360" w:lineRule="auto"/>
        <w:rPr>
          <w:lang w:val="en-US"/>
        </w:rPr>
      </w:pPr>
      <w:r>
        <w:rPr>
          <w:lang w:val="en-US"/>
        </w:rPr>
        <w:tab/>
        <w:t>In today’s age</w:t>
      </w:r>
      <w:r w:rsidR="00905866">
        <w:rPr>
          <w:lang w:val="en-US"/>
        </w:rPr>
        <w:t xml:space="preserve">, Information Security (InfoSec) plays a vital role in the success of organizations, including insurance organizations. </w:t>
      </w:r>
      <w:r w:rsidR="006A7D2F">
        <w:rPr>
          <w:lang w:val="en-US"/>
        </w:rPr>
        <w:t xml:space="preserve">InfoSec can be defined as </w:t>
      </w:r>
      <w:r w:rsidR="00560F01">
        <w:rPr>
          <w:lang w:val="en-US"/>
        </w:rPr>
        <w:t xml:space="preserve">the protection of </w:t>
      </w:r>
      <w:r w:rsidR="00191C85">
        <w:rPr>
          <w:lang w:val="en-US"/>
        </w:rPr>
        <w:t>information, a</w:t>
      </w:r>
      <w:r w:rsidR="00560F01">
        <w:rPr>
          <w:lang w:val="en-US"/>
        </w:rPr>
        <w:t xml:space="preserve"> valuable asset, from possible harm resulting </w:t>
      </w:r>
      <w:r w:rsidR="00560F01" w:rsidRPr="00560F01">
        <w:rPr>
          <w:lang w:val="en-US"/>
        </w:rPr>
        <w:t>from various threats and vulnerabilities throughout its entire lifecycle, including creation, processing, storage, transmission, and disposal</w:t>
      </w:r>
      <w:r w:rsidR="00831A7D">
        <w:rPr>
          <w:lang w:val="en-US"/>
        </w:rPr>
        <w:t xml:space="preserve"> </w:t>
      </w:r>
      <w:r w:rsidR="00831A7D">
        <w:rPr>
          <w:lang w:val="en-US"/>
        </w:rPr>
        <w:fldChar w:fldCharType="begin"/>
      </w:r>
      <w:r w:rsidR="00831A7D">
        <w:rPr>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Pr>
          <w:lang w:val="en-US"/>
        </w:rPr>
        <w:fldChar w:fldCharType="separate"/>
      </w:r>
      <w:r w:rsidR="00831A7D" w:rsidRPr="00831A7D">
        <w:rPr>
          <w:rFonts w:ascii="Aptos" w:cs="Times New Roman"/>
          <w:kern w:val="0"/>
          <w:lang w:val="en-GB"/>
        </w:rPr>
        <w:t>(Ključnikov et al., 2019)</w:t>
      </w:r>
      <w:r w:rsidR="00831A7D">
        <w:rPr>
          <w:lang w:val="en-US"/>
        </w:rPr>
        <w:fldChar w:fldCharType="end"/>
      </w:r>
      <w:r w:rsidR="00560F01" w:rsidRPr="00560F01">
        <w:rPr>
          <w:lang w:val="en-US"/>
        </w:rPr>
        <w:t>. It is a critical component of general security across national, sectoral, corporate, and personal levels</w:t>
      </w:r>
      <w:r w:rsidR="00872CB6">
        <w:rPr>
          <w:lang w:val="en-US"/>
        </w:rPr>
        <w:t xml:space="preserve"> </w:t>
      </w:r>
      <w:r w:rsidR="00872CB6">
        <w:rPr>
          <w:lang w:val="en-US"/>
        </w:rPr>
        <w:fldChar w:fldCharType="begin"/>
      </w:r>
      <w:r w:rsidR="00872CB6">
        <w:rPr>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Pr>
          <w:lang w:val="en-US"/>
        </w:rPr>
        <w:fldChar w:fldCharType="separate"/>
      </w:r>
      <w:r w:rsidR="00872CB6">
        <w:rPr>
          <w:noProof/>
          <w:lang w:val="en-US"/>
        </w:rPr>
        <w:t>(Lehenchuk et al., 2022)</w:t>
      </w:r>
      <w:r w:rsidR="00872CB6">
        <w:rPr>
          <w:lang w:val="en-US"/>
        </w:rPr>
        <w:fldChar w:fldCharType="end"/>
      </w:r>
      <w:r w:rsidR="00560F01">
        <w:rPr>
          <w:lang w:val="en-US"/>
        </w:rPr>
        <w:t>.</w:t>
      </w:r>
      <w:r w:rsidR="00485FDA">
        <w:rPr>
          <w:lang w:val="en-US"/>
        </w:rPr>
        <w:t xml:space="preserve"> </w:t>
      </w:r>
    </w:p>
    <w:p w14:paraId="52967079" w14:textId="31525843" w:rsidR="00E83E9A" w:rsidRDefault="00E83E9A" w:rsidP="00D617ED">
      <w:pPr>
        <w:spacing w:line="360" w:lineRule="auto"/>
        <w:rPr>
          <w:lang w:val="en-US"/>
        </w:rPr>
      </w:pPr>
      <w:r>
        <w:rPr>
          <w:lang w:val="en-US"/>
        </w:rPr>
        <w:tab/>
      </w:r>
      <w:r w:rsidR="0047159C">
        <w:rPr>
          <w:lang w:val="en-US"/>
        </w:rPr>
        <w:t xml:space="preserve">In the insurance sector, </w:t>
      </w:r>
      <w:r w:rsidR="00B93264">
        <w:rPr>
          <w:lang w:val="en-US"/>
        </w:rPr>
        <w:t>Information Security (InfoSec)</w:t>
      </w:r>
      <w:r w:rsidR="00CF7962">
        <w:rPr>
          <w:lang w:val="en-US"/>
        </w:rPr>
        <w:t xml:space="preserve"> </w:t>
      </w:r>
      <w:r w:rsidR="00CF7962" w:rsidRPr="00CF7962">
        <w:rPr>
          <w:lang w:val="en-US"/>
        </w:rPr>
        <w:t>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Pr>
          <w:lang w:val="en-US"/>
        </w:rPr>
        <w:t>.</w:t>
      </w:r>
      <w:r w:rsidR="001362E7">
        <w:rPr>
          <w:lang w:val="en-US"/>
        </w:rPr>
        <w:t xml:space="preserve"> </w:t>
      </w:r>
      <w:r w:rsidR="001362E7" w:rsidRPr="001362E7">
        <w:rPr>
          <w:lang w:val="en-US"/>
        </w:rPr>
        <w:t>Insurance companies are prime targets for cyberattacks because they often retain even more personal and sensitive data than banks, including health records, financial details, and behavior patterns</w:t>
      </w:r>
      <w:r w:rsidR="00485780">
        <w:rPr>
          <w:lang w:val="en-US"/>
        </w:rPr>
        <w:t xml:space="preserve"> </w:t>
      </w:r>
      <w:r w:rsidR="00485780">
        <w:rPr>
          <w:lang w:val="en-US"/>
        </w:rPr>
        <w:fldChar w:fldCharType="begin"/>
      </w:r>
      <w:r w:rsidR="00485780">
        <w:rPr>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Pr>
          <w:lang w:val="en-US"/>
        </w:rPr>
        <w:fldChar w:fldCharType="separate"/>
      </w:r>
      <w:r w:rsidR="00485780">
        <w:rPr>
          <w:noProof/>
          <w:lang w:val="en-US"/>
        </w:rPr>
        <w:t>(Sullivan &amp; Nurse, 2021)</w:t>
      </w:r>
      <w:r w:rsidR="00485780">
        <w:rPr>
          <w:lang w:val="en-US"/>
        </w:rPr>
        <w:fldChar w:fldCharType="end"/>
      </w:r>
      <w:r w:rsidR="001362E7">
        <w:rPr>
          <w:lang w:val="en-US"/>
        </w:rPr>
        <w:t>.</w:t>
      </w:r>
      <w:r w:rsidR="00B46A2C">
        <w:rPr>
          <w:lang w:val="en-US"/>
        </w:rPr>
        <w:t xml:space="preserve"> </w:t>
      </w:r>
    </w:p>
    <w:p w14:paraId="3C06E522" w14:textId="031856B1" w:rsidR="00F00640" w:rsidRDefault="00F00640" w:rsidP="00D617ED">
      <w:pPr>
        <w:spacing w:line="360" w:lineRule="auto"/>
        <w:rPr>
          <w:lang w:val="en-US"/>
        </w:rPr>
      </w:pPr>
      <w:r>
        <w:rPr>
          <w:lang w:val="en-US"/>
        </w:rPr>
        <w:tab/>
      </w:r>
      <w:r w:rsidRPr="00D13BF4">
        <w:rPr>
          <w:rFonts w:ascii="Calibri" w:hAnsi="Calibri" w:cs="Calibri"/>
        </w:rPr>
        <w:t xml:space="preserve">Southern Cross, </w:t>
      </w:r>
      <w:r>
        <w:rPr>
          <w:rFonts w:ascii="Calibri" w:hAnsi="Calibri" w:cs="Calibri"/>
        </w:rPr>
        <w:t xml:space="preserve">the </w:t>
      </w:r>
      <w:r w:rsidRPr="00D13BF4">
        <w:rPr>
          <w:rFonts w:ascii="Calibri" w:hAnsi="Calibri" w:cs="Calibri"/>
        </w:rPr>
        <w:t>leader in providing health insurance to New Zealanders. Southern Cross has different cashflow or services such as</w:t>
      </w:r>
      <w:r w:rsidR="00BD4C49">
        <w:rPr>
          <w:rFonts w:ascii="Calibri" w:hAnsi="Calibri" w:cs="Calibri"/>
        </w:rPr>
        <w:t xml:space="preserve"> pet insurance, travel insurance, </w:t>
      </w:r>
      <w:r w:rsidR="00710665">
        <w:rPr>
          <w:rFonts w:ascii="Calibri" w:hAnsi="Calibri" w:cs="Calibri"/>
        </w:rPr>
        <w:t>health insurance, and life</w:t>
      </w:r>
      <w:r w:rsidRPr="00D13BF4">
        <w:rPr>
          <w:rFonts w:ascii="Calibri" w:hAnsi="Calibri" w:cs="Calibri"/>
        </w:rPr>
        <w:t xml:space="preserve"> </w:t>
      </w:r>
      <w:r w:rsidRPr="00D13BF4">
        <w:rPr>
          <w:rFonts w:ascii="Calibri" w:hAnsi="Calibri" w:cs="Calibri"/>
        </w:rPr>
        <w:fldChar w:fldCharType="begin"/>
      </w:r>
      <w:r w:rsidRPr="00D13BF4">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D13BF4">
        <w:rPr>
          <w:rFonts w:ascii="Calibri" w:hAnsi="Calibri" w:cs="Calibri"/>
        </w:rPr>
        <w:fldChar w:fldCharType="separate"/>
      </w:r>
      <w:r w:rsidRPr="00D13BF4">
        <w:rPr>
          <w:rFonts w:ascii="Calibri" w:hAnsi="Calibri" w:cs="Calibri"/>
          <w:noProof/>
        </w:rPr>
        <w:t>(Southern Cross Healthcare)</w:t>
      </w:r>
      <w:r w:rsidRPr="00D13BF4">
        <w:rPr>
          <w:rFonts w:ascii="Calibri" w:hAnsi="Calibri" w:cs="Calibri"/>
        </w:rPr>
        <w:fldChar w:fldCharType="end"/>
      </w:r>
      <w:r w:rsidR="00F3659D">
        <w:rPr>
          <w:rFonts w:ascii="Calibri" w:hAnsi="Calibri" w:cs="Calibri"/>
        </w:rPr>
        <w:t>.</w:t>
      </w:r>
      <w:r w:rsidR="0067223B">
        <w:rPr>
          <w:rFonts w:ascii="Calibri" w:hAnsi="Calibri" w:cs="Calibri"/>
        </w:rPr>
        <w:t xml:space="preserve"> </w:t>
      </w:r>
      <w:r w:rsidR="0067223B" w:rsidRPr="00B46A2C">
        <w:rPr>
          <w:lang w:val="en-US"/>
        </w:rPr>
        <w:t>Successful attacks on insurers can cause extensive social impacts, potentially affecting pension funds and health coverage, while leading to massive financial losses and reputational damage</w:t>
      </w:r>
      <w:r w:rsidR="0067223B">
        <w:rPr>
          <w:lang w:val="en-US"/>
        </w:rPr>
        <w:t xml:space="preserve"> </w:t>
      </w:r>
      <w:r w:rsidR="0067223B">
        <w:rPr>
          <w:lang w:val="en-US"/>
        </w:rPr>
        <w:fldChar w:fldCharType="begin"/>
      </w:r>
      <w:r w:rsidR="0067223B">
        <w:rPr>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Pr>
          <w:lang w:val="en-US"/>
        </w:rPr>
        <w:fldChar w:fldCharType="separate"/>
      </w:r>
      <w:r w:rsidR="0067223B">
        <w:rPr>
          <w:noProof/>
          <w:lang w:val="en-US"/>
        </w:rPr>
        <w:t>(Celestin &amp; Vanitha, 2022)</w:t>
      </w:r>
      <w:r w:rsidR="0067223B">
        <w:rPr>
          <w:lang w:val="en-US"/>
        </w:rPr>
        <w:fldChar w:fldCharType="end"/>
      </w:r>
      <w:r w:rsidR="0067223B">
        <w:rPr>
          <w:lang w:val="en-US"/>
        </w:rPr>
        <w:t>.</w:t>
      </w:r>
    </w:p>
    <w:p w14:paraId="4B657095" w14:textId="1BE2B28A" w:rsidR="00522764" w:rsidRPr="00CD5F69" w:rsidRDefault="00522764" w:rsidP="00D617ED">
      <w:pPr>
        <w:spacing w:line="360" w:lineRule="auto"/>
        <w:rPr>
          <w:lang w:val="en-US"/>
        </w:rPr>
      </w:pPr>
      <w:r>
        <w:rPr>
          <w:lang w:val="en-US"/>
        </w:rPr>
        <w:tab/>
        <w:t xml:space="preserve">This report will critically analyze the information security (InfoSec) for Southern Cross. Part two will discuss in detail the three threats/risks for Southern Cross </w:t>
      </w:r>
      <w:proofErr w:type="gramStart"/>
      <w:r w:rsidR="00542452">
        <w:rPr>
          <w:lang w:val="en-US"/>
        </w:rPr>
        <w:t>in regard to</w:t>
      </w:r>
      <w:proofErr w:type="gramEnd"/>
      <w:r>
        <w:rPr>
          <w:lang w:val="en-US"/>
        </w:rPr>
        <w:t xml:space="preserve"> InfoSec</w:t>
      </w:r>
      <w:r w:rsidR="00542452">
        <w:rPr>
          <w:lang w:val="en-US"/>
        </w:rPr>
        <w:t>. Part three will discuss the mitigation and prevention strategies for the said risks and threats.</w:t>
      </w:r>
      <w:r w:rsidR="00296D1B">
        <w:rPr>
          <w:lang w:val="en-US"/>
        </w:rPr>
        <w:t xml:space="preserve"> And Part four will close with Summary and Conclusion.</w:t>
      </w:r>
    </w:p>
    <w:p w14:paraId="5D8AF707" w14:textId="77777777" w:rsidR="00CD5F69" w:rsidRPr="00CD5F69" w:rsidRDefault="00CD5F69" w:rsidP="00D617ED">
      <w:pPr>
        <w:spacing w:line="360" w:lineRule="auto"/>
        <w:rPr>
          <w:lang w:val="en-US"/>
        </w:rPr>
      </w:pPr>
    </w:p>
    <w:p w14:paraId="3733A667" w14:textId="297C045F" w:rsidR="00CD5F69" w:rsidRPr="00CD5F69" w:rsidRDefault="00CD5F69" w:rsidP="00D617ED">
      <w:pPr>
        <w:spacing w:line="360" w:lineRule="auto"/>
        <w:rPr>
          <w:lang w:val="en-US"/>
        </w:rPr>
      </w:pPr>
      <w:r w:rsidRPr="002C0A99">
        <w:rPr>
          <w:b/>
          <w:bCs/>
          <w:lang w:val="en-US"/>
        </w:rPr>
        <w:lastRenderedPageBreak/>
        <w:t>2. Key Information Security Threats</w:t>
      </w:r>
      <w:r w:rsidRPr="00CD5F69">
        <w:rPr>
          <w:lang w:val="en-US"/>
        </w:rPr>
        <w:t xml:space="preserve"> </w:t>
      </w:r>
    </w:p>
    <w:p w14:paraId="3902F01A" w14:textId="77777777" w:rsidR="00CD5F69" w:rsidRPr="00CD5F69" w:rsidRDefault="00CD5F69" w:rsidP="00D617ED">
      <w:pPr>
        <w:spacing w:line="360" w:lineRule="auto"/>
        <w:rPr>
          <w:lang w:val="en-US"/>
        </w:rPr>
      </w:pPr>
    </w:p>
    <w:p w14:paraId="40C1DB81" w14:textId="77777777" w:rsidR="00CD5F69" w:rsidRPr="002C0A99" w:rsidRDefault="00CD5F69" w:rsidP="00D617ED">
      <w:pPr>
        <w:spacing w:line="360" w:lineRule="auto"/>
        <w:rPr>
          <w:b/>
          <w:bCs/>
          <w:lang w:val="en-US"/>
        </w:rPr>
      </w:pPr>
      <w:r w:rsidRPr="002C0A99">
        <w:rPr>
          <w:b/>
          <w:bCs/>
          <w:lang w:val="en-US"/>
        </w:rPr>
        <w:t>2.1 Ransomware Attacks</w:t>
      </w:r>
    </w:p>
    <w:p w14:paraId="4BE82EF3" w14:textId="20A46F8C" w:rsidR="002C0A99" w:rsidRDefault="00E00007" w:rsidP="00D617ED">
      <w:pPr>
        <w:spacing w:line="360" w:lineRule="auto"/>
        <w:rPr>
          <w:lang w:val="en-US"/>
        </w:rPr>
      </w:pPr>
      <w:r>
        <w:rPr>
          <w:lang w:val="en-US"/>
        </w:rPr>
        <w:tab/>
      </w:r>
    </w:p>
    <w:p w14:paraId="57B7D107" w14:textId="3152ADF4" w:rsidR="00CD5F69" w:rsidRPr="002C0A99" w:rsidRDefault="00CD5F69" w:rsidP="00D617ED">
      <w:pPr>
        <w:spacing w:line="360" w:lineRule="auto"/>
        <w:rPr>
          <w:b/>
          <w:bCs/>
          <w:lang w:val="en-US"/>
        </w:rPr>
      </w:pPr>
      <w:r w:rsidRPr="002C0A99">
        <w:rPr>
          <w:b/>
          <w:bCs/>
          <w:lang w:val="en-US"/>
        </w:rPr>
        <w:t>2.2 Data Breaches and Unauthorized Access</w:t>
      </w:r>
    </w:p>
    <w:p w14:paraId="4CECA318" w14:textId="39377C32" w:rsidR="00CD5F69" w:rsidRPr="00CD5F69" w:rsidRDefault="00E00007" w:rsidP="00D617ED">
      <w:pPr>
        <w:spacing w:line="360" w:lineRule="auto"/>
        <w:rPr>
          <w:lang w:val="en-US"/>
        </w:rPr>
      </w:pPr>
      <w:r>
        <w:rPr>
          <w:lang w:val="en-US"/>
        </w:rPr>
        <w:tab/>
      </w:r>
    </w:p>
    <w:p w14:paraId="2D39A49D" w14:textId="77777777" w:rsidR="00CD5F69" w:rsidRPr="00E00007" w:rsidRDefault="00CD5F69" w:rsidP="00D617ED">
      <w:pPr>
        <w:spacing w:line="360" w:lineRule="auto"/>
        <w:rPr>
          <w:b/>
          <w:bCs/>
          <w:lang w:val="en-US"/>
        </w:rPr>
      </w:pPr>
      <w:r w:rsidRPr="00E00007">
        <w:rPr>
          <w:b/>
          <w:bCs/>
          <w:lang w:val="en-US"/>
        </w:rPr>
        <w:t>2.3 Phishing and Social Engineering Attacks</w:t>
      </w:r>
    </w:p>
    <w:p w14:paraId="2ABC7987" w14:textId="77777777" w:rsidR="00CD5F69" w:rsidRPr="00CD5F69" w:rsidRDefault="00CD5F69" w:rsidP="00D617ED">
      <w:pPr>
        <w:spacing w:line="360" w:lineRule="auto"/>
        <w:rPr>
          <w:lang w:val="en-US"/>
        </w:rPr>
      </w:pPr>
    </w:p>
    <w:p w14:paraId="56899545" w14:textId="15C08C87" w:rsidR="00CD5F69" w:rsidRDefault="00CD5F69" w:rsidP="00D617ED">
      <w:pPr>
        <w:spacing w:line="360" w:lineRule="auto"/>
        <w:rPr>
          <w:lang w:val="en-US"/>
        </w:rPr>
      </w:pPr>
      <w:r w:rsidRPr="00F7122E">
        <w:rPr>
          <w:b/>
          <w:bCs/>
          <w:lang w:val="en-US"/>
        </w:rPr>
        <w:t>3. Mitigation and Prevention Strategies</w:t>
      </w:r>
      <w:r w:rsidRPr="00CD5F69">
        <w:rPr>
          <w:lang w:val="en-US"/>
        </w:rPr>
        <w:t xml:space="preserve"> </w:t>
      </w:r>
    </w:p>
    <w:p w14:paraId="09459E5F" w14:textId="02A7DDE1" w:rsidR="00AC4FC3" w:rsidRPr="00CD5F69" w:rsidRDefault="00AC4FC3" w:rsidP="00D617ED">
      <w:pPr>
        <w:spacing w:line="360" w:lineRule="auto"/>
        <w:rPr>
          <w:lang w:val="en-US"/>
        </w:rPr>
      </w:pPr>
    </w:p>
    <w:p w14:paraId="773069E1" w14:textId="77777777" w:rsidR="00CD5F69" w:rsidRPr="00AC4FC3" w:rsidRDefault="00CD5F69" w:rsidP="00D617ED">
      <w:pPr>
        <w:spacing w:line="360" w:lineRule="auto"/>
        <w:rPr>
          <w:b/>
          <w:bCs/>
          <w:lang w:val="en-US"/>
        </w:rPr>
      </w:pPr>
      <w:r w:rsidRPr="00AC4FC3">
        <w:rPr>
          <w:b/>
          <w:bCs/>
          <w:lang w:val="en-US"/>
        </w:rPr>
        <w:t>3.1 Ransomware Mitigation</w:t>
      </w:r>
    </w:p>
    <w:p w14:paraId="175AD992" w14:textId="77777777" w:rsidR="00CD5F69" w:rsidRPr="00CD5F69" w:rsidRDefault="00CD5F69" w:rsidP="00D617ED">
      <w:pPr>
        <w:spacing w:line="360" w:lineRule="auto"/>
        <w:rPr>
          <w:lang w:val="en-US"/>
        </w:rPr>
      </w:pPr>
    </w:p>
    <w:p w14:paraId="1F1C2C95" w14:textId="77777777" w:rsidR="00CD5F69" w:rsidRPr="00CD5F69" w:rsidRDefault="00CD5F69" w:rsidP="00D617ED">
      <w:pPr>
        <w:spacing w:line="360" w:lineRule="auto"/>
        <w:rPr>
          <w:lang w:val="en-US"/>
        </w:rPr>
      </w:pPr>
    </w:p>
    <w:p w14:paraId="16E722B4" w14:textId="77777777" w:rsidR="00CD5F69" w:rsidRPr="00AC4FC3" w:rsidRDefault="00CD5F69" w:rsidP="00D617ED">
      <w:pPr>
        <w:spacing w:line="360" w:lineRule="auto"/>
        <w:rPr>
          <w:b/>
          <w:bCs/>
          <w:lang w:val="en-US"/>
        </w:rPr>
      </w:pPr>
      <w:r w:rsidRPr="00AC4FC3">
        <w:rPr>
          <w:b/>
          <w:bCs/>
          <w:lang w:val="en-US"/>
        </w:rPr>
        <w:t>3.2 Preventing Data Breaches and Unauthorized Access</w:t>
      </w:r>
    </w:p>
    <w:p w14:paraId="3C2B0D50" w14:textId="77777777" w:rsidR="00CD5F69" w:rsidRPr="00CD5F69" w:rsidRDefault="00CD5F69" w:rsidP="00D617ED">
      <w:pPr>
        <w:spacing w:line="360" w:lineRule="auto"/>
        <w:rPr>
          <w:lang w:val="en-US"/>
        </w:rPr>
      </w:pPr>
    </w:p>
    <w:p w14:paraId="07152FF7" w14:textId="77777777" w:rsidR="00CD5F69" w:rsidRPr="001D725C" w:rsidRDefault="00CD5F69" w:rsidP="00D617ED">
      <w:pPr>
        <w:spacing w:line="360" w:lineRule="auto"/>
        <w:rPr>
          <w:b/>
          <w:bCs/>
          <w:lang w:val="en-US"/>
        </w:rPr>
      </w:pPr>
      <w:r w:rsidRPr="001D725C">
        <w:rPr>
          <w:b/>
          <w:bCs/>
          <w:lang w:val="en-US"/>
        </w:rPr>
        <w:t>3.3 Phishing Prevention Strategies</w:t>
      </w:r>
    </w:p>
    <w:p w14:paraId="52DDBC6B" w14:textId="77777777" w:rsidR="00CD5F69" w:rsidRPr="00CD5F69" w:rsidRDefault="00CD5F69" w:rsidP="00D617ED">
      <w:pPr>
        <w:spacing w:line="360" w:lineRule="auto"/>
        <w:rPr>
          <w:lang w:val="en-US"/>
        </w:rPr>
      </w:pPr>
    </w:p>
    <w:p w14:paraId="7F0998AF" w14:textId="57FBAA79" w:rsidR="007E14F9" w:rsidRPr="00D617ED" w:rsidRDefault="00CD5F69" w:rsidP="00D617ED">
      <w:pPr>
        <w:spacing w:line="360" w:lineRule="auto"/>
        <w:rPr>
          <w:b/>
          <w:bCs/>
          <w:lang w:val="en-US"/>
        </w:rPr>
      </w:pPr>
      <w:r w:rsidRPr="00D734BA">
        <w:rPr>
          <w:b/>
          <w:bCs/>
          <w:lang w:val="en-US"/>
        </w:rPr>
        <w:t>4. Conclusion</w:t>
      </w:r>
    </w:p>
    <w:p w14:paraId="07390A1D" w14:textId="77777777" w:rsidR="007E14F9" w:rsidRDefault="007E14F9" w:rsidP="00D617ED">
      <w:pPr>
        <w:spacing w:line="360" w:lineRule="auto"/>
        <w:rPr>
          <w:lang w:val="en-US"/>
        </w:rPr>
      </w:pPr>
    </w:p>
    <w:p w14:paraId="37E3873C" w14:textId="0CF95291" w:rsidR="007E14F9" w:rsidRDefault="007E14F9" w:rsidP="00D617ED">
      <w:pPr>
        <w:spacing w:line="360" w:lineRule="auto"/>
        <w:rPr>
          <w:b/>
          <w:bCs/>
          <w:lang w:val="en-US"/>
        </w:rPr>
      </w:pPr>
      <w:r w:rsidRPr="007E14F9">
        <w:rPr>
          <w:b/>
          <w:bCs/>
          <w:lang w:val="en-US"/>
        </w:rPr>
        <w:t>5. References</w:t>
      </w:r>
    </w:p>
    <w:p w14:paraId="1CE2E87B" w14:textId="77777777" w:rsidR="00D617ED" w:rsidRPr="00D617ED" w:rsidRDefault="007E14F9" w:rsidP="00D617ED">
      <w:pPr>
        <w:pStyle w:val="Bibliography"/>
        <w:rPr>
          <w:rFonts w:ascii="Aptos"/>
          <w:lang w:val="en-GB"/>
        </w:rPr>
      </w:pPr>
      <w:r>
        <w:rPr>
          <w:lang w:val="en-US"/>
        </w:rPr>
        <w:fldChar w:fldCharType="begin"/>
      </w:r>
      <w:r w:rsidR="00D617ED">
        <w:rPr>
          <w:lang w:val="en-US"/>
        </w:rPr>
        <w:instrText xml:space="preserve"> ADDIN ZOTERO_BIBL {"uncited":[],"omitted":[],"custom":[]} CSL_BIBLIOGRAPHY </w:instrText>
      </w:r>
      <w:r>
        <w:rPr>
          <w:lang w:val="en-US"/>
        </w:rPr>
        <w:fldChar w:fldCharType="separate"/>
      </w:r>
      <w:r w:rsidR="00D617ED" w:rsidRPr="00D617ED">
        <w:rPr>
          <w:rFonts w:ascii="Aptos"/>
          <w:lang w:val="en-GB"/>
        </w:rPr>
        <w:t xml:space="preserve">Celestin, M., &amp; Vanitha, N. (2022). Is your personal data safe? The cybersecurity crisis in insurance. </w:t>
      </w:r>
      <w:r w:rsidR="00D617ED" w:rsidRPr="00D617ED">
        <w:rPr>
          <w:rFonts w:ascii="Aptos"/>
          <w:i/>
          <w:iCs/>
          <w:lang w:val="en-GB"/>
        </w:rPr>
        <w:t>Indo American Journal of Multidisciplinary Research and Review</w:t>
      </w:r>
      <w:r w:rsidR="00D617ED" w:rsidRPr="00D617ED">
        <w:rPr>
          <w:rFonts w:ascii="Aptos"/>
          <w:lang w:val="en-GB"/>
        </w:rPr>
        <w:t xml:space="preserve">, </w:t>
      </w:r>
      <w:r w:rsidR="00D617ED" w:rsidRPr="00D617ED">
        <w:rPr>
          <w:rFonts w:ascii="Aptos"/>
          <w:i/>
          <w:iCs/>
          <w:lang w:val="en-GB"/>
        </w:rPr>
        <w:t>6</w:t>
      </w:r>
      <w:r w:rsidR="00D617ED" w:rsidRPr="00D617ED">
        <w:rPr>
          <w:rFonts w:ascii="Aptos"/>
          <w:lang w:val="en-GB"/>
        </w:rPr>
        <w:t>(2), 192–199.</w:t>
      </w:r>
    </w:p>
    <w:p w14:paraId="47FD83C9" w14:textId="77777777" w:rsidR="00D617ED" w:rsidRPr="00D617ED" w:rsidRDefault="00D617ED" w:rsidP="00D617ED">
      <w:pPr>
        <w:pStyle w:val="Bibliography"/>
        <w:rPr>
          <w:rFonts w:ascii="Aptos"/>
          <w:lang w:val="en-GB"/>
        </w:rPr>
      </w:pPr>
      <w:r w:rsidRPr="00D617ED">
        <w:rPr>
          <w:rFonts w:ascii="Aptos"/>
          <w:lang w:val="en-GB"/>
        </w:rPr>
        <w:lastRenderedPageBreak/>
        <w:t xml:space="preserve">Ključnikov, A., Mura, L., &amp; </w:t>
      </w:r>
      <w:proofErr w:type="spellStart"/>
      <w:r w:rsidRPr="00D617ED">
        <w:rPr>
          <w:rFonts w:ascii="Aptos"/>
          <w:lang w:val="en-GB"/>
        </w:rPr>
        <w:t>Sklenár</w:t>
      </w:r>
      <w:proofErr w:type="spellEnd"/>
      <w:r w:rsidRPr="00D617ED">
        <w:rPr>
          <w:rFonts w:ascii="Aptos"/>
          <w:lang w:val="en-GB"/>
        </w:rPr>
        <w:t xml:space="preserve">, D. (2019). Information security management in SMEs: Factors of success. </w:t>
      </w:r>
      <w:r w:rsidRPr="00D617ED">
        <w:rPr>
          <w:rFonts w:ascii="Aptos"/>
          <w:i/>
          <w:iCs/>
          <w:lang w:val="en-GB"/>
        </w:rPr>
        <w:t>Entrepreneurship and Sustainability Issues</w:t>
      </w:r>
      <w:r w:rsidRPr="00D617ED">
        <w:rPr>
          <w:rFonts w:ascii="Aptos"/>
          <w:lang w:val="en-GB"/>
        </w:rPr>
        <w:t xml:space="preserve">, </w:t>
      </w:r>
      <w:r w:rsidRPr="00D617ED">
        <w:rPr>
          <w:rFonts w:ascii="Aptos"/>
          <w:i/>
          <w:iCs/>
          <w:lang w:val="en-GB"/>
        </w:rPr>
        <w:t>6</w:t>
      </w:r>
      <w:r w:rsidRPr="00D617ED">
        <w:rPr>
          <w:rFonts w:ascii="Aptos"/>
          <w:lang w:val="en-GB"/>
        </w:rPr>
        <w:t>(4), 2081.</w:t>
      </w:r>
    </w:p>
    <w:p w14:paraId="63B58C56" w14:textId="77777777" w:rsidR="00D617ED" w:rsidRPr="00D617ED" w:rsidRDefault="00D617ED" w:rsidP="00D617ED">
      <w:pPr>
        <w:pStyle w:val="Bibliography"/>
        <w:rPr>
          <w:rFonts w:ascii="Aptos"/>
          <w:lang w:val="en-GB"/>
        </w:rPr>
      </w:pPr>
      <w:r w:rsidRPr="00D617ED">
        <w:rPr>
          <w:rFonts w:ascii="Aptos"/>
          <w:lang w:val="en-GB"/>
        </w:rPr>
        <w:t xml:space="preserve">Lehenchuk, S. F., </w:t>
      </w:r>
      <w:proofErr w:type="spellStart"/>
      <w:r w:rsidRPr="00D617ED">
        <w:rPr>
          <w:rFonts w:ascii="Aptos"/>
          <w:lang w:val="en-GB"/>
        </w:rPr>
        <w:t>Vygivska</w:t>
      </w:r>
      <w:proofErr w:type="spellEnd"/>
      <w:r w:rsidRPr="00D617ED">
        <w:rPr>
          <w:rFonts w:ascii="Aptos"/>
          <w:lang w:val="en-GB"/>
        </w:rPr>
        <w:t xml:space="preserve">, I. M., &amp; </w:t>
      </w:r>
      <w:proofErr w:type="spellStart"/>
      <w:r w:rsidRPr="00D617ED">
        <w:rPr>
          <w:rFonts w:ascii="Aptos"/>
          <w:lang w:val="en-GB"/>
        </w:rPr>
        <w:t>Hryhorevska</w:t>
      </w:r>
      <w:proofErr w:type="spellEnd"/>
      <w:r w:rsidRPr="00D617ED">
        <w:rPr>
          <w:rFonts w:ascii="Aptos"/>
          <w:lang w:val="en-GB"/>
        </w:rPr>
        <w:t xml:space="preserve">, O. O. (2022). Protection of accounting information in the conditions of cyber security. </w:t>
      </w:r>
      <w:proofErr w:type="spellStart"/>
      <w:r w:rsidRPr="00D617ED">
        <w:rPr>
          <w:rFonts w:ascii="Aptos"/>
          <w:i/>
          <w:iCs/>
          <w:lang w:val="en-GB"/>
        </w:rPr>
        <w:t>Проблеми</w:t>
      </w:r>
      <w:proofErr w:type="spellEnd"/>
      <w:r w:rsidRPr="00D617ED">
        <w:rPr>
          <w:rFonts w:ascii="Aptos"/>
          <w:i/>
          <w:iCs/>
          <w:lang w:val="en-GB"/>
        </w:rPr>
        <w:t xml:space="preserve"> </w:t>
      </w:r>
      <w:proofErr w:type="spellStart"/>
      <w:r w:rsidRPr="00D617ED">
        <w:rPr>
          <w:rFonts w:ascii="Aptos"/>
          <w:i/>
          <w:iCs/>
          <w:lang w:val="en-GB"/>
        </w:rPr>
        <w:t>Теорії</w:t>
      </w:r>
      <w:proofErr w:type="spellEnd"/>
      <w:r w:rsidRPr="00D617ED">
        <w:rPr>
          <w:rFonts w:ascii="Aptos"/>
          <w:i/>
          <w:iCs/>
          <w:lang w:val="en-GB"/>
        </w:rPr>
        <w:t xml:space="preserve"> </w:t>
      </w:r>
      <w:proofErr w:type="spellStart"/>
      <w:r w:rsidRPr="00D617ED">
        <w:rPr>
          <w:rFonts w:ascii="Aptos"/>
          <w:i/>
          <w:iCs/>
          <w:lang w:val="en-GB"/>
        </w:rPr>
        <w:t>Та</w:t>
      </w:r>
      <w:proofErr w:type="spellEnd"/>
      <w:r w:rsidRPr="00D617ED">
        <w:rPr>
          <w:rFonts w:ascii="Aptos"/>
          <w:i/>
          <w:iCs/>
          <w:lang w:val="en-GB"/>
        </w:rPr>
        <w:t xml:space="preserve"> </w:t>
      </w:r>
      <w:proofErr w:type="spellStart"/>
      <w:r w:rsidRPr="00D617ED">
        <w:rPr>
          <w:rFonts w:ascii="Aptos"/>
          <w:i/>
          <w:iCs/>
          <w:lang w:val="en-GB"/>
        </w:rPr>
        <w:t>Методології</w:t>
      </w:r>
      <w:proofErr w:type="spellEnd"/>
      <w:r w:rsidRPr="00D617ED">
        <w:rPr>
          <w:rFonts w:ascii="Aptos"/>
          <w:i/>
          <w:iCs/>
          <w:lang w:val="en-GB"/>
        </w:rPr>
        <w:t xml:space="preserve"> </w:t>
      </w:r>
      <w:proofErr w:type="spellStart"/>
      <w:r w:rsidRPr="00D617ED">
        <w:rPr>
          <w:rFonts w:ascii="Aptos"/>
          <w:i/>
          <w:iCs/>
          <w:lang w:val="en-GB"/>
        </w:rPr>
        <w:t>Бухгалтерського</w:t>
      </w:r>
      <w:proofErr w:type="spellEnd"/>
      <w:r w:rsidRPr="00D617ED">
        <w:rPr>
          <w:rFonts w:ascii="Aptos"/>
          <w:i/>
          <w:iCs/>
          <w:lang w:val="en-GB"/>
        </w:rPr>
        <w:t xml:space="preserve"> Обліку, </w:t>
      </w:r>
      <w:proofErr w:type="spellStart"/>
      <w:r w:rsidRPr="00D617ED">
        <w:rPr>
          <w:rFonts w:ascii="Aptos"/>
          <w:i/>
          <w:iCs/>
          <w:lang w:val="en-GB"/>
        </w:rPr>
        <w:t>Контролю</w:t>
      </w:r>
      <w:proofErr w:type="spellEnd"/>
      <w:r w:rsidRPr="00D617ED">
        <w:rPr>
          <w:rFonts w:ascii="Aptos"/>
          <w:i/>
          <w:iCs/>
          <w:lang w:val="en-GB"/>
        </w:rPr>
        <w:t xml:space="preserve"> і </w:t>
      </w:r>
      <w:proofErr w:type="spellStart"/>
      <w:r w:rsidRPr="00D617ED">
        <w:rPr>
          <w:rFonts w:ascii="Aptos"/>
          <w:i/>
          <w:iCs/>
          <w:lang w:val="en-GB"/>
        </w:rPr>
        <w:t>Аналізу</w:t>
      </w:r>
      <w:proofErr w:type="spellEnd"/>
      <w:r w:rsidRPr="00D617ED">
        <w:rPr>
          <w:rFonts w:ascii="Aptos"/>
          <w:lang w:val="en-GB"/>
        </w:rPr>
        <w:t>, (2(52)), 40–46. https://doi.org/10.26642/pbo-2022-2(52)-40-46</w:t>
      </w:r>
    </w:p>
    <w:p w14:paraId="46D5A2AC" w14:textId="77777777" w:rsidR="00D617ED" w:rsidRPr="00D617ED" w:rsidRDefault="00D617ED" w:rsidP="00D617ED">
      <w:pPr>
        <w:pStyle w:val="Bibliography"/>
        <w:rPr>
          <w:rFonts w:ascii="Aptos"/>
          <w:lang w:val="en-GB"/>
        </w:rPr>
      </w:pPr>
      <w:r w:rsidRPr="00D617ED">
        <w:rPr>
          <w:rFonts w:ascii="Aptos"/>
          <w:lang w:val="en-GB"/>
        </w:rPr>
        <w:t xml:space="preserve">Southern Cross Healthcare. </w:t>
      </w:r>
      <w:r w:rsidRPr="00D617ED">
        <w:rPr>
          <w:rFonts w:ascii="Aptos"/>
          <w:i/>
          <w:iCs/>
          <w:lang w:val="en-GB"/>
        </w:rPr>
        <w:t>About us</w:t>
      </w:r>
      <w:r w:rsidRPr="00D617ED">
        <w:rPr>
          <w:rFonts w:ascii="Aptos"/>
          <w:lang w:val="en-GB"/>
        </w:rPr>
        <w:t>. Southern Cross Healthcare. https://healthcare.southerncross.co.nz/about-us</w:t>
      </w:r>
    </w:p>
    <w:p w14:paraId="0CCE7BC0" w14:textId="77777777" w:rsidR="00D617ED" w:rsidRPr="00D617ED" w:rsidRDefault="00D617ED" w:rsidP="00D617ED">
      <w:pPr>
        <w:pStyle w:val="Bibliography"/>
        <w:rPr>
          <w:rFonts w:ascii="Aptos"/>
          <w:lang w:val="en-GB"/>
        </w:rPr>
      </w:pPr>
      <w:r w:rsidRPr="00D617ED">
        <w:rPr>
          <w:rFonts w:ascii="Aptos"/>
          <w:lang w:val="en-GB"/>
        </w:rPr>
        <w:t xml:space="preserve">Sullivan, J., &amp; Nurse, J. R. C. (2021). </w:t>
      </w:r>
      <w:r w:rsidRPr="00D617ED">
        <w:rPr>
          <w:rFonts w:ascii="Aptos"/>
          <w:i/>
          <w:iCs/>
          <w:lang w:val="en-GB"/>
        </w:rPr>
        <w:t>Cyber security incentives and the role of cyber insurance</w:t>
      </w:r>
      <w:r w:rsidRPr="00D617ED">
        <w:rPr>
          <w:rFonts w:ascii="Aptos"/>
          <w:lang w:val="en-GB"/>
        </w:rPr>
        <w:t xml:space="preserve"> (RUSI Emerging Insights Paper). Royal United Services Institute for Defence and Security Studies.</w:t>
      </w:r>
    </w:p>
    <w:p w14:paraId="2579990E" w14:textId="686E315D" w:rsidR="007E14F9" w:rsidRPr="007E14F9" w:rsidRDefault="007E14F9" w:rsidP="00D617ED">
      <w:pPr>
        <w:pStyle w:val="Bibliography"/>
        <w:spacing w:line="360" w:lineRule="auto"/>
        <w:ind w:firstLine="0"/>
        <w:rPr>
          <w:lang w:val="en-US"/>
        </w:rPr>
      </w:pPr>
      <w:r>
        <w:rPr>
          <w:lang w:val="en-US"/>
        </w:rPr>
        <w:fldChar w:fldCharType="end"/>
      </w:r>
    </w:p>
    <w:sectPr w:rsidR="007E14F9" w:rsidRPr="007E1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20980"/>
    <w:rsid w:val="000369C9"/>
    <w:rsid w:val="000E0C93"/>
    <w:rsid w:val="00115EEB"/>
    <w:rsid w:val="001362E7"/>
    <w:rsid w:val="00191C85"/>
    <w:rsid w:val="001D725C"/>
    <w:rsid w:val="00296D1B"/>
    <w:rsid w:val="002A1AD3"/>
    <w:rsid w:val="002C0A99"/>
    <w:rsid w:val="0047159C"/>
    <w:rsid w:val="00485780"/>
    <w:rsid w:val="00485FDA"/>
    <w:rsid w:val="00522764"/>
    <w:rsid w:val="00542452"/>
    <w:rsid w:val="00560F01"/>
    <w:rsid w:val="005B01A7"/>
    <w:rsid w:val="0067223B"/>
    <w:rsid w:val="006A7D2F"/>
    <w:rsid w:val="00710665"/>
    <w:rsid w:val="00793BB5"/>
    <w:rsid w:val="007E14F9"/>
    <w:rsid w:val="00831A7D"/>
    <w:rsid w:val="00872CB6"/>
    <w:rsid w:val="008F57ED"/>
    <w:rsid w:val="00905866"/>
    <w:rsid w:val="00A023EC"/>
    <w:rsid w:val="00AC4FC3"/>
    <w:rsid w:val="00B46A2C"/>
    <w:rsid w:val="00B93264"/>
    <w:rsid w:val="00BD4C49"/>
    <w:rsid w:val="00BF27C8"/>
    <w:rsid w:val="00C16F1C"/>
    <w:rsid w:val="00C83B50"/>
    <w:rsid w:val="00CD5F69"/>
    <w:rsid w:val="00CF7962"/>
    <w:rsid w:val="00D617ED"/>
    <w:rsid w:val="00D734BA"/>
    <w:rsid w:val="00DB57AC"/>
    <w:rsid w:val="00E00007"/>
    <w:rsid w:val="00E83E9A"/>
    <w:rsid w:val="00F00640"/>
    <w:rsid w:val="00F3659D"/>
    <w:rsid w:val="00F7122E"/>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1084</Words>
  <Characters>6182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61</cp:revision>
  <dcterms:created xsi:type="dcterms:W3CDTF">2026-02-18T21:01:00Z</dcterms:created>
  <dcterms:modified xsi:type="dcterms:W3CDTF">2026-02-21T03:17:00Z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id="eLJgmjKK"/&gt;&lt;style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