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proofErr w:type="gramStart"/>
      <w:r w:rsidR="00542452">
        <w:rPr>
          <w:lang w:val="en-US"/>
        </w:rPr>
        <w:t>in regard to</w:t>
      </w:r>
      <w:proofErr w:type="gramEnd"/>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07881B7E"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BB78A8" w:rsidRPr="00BB78A8">
        <w:rPr>
          <w:lang w:val="en-US"/>
        </w:rPr>
        <w:t xml:space="preserve">The attack was carried out by the </w:t>
      </w:r>
      <w:proofErr w:type="spellStart"/>
      <w:r w:rsidR="00BB78A8" w:rsidRPr="00BB78A8">
        <w:rPr>
          <w:lang w:val="en-US"/>
        </w:rPr>
        <w:t>Avaddon</w:t>
      </w:r>
      <w:proofErr w:type="spellEnd"/>
      <w:r w:rsidR="00BB78A8" w:rsidRPr="00BB78A8">
        <w:rPr>
          <w:lang w:val="en-US"/>
        </w:rPr>
        <w:t xml:space="preserve"> ransomware group. The group employed a "double extortion" scheme, which involved not only encrypting AXA’s files to disrupt operations but also exfiltrating sensitive data beforehand</w:t>
      </w:r>
      <w:r w:rsidR="00820AE7">
        <w:rPr>
          <w:lang w:val="en-US"/>
        </w:rPr>
        <w:t xml:space="preserve">. </w:t>
      </w:r>
      <w:r w:rsidR="00820AE7" w:rsidRPr="00820AE7">
        <w:rPr>
          <w:lang w:val="en-US"/>
        </w:rPr>
        <w:t>The hackers successfully stole critical customer documents, which included highly sensitive medical records. To increase pressure on AXA to pay the ransom, the attackers uploaded samples of the stolen data to the public domain</w:t>
      </w:r>
      <w:r w:rsidR="00371CF2">
        <w:rPr>
          <w:lang w:val="en-US"/>
        </w:rPr>
        <w:t xml:space="preserve"> </w:t>
      </w:r>
      <w:r w:rsidR="0055362A">
        <w:rPr>
          <w:lang w:val="en-US"/>
        </w:rPr>
        <w:fldChar w:fldCharType="begin"/>
      </w:r>
      <w:r w:rsidR="0055362A">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7777777" w:rsidR="001E6907" w:rsidRDefault="00D66994" w:rsidP="000369C9">
      <w:pPr>
        <w:spacing w:line="360" w:lineRule="auto"/>
        <w:rPr>
          <w:lang w:val="en-US"/>
        </w:rPr>
      </w:pPr>
      <w:r>
        <w:rPr>
          <w:lang w:val="en-US"/>
        </w:rPr>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96C4274" w:rsidR="00CD5F69" w:rsidRDefault="00B07B0C" w:rsidP="001E6907">
      <w:pPr>
        <w:spacing w:line="360" w:lineRule="auto"/>
        <w:ind w:firstLine="720"/>
        <w:rPr>
          <w:lang w:val="en-US"/>
        </w:rPr>
      </w:pPr>
      <w:r>
        <w:rPr>
          <w:lang w:val="en-US"/>
        </w:rPr>
        <w:t>Data</w:t>
      </w:r>
      <w:r w:rsidR="00A22974" w:rsidRPr="00A22974">
        <w:rPr>
          <w:lang w:val="en-US"/>
        </w:rPr>
        <w:t xml:space="preserve"> breach </w:t>
      </w:r>
      <w:r w:rsidR="00F47B0D">
        <w:rPr>
          <w:lang w:val="en-US"/>
        </w:rPr>
        <w:t>can be</w:t>
      </w:r>
      <w:r w:rsidR="00A22974"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xml:space="preserve">. It is frequently categorized as an internal threat when it </w:t>
      </w:r>
      <w:r w:rsidR="00B808FF" w:rsidRPr="00B808FF">
        <w:rPr>
          <w:lang w:val="en-US"/>
        </w:rPr>
        <w:lastRenderedPageBreak/>
        <w:t>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 xml:space="preserve">Two primary malware families were identified: Sakula, a remote access trojan that masqueraded as legitimate VPN software to gain entry, and </w:t>
      </w:r>
      <w:proofErr w:type="spellStart"/>
      <w:r w:rsidRPr="000E75D3">
        <w:rPr>
          <w:lang w:val="en-US"/>
        </w:rPr>
        <w:t>Mivast</w:t>
      </w:r>
      <w:proofErr w:type="spellEnd"/>
      <w:r w:rsidRPr="000E75D3">
        <w:rPr>
          <w:lang w:val="en-US"/>
        </w:rPr>
        <w: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The insurance industry is a high-value target for phishing and social engineering because it manages vast repositories of Personally Identifiable Information (PII), 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1814E150" w:rsidR="00572329" w:rsidRDefault="00CF3282" w:rsidP="000369C9">
      <w:pPr>
        <w:spacing w:line="360" w:lineRule="auto"/>
        <w:rPr>
          <w:lang w:val="en-US"/>
        </w:rPr>
      </w:pPr>
      <w:r>
        <w:rPr>
          <w:lang w:val="en-US"/>
        </w:rPr>
        <w:tab/>
      </w:r>
      <w:r w:rsidRPr="00CF3282">
        <w:rPr>
          <w:lang w:val="en-US"/>
        </w:rPr>
        <w:t xml:space="preserve">Social engineering is a non-technical attack strategy that relies on the psychological manipulation and deception of individuals to gain unauthorized access to </w:t>
      </w:r>
      <w:r w:rsidRPr="00CF3282">
        <w:rPr>
          <w:lang w:val="en-US"/>
        </w:rPr>
        <w:lastRenderedPageBreak/>
        <w:t>systems, sensitive information, or confidential data</w:t>
      </w:r>
      <w:r w:rsidR="00DF00B5">
        <w:rPr>
          <w:lang w:val="en-US"/>
        </w:rPr>
        <w:t xml:space="preserve"> </w:t>
      </w:r>
      <w:r w:rsidR="00DF00B5">
        <w:rPr>
          <w:lang w:val="en-US"/>
        </w:rPr>
        <w:fldChar w:fldCharType="begin"/>
      </w:r>
      <w:r w:rsidR="00DF00B5">
        <w:rPr>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Pr>
          <w:lang w:val="en-US"/>
        </w:rPr>
        <w:fldChar w:fldCharType="separate"/>
      </w:r>
      <w:r w:rsidR="00DF00B5">
        <w:rPr>
          <w:noProof/>
          <w:lang w:val="en-US"/>
        </w:rPr>
        <w:t>(Waelchli &amp; Walter, 2025)</w:t>
      </w:r>
      <w:r w:rsidR="00DF00B5">
        <w:rPr>
          <w:lang w:val="en-US"/>
        </w:rPr>
        <w:fldChar w:fldCharType="end"/>
      </w:r>
      <w:r w:rsidRPr="00CF3282">
        <w:rPr>
          <w:lang w:val="en-US"/>
        </w:rPr>
        <w:t>. Often described as "human hacking," it exploits inherent human vulnerabilities such as trust, curiosity, fear, and the tendency to obey authority rather than targeting technical software deficiencies</w:t>
      </w:r>
      <w:r w:rsidR="009F4223">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These attacks typically follow a four-step cycle: information gathering, relationship building (gaining trust), exploitation, and execution</w:t>
      </w:r>
      <w:r w:rsidR="00FB1D91">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120B5833" w:rsidR="00875428" w:rsidRDefault="00875428" w:rsidP="000369C9">
      <w:pPr>
        <w:spacing w:line="360" w:lineRule="auto"/>
        <w:rPr>
          <w:lang w:val="en-US"/>
        </w:rPr>
      </w:pPr>
      <w:r>
        <w:rPr>
          <w:lang w:val="en-US"/>
        </w:rPr>
        <w:tab/>
      </w:r>
      <w:r w:rsidRPr="00875428">
        <w:rPr>
          <w:lang w:val="en-US"/>
        </w:rPr>
        <w:t>Phishing is the most prevalent form of social engineering. It involves sending fraudulent communications</w:t>
      </w:r>
      <w:r>
        <w:rPr>
          <w:lang w:val="en-US"/>
        </w:rPr>
        <w:t xml:space="preserve">, </w:t>
      </w:r>
      <w:r w:rsidRPr="00875428">
        <w:rPr>
          <w:lang w:val="en-US"/>
        </w:rPr>
        <w:t>typically emails, text messages, or phone calls</w:t>
      </w:r>
      <w:r>
        <w:rPr>
          <w:lang w:val="en-US"/>
        </w:rPr>
        <w:t xml:space="preserve">, </w:t>
      </w:r>
      <w:r w:rsidRPr="00875428">
        <w:rPr>
          <w:lang w:val="en-US"/>
        </w:rPr>
        <w:t>that impersonate a trustworthy entity to trick recipients into revealing credentials, financial details, or downloading malware</w:t>
      </w:r>
      <w:r w:rsidR="00C06AE4">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Common variations include</w:t>
      </w:r>
      <w:r w:rsidR="00AD4BFA">
        <w:rPr>
          <w:lang w:val="en-US"/>
        </w:rPr>
        <w:t xml:space="preserve"> </w:t>
      </w:r>
      <w:r w:rsidR="00AD4BFA" w:rsidRPr="00AD4BFA">
        <w:rPr>
          <w:lang w:val="en-US"/>
        </w:rPr>
        <w:t>Spear Phishing</w:t>
      </w:r>
      <w:r w:rsidR="00AD4BFA">
        <w:rPr>
          <w:lang w:val="en-US"/>
        </w:rPr>
        <w:t xml:space="preserve">, </w:t>
      </w:r>
      <w:r w:rsidR="00AD4BFA" w:rsidRPr="00AD4BFA">
        <w:rPr>
          <w:lang w:val="en-US"/>
        </w:rPr>
        <w:t>Whaling</w:t>
      </w:r>
      <w:r w:rsidR="00AD4BFA">
        <w:rPr>
          <w:lang w:val="en-US"/>
        </w:rPr>
        <w:t xml:space="preserve">, </w:t>
      </w:r>
      <w:r w:rsidR="00AD4BFA" w:rsidRPr="00AD4BFA">
        <w:rPr>
          <w:lang w:val="en-US"/>
        </w:rPr>
        <w:t xml:space="preserve">Vishing </w:t>
      </w:r>
      <w:r w:rsidR="00BB5C01">
        <w:rPr>
          <w:lang w:val="en-US"/>
        </w:rPr>
        <w:t>&amp;</w:t>
      </w:r>
      <w:r w:rsidR="00AD4BFA" w:rsidRPr="00AD4BFA">
        <w:rPr>
          <w:lang w:val="en-US"/>
        </w:rPr>
        <w:t xml:space="preserve"> Smishing</w:t>
      </w:r>
      <w:r w:rsidR="00BB5C01">
        <w:rPr>
          <w:lang w:val="en-US"/>
        </w:rPr>
        <w:t xml:space="preserve">, </w:t>
      </w:r>
      <w:r w:rsidR="00BB5C01" w:rsidRPr="00BB5C01">
        <w:rPr>
          <w:lang w:val="en-US"/>
        </w:rPr>
        <w:t>Business Email Compromise</w:t>
      </w:r>
      <w:r w:rsidR="008D592E">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12402F8F" w:rsidR="00CD5F69" w:rsidRPr="00CD5F69" w:rsidRDefault="00EB7ADB" w:rsidP="000369C9">
      <w:pPr>
        <w:spacing w:line="360" w:lineRule="auto"/>
        <w:rPr>
          <w:lang w:val="en-US"/>
        </w:rPr>
      </w:pPr>
      <w:r>
        <w:rPr>
          <w:lang w:val="en-US"/>
        </w:rPr>
        <w:tab/>
      </w:r>
      <w:r w:rsidRPr="00EB7ADB">
        <w:rPr>
          <w:lang w:val="en-US"/>
        </w:rPr>
        <w:t xml:space="preserve">Between 2013 and 2015, a Lithuanian hacker orchestrated a highly sophisticated scheme that exploited the </w:t>
      </w:r>
      <w:r w:rsidR="00196235">
        <w:rPr>
          <w:lang w:val="en-US"/>
        </w:rPr>
        <w:t>Facebook and Google</w:t>
      </w:r>
      <w:r w:rsidRPr="00EB7ADB">
        <w:rPr>
          <w:lang w:val="en-US"/>
        </w:rPr>
        <w:t xml:space="preserve"> reliance on vendor relationships</w:t>
      </w:r>
      <w:r w:rsidR="002311BB">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607F9A" w:rsidRPr="00607F9A">
        <w:rPr>
          <w:lang w:val="en-US"/>
        </w:rPr>
        <w:t>The hacker impersonated an executive from a legitimate, real-world vendor to build a sense of trust and credibility with employees</w:t>
      </w:r>
      <w:r w:rsidR="00354D27">
        <w:rPr>
          <w:lang w:val="en-US"/>
        </w:rPr>
        <w:t xml:space="preserve">. </w:t>
      </w:r>
      <w:r w:rsidR="00354D27" w:rsidRPr="00354D27">
        <w:rPr>
          <w:lang w:val="en-US"/>
        </w:rPr>
        <w:t>The scheme relied on convincing employees to authorize payments for non-existent services</w:t>
      </w:r>
      <w:r w:rsidR="00E971DA">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354D27" w:rsidRPr="00354D27">
        <w:rPr>
          <w:lang w:val="en-US"/>
        </w:rPr>
        <w:t>Through these deceptive communications, the attacker successfully tricked the companies into transferring more than $100 million</w:t>
      </w:r>
      <w:r w:rsidR="002C3CF3">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5C2D4542" w14:textId="146C60A3" w:rsidR="00015371" w:rsidRDefault="0077524B" w:rsidP="000369C9">
      <w:pPr>
        <w:spacing w:line="360" w:lineRule="auto"/>
        <w:rPr>
          <w:lang w:val="en-US"/>
        </w:rPr>
      </w:pPr>
      <w:r>
        <w:rPr>
          <w:lang w:val="en-US"/>
        </w:rPr>
        <w:tab/>
      </w:r>
      <w:r w:rsidRPr="0077524B">
        <w:rPr>
          <w:lang w:val="en-US"/>
        </w:rPr>
        <w:t>Ransomware is a sophisticated form of malware that encrypts critical data and demands a ransom for the decryption key, often threatening to destroy or publicly release the information if demands are not met</w:t>
      </w:r>
      <w:r w:rsidR="00F8099B">
        <w:rPr>
          <w:lang w:val="en-US"/>
        </w:rPr>
        <w:t xml:space="preser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To combat this growing threat, </w:t>
      </w:r>
      <w:r w:rsidR="00015371">
        <w:rPr>
          <w:lang w:val="en-US"/>
        </w:rPr>
        <w:t>Southern Cross</w:t>
      </w:r>
      <w:r w:rsidRPr="0077524B">
        <w:rPr>
          <w:lang w:val="en-US"/>
        </w:rPr>
        <w:t xml:space="preserve"> must adopt a holistic defense strategy involving technical, organizational, and procedural safeguards</w:t>
      </w:r>
      <w:r>
        <w:rPr>
          <w:lang w:val="en-US"/>
        </w:rPr>
        <w:t>.</w:t>
      </w:r>
      <w:r w:rsidR="00AE6845">
        <w:rPr>
          <w:lang w:val="en-US"/>
        </w:rPr>
        <w:t xml:space="preserve"> </w:t>
      </w:r>
    </w:p>
    <w:p w14:paraId="1F1C2C95" w14:textId="7F6837B0" w:rsidR="00CD5F69" w:rsidRPr="00CD5F69" w:rsidRDefault="00AE6845" w:rsidP="00643C0E">
      <w:pPr>
        <w:spacing w:line="360" w:lineRule="auto"/>
        <w:ind w:firstLine="720"/>
        <w:rPr>
          <w:lang w:val="en-US"/>
        </w:rPr>
      </w:pPr>
      <w:r>
        <w:rPr>
          <w:lang w:val="en-US"/>
        </w:rPr>
        <w:t xml:space="preserve">Implementing </w:t>
      </w:r>
      <w:r w:rsidRPr="003B1572">
        <w:rPr>
          <w:b/>
          <w:bCs/>
          <w:lang w:val="en-US"/>
        </w:rPr>
        <w:t>Multifactor Authentication (MFA)</w:t>
      </w:r>
      <w:r w:rsidR="009D267B">
        <w:rPr>
          <w:lang w:val="en-US"/>
        </w:rPr>
        <w:t xml:space="preserve"> is </w:t>
      </w:r>
      <w:r w:rsidR="00B1241F">
        <w:rPr>
          <w:lang w:val="en-US"/>
        </w:rPr>
        <w:t>h</w:t>
      </w:r>
      <w:r w:rsidR="009D267B" w:rsidRPr="009D267B">
        <w:rPr>
          <w:lang w:val="en-US"/>
        </w:rPr>
        <w:t>ighly effective at blocking unauthorized access, as stolen credentials alone are insufficient for network entry</w:t>
      </w:r>
      <w:r w:rsidR="00A9024A">
        <w:rPr>
          <w:lang w:val="en-US"/>
        </w:rPr>
        <w:t xml:space="preserve">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 xml:space="preserve">an negatively affect system usability and </w:t>
      </w:r>
      <w:r w:rsidR="00565196" w:rsidRPr="00565196">
        <w:rPr>
          <w:lang w:val="en-US"/>
        </w:rPr>
        <w:lastRenderedPageBreak/>
        <w:t>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02056B1D" w14:textId="5A11EE54" w:rsidR="00CD5F69" w:rsidRPr="009236FA" w:rsidRDefault="00D36064" w:rsidP="000369C9">
      <w:pPr>
        <w:spacing w:line="360" w:lineRule="auto"/>
        <w:rPr>
          <w:b/>
          <w:bCs/>
          <w:lang w:val="en-US"/>
        </w:rPr>
      </w:pPr>
      <w:r>
        <w:rPr>
          <w:lang w:val="en-US"/>
        </w:rPr>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Some ML models have achieved a 92% detection rate with an average detection time of 0.15 seconds</w:t>
      </w:r>
      <w:r w:rsidR="00814CE9">
        <w:rPr>
          <w:lang w:val="en-US"/>
        </w:rPr>
        <w:t xml:space="preserv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B75AE8">
        <w:rPr>
          <w:lang w:val="en-US"/>
        </w:rPr>
        <w:t>However, a</w:t>
      </w:r>
      <w:r w:rsidR="000B4166" w:rsidRPr="000B4166">
        <w:rPr>
          <w:lang w:val="en-US"/>
        </w:rPr>
        <w:t>ttackers</w:t>
      </w:r>
      <w:r w:rsidR="00B75AE8">
        <w:rPr>
          <w:lang w:val="en-US"/>
        </w:rPr>
        <w:t xml:space="preserve"> can</w:t>
      </w:r>
      <w:r w:rsidR="000B4166" w:rsidRPr="000B4166">
        <w:rPr>
          <w:lang w:val="en-US"/>
        </w:rPr>
        <w:t xml:space="preserve"> use obfuscation techniques to hide malicious activities, and high false-alarm rates can lead security teams to ignore critical warnings</w:t>
      </w:r>
      <w:r w:rsidR="007C3925">
        <w:rPr>
          <w:lang w:val="en-US"/>
        </w:rPr>
        <w:t>.</w:t>
      </w:r>
      <w:r w:rsidR="004C2617">
        <w:rPr>
          <w:lang w:val="en-US"/>
        </w:rPr>
        <w:t xml:space="preserve"> Second is the </w:t>
      </w:r>
      <w:r w:rsidR="004C2617" w:rsidRPr="004C2617">
        <w:rPr>
          <w:b/>
          <w:bCs/>
          <w:lang w:val="en-US"/>
        </w:rPr>
        <w:t>Network Segmentation &amp; Principle of Least Privilege</w:t>
      </w:r>
      <w:r w:rsidR="004C2617" w:rsidRPr="004C2617">
        <w:rPr>
          <w:lang w:val="en-US"/>
        </w:rPr>
        <w:t>.</w:t>
      </w:r>
      <w:r w:rsidR="00CD0557">
        <w:rPr>
          <w:lang w:val="en-US"/>
        </w:rPr>
        <w:t xml:space="preserve"> It </w:t>
      </w:r>
      <w:r w:rsidR="00CD0557" w:rsidRPr="00CD0557">
        <w:rPr>
          <w:lang w:val="en-US"/>
        </w:rPr>
        <w:t xml:space="preserve">splits the infrastructure </w:t>
      </w:r>
      <w:r w:rsidR="00CD0557" w:rsidRPr="00CD0557">
        <w:rPr>
          <w:lang w:val="en-US"/>
        </w:rPr>
        <w:lastRenderedPageBreak/>
        <w:t>into isolated zones, which prevents attackers from moving laterally through the network if one employee's credentials are stolen</w:t>
      </w:r>
      <w:r w:rsidR="00A32B3D">
        <w:rPr>
          <w:lang w:val="en-US"/>
        </w:rPr>
        <w:t xml:space="preserve">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The principle of least privilege ensures employees only have access to the specific data and systems required for their roles, limiting the scope of a potential breach</w:t>
      </w:r>
      <w:r w:rsidR="009F0567">
        <w:rPr>
          <w:lang w:val="en-US"/>
        </w:rPr>
        <w:t xml:space="preserve">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However, </w:t>
      </w:r>
      <w:r w:rsidR="000C7F63">
        <w:rPr>
          <w:lang w:val="en-US"/>
        </w:rPr>
        <w:t>i</w:t>
      </w:r>
      <w:r w:rsidR="00920298" w:rsidRPr="00920298">
        <w:rPr>
          <w:lang w:val="en-US"/>
        </w:rPr>
        <w:t>mplementing these controls can be highly complex, especially for large organizations with legacy systems or those that have grown through mergers and acquisitions, leading to inconsistent security laws and integrated weaknesses</w:t>
      </w:r>
      <w:r w:rsidR="000E6FC9">
        <w:rPr>
          <w:lang w:val="en-US"/>
        </w:rPr>
        <w:t xml:space="preserve">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24EADD27" w14:textId="41143B46" w:rsidR="00CD5F69" w:rsidRPr="00CD5F69" w:rsidRDefault="00CD5F69" w:rsidP="000369C9">
      <w:pPr>
        <w:spacing w:line="360" w:lineRule="auto"/>
        <w:rPr>
          <w:lang w:val="en-US"/>
        </w:rPr>
      </w:pPr>
      <w:r w:rsidRPr="009E35D5">
        <w:rPr>
          <w:b/>
          <w:bCs/>
          <w:lang w:val="en-US"/>
        </w:rPr>
        <w:t>4. Conclusion</w:t>
      </w:r>
    </w:p>
    <w:p w14:paraId="6132DBB0" w14:textId="058245DD" w:rsidR="00CD5F69" w:rsidRPr="00CD5F69" w:rsidRDefault="00F50565" w:rsidP="000369C9">
      <w:pPr>
        <w:spacing w:line="360" w:lineRule="auto"/>
        <w:rPr>
          <w:lang w:val="en-US"/>
        </w:rPr>
      </w:pPr>
      <w:r>
        <w:rPr>
          <w:lang w:val="en-US"/>
        </w:rPr>
        <w:tab/>
        <w:t xml:space="preserve">From the perspective of Southern Cross, the three top risks regarding information security are Ransomware, </w:t>
      </w:r>
      <w:r w:rsidRPr="00F50565">
        <w:rPr>
          <w:lang w:val="en-US"/>
        </w:rPr>
        <w:t xml:space="preserve">Data Breaches </w:t>
      </w:r>
      <w:r>
        <w:rPr>
          <w:lang w:val="en-US"/>
        </w:rPr>
        <w:t>&amp;</w:t>
      </w:r>
      <w:r w:rsidRPr="00F50565">
        <w:rPr>
          <w:lang w:val="en-US"/>
        </w:rPr>
        <w:t xml:space="preserve"> Unauthorized Access</w:t>
      </w:r>
      <w:r>
        <w:rPr>
          <w:lang w:val="en-US"/>
        </w:rPr>
        <w:t xml:space="preserve">, and </w:t>
      </w:r>
      <w:r w:rsidRPr="00F50565">
        <w:rPr>
          <w:lang w:val="en-US"/>
        </w:rPr>
        <w:t xml:space="preserve">Phishing </w:t>
      </w:r>
      <w:r>
        <w:rPr>
          <w:lang w:val="en-US"/>
        </w:rPr>
        <w:t>&amp;</w:t>
      </w:r>
      <w:r w:rsidRPr="00F50565">
        <w:rPr>
          <w:lang w:val="en-US"/>
        </w:rPr>
        <w:t xml:space="preserve"> Social Engineering Attacks</w:t>
      </w:r>
      <w:r>
        <w:rPr>
          <w:lang w:val="en-US"/>
        </w:rPr>
        <w:t>.</w:t>
      </w:r>
      <w:r w:rsidR="00A257D9">
        <w:rPr>
          <w:lang w:val="en-US"/>
        </w:rPr>
        <w:t xml:space="preserve"> To address Ransomware, Southern Cross </w:t>
      </w:r>
      <w:r w:rsidR="001107CE">
        <w:rPr>
          <w:lang w:val="en-US"/>
        </w:rPr>
        <w:t>should implement Multi-Factor Authentication (MFA) and security education and training of their employees.</w:t>
      </w:r>
      <w:r w:rsidR="00AD627D">
        <w:rPr>
          <w:lang w:val="en-US"/>
        </w:rPr>
        <w:t xml:space="preserve"> To address data breaches and unauthorized access, Southern Cross should implement Encryption and intrusion detection and prevention system.</w:t>
      </w:r>
      <w:r w:rsidR="00E50589">
        <w:rPr>
          <w:lang w:val="en-US"/>
        </w:rPr>
        <w:t xml:space="preserve"> To address </w:t>
      </w:r>
      <w:r w:rsidR="00E50589" w:rsidRPr="00E50589">
        <w:rPr>
          <w:lang w:val="en-US"/>
        </w:rPr>
        <w:t>Phishing and Social Engineering</w:t>
      </w:r>
      <w:r w:rsidR="00372FF1">
        <w:rPr>
          <w:lang w:val="en-US"/>
        </w:rPr>
        <w:t xml:space="preserve">, Southern Cross should implement </w:t>
      </w:r>
      <w:r w:rsidR="00372FF1" w:rsidRPr="00372FF1">
        <w:rPr>
          <w:lang w:val="en-US"/>
        </w:rPr>
        <w:t>Machine Learning (ML) &amp; Automated Detection Tools</w:t>
      </w:r>
      <w:r w:rsidR="00372FF1">
        <w:rPr>
          <w:lang w:val="en-US"/>
        </w:rPr>
        <w:t xml:space="preserve">, and </w:t>
      </w:r>
      <w:r w:rsidR="00372FF1" w:rsidRPr="00372FF1">
        <w:rPr>
          <w:lang w:val="en-US"/>
        </w:rPr>
        <w:t>Network Segmentation &amp; Principle of Least Privilege</w:t>
      </w:r>
      <w:r w:rsidR="00372FF1">
        <w:rPr>
          <w:lang w:val="en-US"/>
        </w:rPr>
        <w:t>.</w:t>
      </w:r>
    </w:p>
    <w:p w14:paraId="07390A1D" w14:textId="77777777" w:rsidR="007E14F9" w:rsidRDefault="007E14F9" w:rsidP="000369C9">
      <w:pPr>
        <w:spacing w:line="360" w:lineRule="auto"/>
        <w:rPr>
          <w:lang w:val="en-US"/>
        </w:rPr>
      </w:pPr>
    </w:p>
    <w:p w14:paraId="37E3873C" w14:textId="0CF95291" w:rsidR="007E14F9" w:rsidRDefault="007E14F9" w:rsidP="000369C9">
      <w:pPr>
        <w:spacing w:line="360" w:lineRule="auto"/>
        <w:rPr>
          <w:b/>
          <w:bCs/>
          <w:lang w:val="en-US"/>
        </w:rPr>
      </w:pPr>
      <w:r w:rsidRPr="007E14F9">
        <w:rPr>
          <w:b/>
          <w:bCs/>
          <w:lang w:val="en-US"/>
        </w:rPr>
        <w:t>5. References</w:t>
      </w:r>
    </w:p>
    <w:p w14:paraId="54538440" w14:textId="77777777" w:rsidR="000E6FC9" w:rsidRPr="000E6FC9" w:rsidRDefault="007E14F9" w:rsidP="000E6FC9">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0E6FC9" w:rsidRPr="000E6FC9">
        <w:rPr>
          <w:rFonts w:ascii="Aptos"/>
          <w:lang w:val="en-GB"/>
        </w:rPr>
        <w:t xml:space="preserve">Akeiber, H. J. (2025). The evolution of social engineering attacks: A cybersecurity engineering perspective. </w:t>
      </w:r>
      <w:r w:rsidR="000E6FC9" w:rsidRPr="000E6FC9">
        <w:rPr>
          <w:rFonts w:ascii="Aptos"/>
          <w:i/>
          <w:iCs/>
          <w:lang w:val="en-GB"/>
        </w:rPr>
        <w:t>Al-Rafidain Journal of Engineering Sciences</w:t>
      </w:r>
      <w:r w:rsidR="000E6FC9" w:rsidRPr="000E6FC9">
        <w:rPr>
          <w:rFonts w:ascii="Aptos"/>
          <w:lang w:val="en-GB"/>
        </w:rPr>
        <w:t>, 294–316.</w:t>
      </w:r>
    </w:p>
    <w:p w14:paraId="230577C0" w14:textId="77777777" w:rsidR="000E6FC9" w:rsidRPr="000E6FC9" w:rsidRDefault="000E6FC9" w:rsidP="000E6FC9">
      <w:pPr>
        <w:pStyle w:val="Bibliography"/>
        <w:rPr>
          <w:rFonts w:ascii="Aptos"/>
          <w:lang w:val="en-GB"/>
        </w:rPr>
      </w:pPr>
      <w:r w:rsidRPr="000E6FC9">
        <w:rPr>
          <w:rFonts w:ascii="Aptos"/>
          <w:lang w:val="en-GB"/>
        </w:rPr>
        <w:t xml:space="preserve">Alharbi, F. S. (2020). Dealing with data breaches amidst changes in technology. </w:t>
      </w:r>
      <w:r w:rsidRPr="000E6FC9">
        <w:rPr>
          <w:rFonts w:ascii="Aptos"/>
          <w:i/>
          <w:iCs/>
          <w:lang w:val="en-GB"/>
        </w:rPr>
        <w:t>International Journal of Computer Science and Security (IJCSS)</w:t>
      </w:r>
      <w:r w:rsidRPr="000E6FC9">
        <w:rPr>
          <w:rFonts w:ascii="Aptos"/>
          <w:lang w:val="en-GB"/>
        </w:rPr>
        <w:t xml:space="preserve">, </w:t>
      </w:r>
      <w:r w:rsidRPr="000E6FC9">
        <w:rPr>
          <w:rFonts w:ascii="Aptos"/>
          <w:i/>
          <w:iCs/>
          <w:lang w:val="en-GB"/>
        </w:rPr>
        <w:t>14</w:t>
      </w:r>
      <w:r w:rsidRPr="000E6FC9">
        <w:rPr>
          <w:rFonts w:ascii="Aptos"/>
          <w:lang w:val="en-GB"/>
        </w:rPr>
        <w:t>(3), 108–115.</w:t>
      </w:r>
    </w:p>
    <w:p w14:paraId="23CFB4D4" w14:textId="77777777" w:rsidR="000E6FC9" w:rsidRPr="000E6FC9" w:rsidRDefault="000E6FC9" w:rsidP="000E6FC9">
      <w:pPr>
        <w:pStyle w:val="Bibliography"/>
        <w:rPr>
          <w:rFonts w:ascii="Aptos"/>
          <w:lang w:val="en-GB"/>
        </w:rPr>
      </w:pPr>
      <w:r w:rsidRPr="000E6FC9">
        <w:rPr>
          <w:rFonts w:ascii="Aptos"/>
          <w:lang w:val="en-GB"/>
        </w:rPr>
        <w:t xml:space="preserve">AXA. </w:t>
      </w:r>
      <w:r w:rsidRPr="000E6FC9">
        <w:rPr>
          <w:rFonts w:ascii="Aptos"/>
          <w:i/>
          <w:iCs/>
          <w:lang w:val="en-GB"/>
        </w:rPr>
        <w:t>About us</w:t>
      </w:r>
      <w:r w:rsidRPr="000E6FC9">
        <w:rPr>
          <w:rFonts w:ascii="Aptos"/>
          <w:lang w:val="en-GB"/>
        </w:rPr>
        <w:t>. AXA. https://www.axa.com/en/about-us</w:t>
      </w:r>
    </w:p>
    <w:p w14:paraId="7258E5B4" w14:textId="77777777" w:rsidR="000E6FC9" w:rsidRPr="000E6FC9" w:rsidRDefault="000E6FC9" w:rsidP="000E6FC9">
      <w:pPr>
        <w:pStyle w:val="Bibliography"/>
        <w:rPr>
          <w:rFonts w:ascii="Aptos"/>
          <w:lang w:val="en-GB"/>
        </w:rPr>
      </w:pPr>
      <w:r w:rsidRPr="000E6FC9">
        <w:rPr>
          <w:rFonts w:ascii="Aptos"/>
          <w:lang w:val="en-GB"/>
        </w:rPr>
        <w:t xml:space="preserve">Bhadouria, A. S. (2022). Study of: Impact of malicious attacks and data breach on the growth and performance of the company and few of the world’s biggest data </w:t>
      </w:r>
      <w:r w:rsidRPr="000E6FC9">
        <w:rPr>
          <w:rFonts w:ascii="Aptos"/>
          <w:lang w:val="en-GB"/>
        </w:rPr>
        <w:lastRenderedPageBreak/>
        <w:t xml:space="preserve">breaches. </w:t>
      </w:r>
      <w:r w:rsidRPr="000E6FC9">
        <w:rPr>
          <w:rFonts w:ascii="Aptos"/>
          <w:i/>
          <w:iCs/>
          <w:lang w:val="en-GB"/>
        </w:rPr>
        <w:t>International Journal of Scientific and Research Publications</w:t>
      </w:r>
      <w:r w:rsidRPr="000E6FC9">
        <w:rPr>
          <w:rFonts w:ascii="Aptos"/>
          <w:lang w:val="en-GB"/>
        </w:rPr>
        <w:t xml:space="preserve">, </w:t>
      </w:r>
      <w:r w:rsidRPr="000E6FC9">
        <w:rPr>
          <w:rFonts w:ascii="Aptos"/>
          <w:i/>
          <w:iCs/>
          <w:lang w:val="en-GB"/>
        </w:rPr>
        <w:t>10</w:t>
      </w:r>
      <w:r w:rsidRPr="000E6FC9">
        <w:rPr>
          <w:rFonts w:ascii="Aptos"/>
          <w:lang w:val="en-GB"/>
        </w:rPr>
        <w:t>(10), 1–11.</w:t>
      </w:r>
    </w:p>
    <w:p w14:paraId="57712F89" w14:textId="77777777" w:rsidR="000E6FC9" w:rsidRPr="000E6FC9" w:rsidRDefault="000E6FC9" w:rsidP="000E6FC9">
      <w:pPr>
        <w:pStyle w:val="Bibliography"/>
        <w:rPr>
          <w:rFonts w:ascii="Aptos"/>
          <w:lang w:val="en-GB"/>
        </w:rPr>
      </w:pPr>
      <w:r w:rsidRPr="000E6FC9">
        <w:rPr>
          <w:rFonts w:ascii="Aptos"/>
          <w:lang w:val="en-GB"/>
        </w:rPr>
        <w:t xml:space="preserve">Celestin, M., &amp; Vanitha, N. (2022). Is your personal data safe? The cybersecurity crisis in insurance. </w:t>
      </w:r>
      <w:r w:rsidRPr="000E6FC9">
        <w:rPr>
          <w:rFonts w:ascii="Aptos"/>
          <w:i/>
          <w:iCs/>
          <w:lang w:val="en-GB"/>
        </w:rPr>
        <w:t>Indo American Journal of Multidisciplinary Research and Review</w:t>
      </w:r>
      <w:r w:rsidRPr="000E6FC9">
        <w:rPr>
          <w:rFonts w:ascii="Aptos"/>
          <w:lang w:val="en-GB"/>
        </w:rPr>
        <w:t xml:space="preserve">, </w:t>
      </w:r>
      <w:r w:rsidRPr="000E6FC9">
        <w:rPr>
          <w:rFonts w:ascii="Aptos"/>
          <w:i/>
          <w:iCs/>
          <w:lang w:val="en-GB"/>
        </w:rPr>
        <w:t>6</w:t>
      </w:r>
      <w:r w:rsidRPr="000E6FC9">
        <w:rPr>
          <w:rFonts w:ascii="Aptos"/>
          <w:lang w:val="en-GB"/>
        </w:rPr>
        <w:t>(2), 192–199.</w:t>
      </w:r>
    </w:p>
    <w:p w14:paraId="2C39926E" w14:textId="77777777" w:rsidR="000E6FC9" w:rsidRPr="000E6FC9" w:rsidRDefault="000E6FC9" w:rsidP="000E6FC9">
      <w:pPr>
        <w:pStyle w:val="Bibliography"/>
        <w:rPr>
          <w:rFonts w:ascii="Aptos"/>
          <w:lang w:val="en-GB"/>
        </w:rPr>
      </w:pPr>
      <w:r w:rsidRPr="000E6FC9">
        <w:rPr>
          <w:rFonts w:ascii="Aptos"/>
          <w:lang w:val="en-GB"/>
        </w:rPr>
        <w:t xml:space="preserve">Enjam, G. R. (2020). Ransomware Resilience and Recovery Planning for Insurance Infrastructure. </w:t>
      </w:r>
      <w:r w:rsidRPr="000E6FC9">
        <w:rPr>
          <w:rFonts w:ascii="Aptos"/>
          <w:i/>
          <w:iCs/>
          <w:lang w:val="en-GB"/>
        </w:rPr>
        <w:t>International Journal of AI, BigData, Computational and Management Studies</w:t>
      </w:r>
      <w:r w:rsidRPr="000E6FC9">
        <w:rPr>
          <w:rFonts w:ascii="Aptos"/>
          <w:lang w:val="en-GB"/>
        </w:rPr>
        <w:t xml:space="preserve">, </w:t>
      </w:r>
      <w:r w:rsidRPr="000E6FC9">
        <w:rPr>
          <w:rFonts w:ascii="Aptos"/>
          <w:i/>
          <w:iCs/>
          <w:lang w:val="en-GB"/>
        </w:rPr>
        <w:t>1</w:t>
      </w:r>
      <w:r w:rsidRPr="000E6FC9">
        <w:rPr>
          <w:rFonts w:ascii="Aptos"/>
          <w:lang w:val="en-GB"/>
        </w:rPr>
        <w:t>(4), 29–37.</w:t>
      </w:r>
    </w:p>
    <w:p w14:paraId="37B362DF" w14:textId="77777777" w:rsidR="000E6FC9" w:rsidRPr="000E6FC9" w:rsidRDefault="000E6FC9" w:rsidP="000E6FC9">
      <w:pPr>
        <w:pStyle w:val="Bibliography"/>
        <w:rPr>
          <w:rFonts w:ascii="Aptos"/>
          <w:lang w:val="en-GB"/>
        </w:rPr>
      </w:pPr>
      <w:r w:rsidRPr="000E6FC9">
        <w:rPr>
          <w:rFonts w:ascii="Aptos"/>
          <w:lang w:val="en-GB"/>
        </w:rPr>
        <w:t xml:space="preserve">Hossain, M. M., &amp; Hong, Y. A. (2020). </w:t>
      </w:r>
      <w:r w:rsidRPr="000E6FC9">
        <w:rPr>
          <w:rFonts w:ascii="Aptos"/>
          <w:i/>
          <w:iCs/>
          <w:lang w:val="en-GB"/>
        </w:rPr>
        <w:t>Trends and characteristics of protected health information breaches in the United States</w:t>
      </w:r>
      <w:r w:rsidRPr="000E6FC9">
        <w:rPr>
          <w:rFonts w:ascii="Aptos"/>
          <w:lang w:val="en-GB"/>
        </w:rPr>
        <w:t xml:space="preserve">. </w:t>
      </w:r>
      <w:r w:rsidRPr="000E6FC9">
        <w:rPr>
          <w:rFonts w:ascii="Aptos"/>
          <w:i/>
          <w:iCs/>
          <w:lang w:val="en-GB"/>
        </w:rPr>
        <w:t>2019</w:t>
      </w:r>
      <w:r w:rsidRPr="000E6FC9">
        <w:rPr>
          <w:rFonts w:ascii="Aptos"/>
          <w:lang w:val="en-GB"/>
        </w:rPr>
        <w:t>, 1081.</w:t>
      </w:r>
    </w:p>
    <w:p w14:paraId="77E4E7D7" w14:textId="77777777" w:rsidR="000E6FC9" w:rsidRPr="000E6FC9" w:rsidRDefault="000E6FC9" w:rsidP="000E6FC9">
      <w:pPr>
        <w:pStyle w:val="Bibliography"/>
        <w:rPr>
          <w:rFonts w:ascii="Aptos"/>
          <w:lang w:val="en-GB"/>
        </w:rPr>
      </w:pPr>
      <w:r w:rsidRPr="000E6FC9">
        <w:rPr>
          <w:rFonts w:ascii="Aptos"/>
          <w:lang w:val="en-GB"/>
        </w:rPr>
        <w:t xml:space="preserve">Kheruddin, M. S., Zuber, M. A. E. M., &amp; Radzai, M. M. M. (2024). Phishing attacks: Unraveling tactics, threats, and defenses in the cybersecurity landscape. </w:t>
      </w:r>
      <w:r w:rsidRPr="000E6FC9">
        <w:rPr>
          <w:rFonts w:ascii="Aptos"/>
          <w:i/>
          <w:iCs/>
          <w:lang w:val="en-GB"/>
        </w:rPr>
        <w:t>Authorea Preprints</w:t>
      </w:r>
      <w:r w:rsidRPr="000E6FC9">
        <w:rPr>
          <w:rFonts w:ascii="Aptos"/>
          <w:lang w:val="en-GB"/>
        </w:rPr>
        <w:t>.</w:t>
      </w:r>
    </w:p>
    <w:p w14:paraId="239F135A" w14:textId="77777777" w:rsidR="000E6FC9" w:rsidRPr="000E6FC9" w:rsidRDefault="000E6FC9" w:rsidP="000E6FC9">
      <w:pPr>
        <w:pStyle w:val="Bibliography"/>
        <w:rPr>
          <w:rFonts w:ascii="Aptos"/>
          <w:lang w:val="en-GB"/>
        </w:rPr>
      </w:pPr>
      <w:r w:rsidRPr="000E6FC9">
        <w:rPr>
          <w:rFonts w:ascii="Aptos"/>
          <w:lang w:val="en-GB"/>
        </w:rPr>
        <w:t xml:space="preserve">Ključnikov, A., Mura, L., &amp; Sklenár, D. (2019). Information security management in SMEs: Factors of success. </w:t>
      </w:r>
      <w:r w:rsidRPr="000E6FC9">
        <w:rPr>
          <w:rFonts w:ascii="Aptos"/>
          <w:i/>
          <w:iCs/>
          <w:lang w:val="en-GB"/>
        </w:rPr>
        <w:t>Entrepreneurship and Sustainability Issues</w:t>
      </w:r>
      <w:r w:rsidRPr="000E6FC9">
        <w:rPr>
          <w:rFonts w:ascii="Aptos"/>
          <w:lang w:val="en-GB"/>
        </w:rPr>
        <w:t xml:space="preserve">, </w:t>
      </w:r>
      <w:r w:rsidRPr="000E6FC9">
        <w:rPr>
          <w:rFonts w:ascii="Aptos"/>
          <w:i/>
          <w:iCs/>
          <w:lang w:val="en-GB"/>
        </w:rPr>
        <w:t>6</w:t>
      </w:r>
      <w:r w:rsidRPr="000E6FC9">
        <w:rPr>
          <w:rFonts w:ascii="Aptos"/>
          <w:lang w:val="en-GB"/>
        </w:rPr>
        <w:t>(4), 2081.</w:t>
      </w:r>
    </w:p>
    <w:p w14:paraId="28B61B12" w14:textId="77777777" w:rsidR="000E6FC9" w:rsidRPr="000E6FC9" w:rsidRDefault="000E6FC9" w:rsidP="000E6FC9">
      <w:pPr>
        <w:pStyle w:val="Bibliography"/>
        <w:rPr>
          <w:rFonts w:ascii="Aptos"/>
          <w:lang w:val="en-GB"/>
        </w:rPr>
      </w:pPr>
      <w:r w:rsidRPr="000E6FC9">
        <w:rPr>
          <w:rFonts w:ascii="Aptos"/>
          <w:lang w:val="en-GB"/>
        </w:rPr>
        <w:t xml:space="preserve">Lehenchuk, S. F., Vygivska, I. M., &amp; Hryhorevska, O. O. (2022). Protection of accounting information in the conditions of cyber security. </w:t>
      </w:r>
      <w:r w:rsidRPr="000E6FC9">
        <w:rPr>
          <w:rFonts w:ascii="Aptos"/>
          <w:i/>
          <w:iCs/>
          <w:lang w:val="en-GB"/>
        </w:rPr>
        <w:t>Проблеми Теорії Та Методології Бухгалтерського Обліку, Контролю і Аналізу</w:t>
      </w:r>
      <w:r w:rsidRPr="000E6FC9">
        <w:rPr>
          <w:rFonts w:ascii="Aptos"/>
          <w:lang w:val="en-GB"/>
        </w:rPr>
        <w:t>, (2(52)), 40–46. https://doi.org/10.26642/pbo-2022-2(52)-40-46</w:t>
      </w:r>
    </w:p>
    <w:p w14:paraId="6D393DEE" w14:textId="77777777" w:rsidR="000E6FC9" w:rsidRPr="000E6FC9" w:rsidRDefault="000E6FC9" w:rsidP="000E6FC9">
      <w:pPr>
        <w:pStyle w:val="Bibliography"/>
        <w:rPr>
          <w:rFonts w:ascii="Aptos"/>
          <w:lang w:val="en-GB"/>
        </w:rPr>
      </w:pPr>
      <w:r w:rsidRPr="000E6FC9">
        <w:rPr>
          <w:rFonts w:ascii="Aptos"/>
          <w:lang w:val="en-GB"/>
        </w:rPr>
        <w:t xml:space="preserve">MacColl, J., Sullivan, J., Nurse, J. R. C., Mott, G., Turner, S., Cartwright, E., &amp; Cartwright, A. (2023). </w:t>
      </w:r>
      <w:r w:rsidRPr="000E6FC9">
        <w:rPr>
          <w:rFonts w:ascii="Aptos"/>
          <w:i/>
          <w:iCs/>
          <w:lang w:val="en-GB"/>
        </w:rPr>
        <w:t>Cyber Insurance and the Ransomware Challenge</w:t>
      </w:r>
      <w:r w:rsidRPr="000E6FC9">
        <w:rPr>
          <w:rFonts w:ascii="Aptos"/>
          <w:lang w:val="en-GB"/>
        </w:rPr>
        <w:t>.</w:t>
      </w:r>
    </w:p>
    <w:p w14:paraId="4809BCBC" w14:textId="77777777" w:rsidR="000E6FC9" w:rsidRPr="000E6FC9" w:rsidRDefault="000E6FC9" w:rsidP="000E6FC9">
      <w:pPr>
        <w:pStyle w:val="Bibliography"/>
        <w:rPr>
          <w:rFonts w:ascii="Aptos"/>
          <w:lang w:val="en-GB"/>
        </w:rPr>
      </w:pPr>
      <w:r w:rsidRPr="000E6FC9">
        <w:rPr>
          <w:rFonts w:ascii="Aptos"/>
          <w:lang w:val="en-GB"/>
        </w:rPr>
        <w:t xml:space="preserve">Momoh, I., Adelaja, G., &amp; Ejiwumi, G. (2023). </w:t>
      </w:r>
      <w:r w:rsidRPr="000E6FC9">
        <w:rPr>
          <w:rFonts w:ascii="Aptos"/>
          <w:i/>
          <w:iCs/>
          <w:lang w:val="en-GB"/>
        </w:rPr>
        <w:t>Analysis of the human factor in cybersecurity: Identifying and preventing social engineering attacks in financial institution</w:t>
      </w:r>
      <w:r w:rsidRPr="000E6FC9">
        <w:rPr>
          <w:rFonts w:ascii="Aptos"/>
          <w:lang w:val="en-GB"/>
        </w:rPr>
        <w:t>. IEEE.</w:t>
      </w:r>
    </w:p>
    <w:p w14:paraId="389A5A14" w14:textId="77777777" w:rsidR="000E6FC9" w:rsidRPr="000E6FC9" w:rsidRDefault="000E6FC9" w:rsidP="000E6FC9">
      <w:pPr>
        <w:pStyle w:val="Bibliography"/>
        <w:rPr>
          <w:rFonts w:ascii="Aptos"/>
          <w:lang w:val="en-GB"/>
        </w:rPr>
      </w:pPr>
      <w:r w:rsidRPr="000E6FC9">
        <w:rPr>
          <w:rFonts w:ascii="Aptos"/>
          <w:lang w:val="en-GB"/>
        </w:rPr>
        <w:lastRenderedPageBreak/>
        <w:t xml:space="preserve">Mott, G., Turner, S., Nurse, J. R. C., MacColl, J., Sullivan, J., Cartwright, A., &amp; Cartwright, E. (2023). Between a rock and a hard(ening) place: Cyber insurance in the ransomware era. </w:t>
      </w:r>
      <w:r w:rsidRPr="000E6FC9">
        <w:rPr>
          <w:rFonts w:ascii="Aptos"/>
          <w:i/>
          <w:iCs/>
          <w:lang w:val="en-GB"/>
        </w:rPr>
        <w:t>Computers &amp; Security</w:t>
      </w:r>
      <w:r w:rsidRPr="000E6FC9">
        <w:rPr>
          <w:rFonts w:ascii="Aptos"/>
          <w:lang w:val="en-GB"/>
        </w:rPr>
        <w:t xml:space="preserve">, </w:t>
      </w:r>
      <w:r w:rsidRPr="000E6FC9">
        <w:rPr>
          <w:rFonts w:ascii="Aptos"/>
          <w:i/>
          <w:iCs/>
          <w:lang w:val="en-GB"/>
        </w:rPr>
        <w:t>128</w:t>
      </w:r>
      <w:r w:rsidRPr="000E6FC9">
        <w:rPr>
          <w:rFonts w:ascii="Aptos"/>
          <w:lang w:val="en-GB"/>
        </w:rPr>
        <w:t>, 103162.</w:t>
      </w:r>
    </w:p>
    <w:p w14:paraId="147E8CAE" w14:textId="77777777" w:rsidR="000E6FC9" w:rsidRPr="000E6FC9" w:rsidRDefault="000E6FC9" w:rsidP="000E6FC9">
      <w:pPr>
        <w:pStyle w:val="Bibliography"/>
        <w:rPr>
          <w:rFonts w:ascii="Aptos"/>
          <w:lang w:val="en-GB"/>
        </w:rPr>
      </w:pPr>
      <w:r w:rsidRPr="000E6FC9">
        <w:rPr>
          <w:rFonts w:ascii="Aptos"/>
          <w:lang w:val="en-GB"/>
        </w:rPr>
        <w:t xml:space="preserve">Naz, A., Sarwar, M., Kaleem, M., Mushtaq, M. A., &amp; Rashid, S. (2024). A comprehensive survey on social engineering-based attacks on social networks. </w:t>
      </w:r>
      <w:r w:rsidRPr="000E6FC9">
        <w:rPr>
          <w:rFonts w:ascii="Aptos"/>
          <w:i/>
          <w:iCs/>
          <w:lang w:val="en-GB"/>
        </w:rPr>
        <w:t>International Journal of Advanced and Applied Sciences</w:t>
      </w:r>
      <w:r w:rsidRPr="000E6FC9">
        <w:rPr>
          <w:rFonts w:ascii="Aptos"/>
          <w:lang w:val="en-GB"/>
        </w:rPr>
        <w:t xml:space="preserve">, </w:t>
      </w:r>
      <w:r w:rsidRPr="000E6FC9">
        <w:rPr>
          <w:rFonts w:ascii="Aptos"/>
          <w:i/>
          <w:iCs/>
          <w:lang w:val="en-GB"/>
        </w:rPr>
        <w:t>11</w:t>
      </w:r>
      <w:r w:rsidRPr="000E6FC9">
        <w:rPr>
          <w:rFonts w:ascii="Aptos"/>
          <w:lang w:val="en-GB"/>
        </w:rPr>
        <w:t>(4), 139–154.</w:t>
      </w:r>
    </w:p>
    <w:p w14:paraId="55E7B9C3" w14:textId="77777777" w:rsidR="000E6FC9" w:rsidRPr="000E6FC9" w:rsidRDefault="000E6FC9" w:rsidP="000E6FC9">
      <w:pPr>
        <w:pStyle w:val="Bibliography"/>
        <w:rPr>
          <w:rFonts w:ascii="Aptos"/>
          <w:lang w:val="en-GB"/>
        </w:rPr>
      </w:pPr>
      <w:r w:rsidRPr="000E6FC9">
        <w:rPr>
          <w:rFonts w:ascii="Aptos"/>
          <w:lang w:val="en-GB"/>
        </w:rPr>
        <w:t xml:space="preserve">Nemec Zlatolas, L., Welzer, T., &amp; Lhotska, L. (2024). Data breaches in healthcare: Security mechanisms for attack mitigation. </w:t>
      </w:r>
      <w:r w:rsidRPr="000E6FC9">
        <w:rPr>
          <w:rFonts w:ascii="Aptos"/>
          <w:i/>
          <w:iCs/>
          <w:lang w:val="en-GB"/>
        </w:rPr>
        <w:t>Cluster Computing</w:t>
      </w:r>
      <w:r w:rsidRPr="000E6FC9">
        <w:rPr>
          <w:rFonts w:ascii="Aptos"/>
          <w:lang w:val="en-GB"/>
        </w:rPr>
        <w:t xml:space="preserve">, </w:t>
      </w:r>
      <w:r w:rsidRPr="000E6FC9">
        <w:rPr>
          <w:rFonts w:ascii="Aptos"/>
          <w:i/>
          <w:iCs/>
          <w:lang w:val="en-GB"/>
        </w:rPr>
        <w:t>27</w:t>
      </w:r>
      <w:r w:rsidRPr="000E6FC9">
        <w:rPr>
          <w:rFonts w:ascii="Aptos"/>
          <w:lang w:val="en-GB"/>
        </w:rPr>
        <w:t>(7), 8639–8654.</w:t>
      </w:r>
    </w:p>
    <w:p w14:paraId="35CE63C7" w14:textId="77777777" w:rsidR="000E6FC9" w:rsidRPr="000E6FC9" w:rsidRDefault="000E6FC9" w:rsidP="000E6FC9">
      <w:pPr>
        <w:pStyle w:val="Bibliography"/>
        <w:rPr>
          <w:rFonts w:ascii="Aptos"/>
          <w:lang w:val="en-GB"/>
        </w:rPr>
      </w:pPr>
      <w:r w:rsidRPr="000E6FC9">
        <w:rPr>
          <w:rFonts w:ascii="Aptos"/>
          <w:lang w:val="en-GB"/>
        </w:rPr>
        <w:t xml:space="preserve">Olaniyan, J. (2024). Leveraging IT tools to safeguard customer data from social engineering threats. </w:t>
      </w:r>
      <w:r w:rsidRPr="000E6FC9">
        <w:rPr>
          <w:rFonts w:ascii="Aptos"/>
          <w:i/>
          <w:iCs/>
          <w:lang w:val="en-GB"/>
        </w:rPr>
        <w:t>International Journal of Research Publication and Reviews</w:t>
      </w:r>
      <w:r w:rsidRPr="000E6FC9">
        <w:rPr>
          <w:rFonts w:ascii="Aptos"/>
          <w:lang w:val="en-GB"/>
        </w:rPr>
        <w:t xml:space="preserve">, </w:t>
      </w:r>
      <w:r w:rsidRPr="000E6FC9">
        <w:rPr>
          <w:rFonts w:ascii="Aptos"/>
          <w:i/>
          <w:iCs/>
          <w:lang w:val="en-GB"/>
        </w:rPr>
        <w:t>5</w:t>
      </w:r>
      <w:r w:rsidRPr="000E6FC9">
        <w:rPr>
          <w:rFonts w:ascii="Aptos"/>
          <w:lang w:val="en-GB"/>
        </w:rPr>
        <w:t>(12), 1564–1575.</w:t>
      </w:r>
    </w:p>
    <w:p w14:paraId="49D69F63" w14:textId="77777777" w:rsidR="000E6FC9" w:rsidRPr="000E6FC9" w:rsidRDefault="000E6FC9" w:rsidP="000E6FC9">
      <w:pPr>
        <w:pStyle w:val="Bibliography"/>
        <w:rPr>
          <w:rFonts w:ascii="Aptos"/>
          <w:lang w:val="en-GB"/>
        </w:rPr>
      </w:pPr>
      <w:r w:rsidRPr="000E6FC9">
        <w:rPr>
          <w:rFonts w:ascii="Aptos"/>
          <w:lang w:val="en-GB"/>
        </w:rPr>
        <w:t xml:space="preserve">Pimenta Rodrigues, G. A., Marques Serrano, A. L., Lopes Espiñeira Lemos, A. N., Canedo, E. D., Mendonça, F. L. L. de, de Oliveira Albuquerque, R., &amp; García Villalba, L. J. (2024). Understanding data breach from a global perspective: Incident visualization and data protection law review. </w:t>
      </w:r>
      <w:r w:rsidRPr="000E6FC9">
        <w:rPr>
          <w:rFonts w:ascii="Aptos"/>
          <w:i/>
          <w:iCs/>
          <w:lang w:val="en-GB"/>
        </w:rPr>
        <w:t>Data</w:t>
      </w:r>
      <w:r w:rsidRPr="000E6FC9">
        <w:rPr>
          <w:rFonts w:ascii="Aptos"/>
          <w:lang w:val="en-GB"/>
        </w:rPr>
        <w:t xml:space="preserve">, </w:t>
      </w:r>
      <w:r w:rsidRPr="000E6FC9">
        <w:rPr>
          <w:rFonts w:ascii="Aptos"/>
          <w:i/>
          <w:iCs/>
          <w:lang w:val="en-GB"/>
        </w:rPr>
        <w:t>9</w:t>
      </w:r>
      <w:r w:rsidRPr="000E6FC9">
        <w:rPr>
          <w:rFonts w:ascii="Aptos"/>
          <w:lang w:val="en-GB"/>
        </w:rPr>
        <w:t>(2), 27.</w:t>
      </w:r>
    </w:p>
    <w:p w14:paraId="49AD677D" w14:textId="77777777" w:rsidR="000E6FC9" w:rsidRPr="000E6FC9" w:rsidRDefault="000E6FC9" w:rsidP="000E6FC9">
      <w:pPr>
        <w:pStyle w:val="Bibliography"/>
        <w:rPr>
          <w:rFonts w:ascii="Aptos"/>
          <w:lang w:val="en-GB"/>
        </w:rPr>
      </w:pPr>
      <w:r w:rsidRPr="000E6FC9">
        <w:rPr>
          <w:rFonts w:ascii="Aptos"/>
          <w:lang w:val="en-GB"/>
        </w:rPr>
        <w:t xml:space="preserve">Raghupathi, W., Raghupathi, V., &amp; Saharia, A. (2023). Analyzing health data breaches: A visual analytics approach. </w:t>
      </w:r>
      <w:r w:rsidRPr="000E6FC9">
        <w:rPr>
          <w:rFonts w:ascii="Aptos"/>
          <w:i/>
          <w:iCs/>
          <w:lang w:val="en-GB"/>
        </w:rPr>
        <w:t>AppliedMath</w:t>
      </w:r>
      <w:r w:rsidRPr="000E6FC9">
        <w:rPr>
          <w:rFonts w:ascii="Aptos"/>
          <w:lang w:val="en-GB"/>
        </w:rPr>
        <w:t xml:space="preserve">, </w:t>
      </w:r>
      <w:r w:rsidRPr="000E6FC9">
        <w:rPr>
          <w:rFonts w:ascii="Aptos"/>
          <w:i/>
          <w:iCs/>
          <w:lang w:val="en-GB"/>
        </w:rPr>
        <w:t>3</w:t>
      </w:r>
      <w:r w:rsidRPr="000E6FC9">
        <w:rPr>
          <w:rFonts w:ascii="Aptos"/>
          <w:lang w:val="en-GB"/>
        </w:rPr>
        <w:t>(1), 175–199.</w:t>
      </w:r>
    </w:p>
    <w:p w14:paraId="1C680E0A" w14:textId="77777777" w:rsidR="000E6FC9" w:rsidRPr="000E6FC9" w:rsidRDefault="000E6FC9" w:rsidP="000E6FC9">
      <w:pPr>
        <w:pStyle w:val="Bibliography"/>
        <w:rPr>
          <w:rFonts w:ascii="Aptos"/>
          <w:lang w:val="en-GB"/>
        </w:rPr>
      </w:pPr>
      <w:r w:rsidRPr="000E6FC9">
        <w:rPr>
          <w:rFonts w:ascii="Aptos"/>
          <w:lang w:val="en-GB"/>
        </w:rPr>
        <w:t xml:space="preserve">Rodrigues, G. A. P., Serrano, A. L. M., Vergara, G. F., Albuquerque, R. de O., &amp; Nze, G. D. A. (2024). Impact, compliance, and countermeasures in relation to data breaches in publicly traded US companies. </w:t>
      </w:r>
      <w:r w:rsidRPr="000E6FC9">
        <w:rPr>
          <w:rFonts w:ascii="Aptos"/>
          <w:i/>
          <w:iCs/>
          <w:lang w:val="en-GB"/>
        </w:rPr>
        <w:t>Future Internet</w:t>
      </w:r>
      <w:r w:rsidRPr="000E6FC9">
        <w:rPr>
          <w:rFonts w:ascii="Aptos"/>
          <w:lang w:val="en-GB"/>
        </w:rPr>
        <w:t xml:space="preserve">, </w:t>
      </w:r>
      <w:r w:rsidRPr="000E6FC9">
        <w:rPr>
          <w:rFonts w:ascii="Aptos"/>
          <w:i/>
          <w:iCs/>
          <w:lang w:val="en-GB"/>
        </w:rPr>
        <w:t>16</w:t>
      </w:r>
      <w:r w:rsidRPr="000E6FC9">
        <w:rPr>
          <w:rFonts w:ascii="Aptos"/>
          <w:lang w:val="en-GB"/>
        </w:rPr>
        <w:t>(6), 201.</w:t>
      </w:r>
    </w:p>
    <w:p w14:paraId="5EEF5120" w14:textId="77777777" w:rsidR="000E6FC9" w:rsidRPr="000E6FC9" w:rsidRDefault="000E6FC9" w:rsidP="000E6FC9">
      <w:pPr>
        <w:pStyle w:val="Bibliography"/>
        <w:rPr>
          <w:rFonts w:ascii="Aptos"/>
          <w:lang w:val="en-GB"/>
        </w:rPr>
      </w:pPr>
      <w:r w:rsidRPr="000E6FC9">
        <w:rPr>
          <w:rFonts w:ascii="Aptos"/>
          <w:lang w:val="en-GB"/>
        </w:rPr>
        <w:t xml:space="preserve">Saleem, H., &amp; Naveed, M. (2020). SoK: Anatomy of data breaches. </w:t>
      </w:r>
      <w:r w:rsidRPr="000E6FC9">
        <w:rPr>
          <w:rFonts w:ascii="Aptos"/>
          <w:i/>
          <w:iCs/>
          <w:lang w:val="en-GB"/>
        </w:rPr>
        <w:t>Proceedings on Privacy Enhancing Technologies</w:t>
      </w:r>
      <w:r w:rsidRPr="000E6FC9">
        <w:rPr>
          <w:rFonts w:ascii="Aptos"/>
          <w:lang w:val="en-GB"/>
        </w:rPr>
        <w:t>.</w:t>
      </w:r>
    </w:p>
    <w:p w14:paraId="1E081B02" w14:textId="77777777" w:rsidR="000E6FC9" w:rsidRPr="000E6FC9" w:rsidRDefault="000E6FC9" w:rsidP="000E6FC9">
      <w:pPr>
        <w:pStyle w:val="Bibliography"/>
        <w:rPr>
          <w:rFonts w:ascii="Aptos"/>
          <w:lang w:val="en-GB"/>
        </w:rPr>
      </w:pPr>
      <w:r w:rsidRPr="000E6FC9">
        <w:rPr>
          <w:rFonts w:ascii="Aptos"/>
          <w:lang w:val="en-GB"/>
        </w:rPr>
        <w:lastRenderedPageBreak/>
        <w:t xml:space="preserve">Seh, A. H., Zarour, M., Alenezi, M., Sarkar, A. K., Agrawal, A., Kumar, R., &amp; Ahmad Khan, R. (2020). Healthcare data breaches: Insights and implications. </w:t>
      </w:r>
      <w:r w:rsidRPr="000E6FC9">
        <w:rPr>
          <w:rFonts w:ascii="Aptos"/>
          <w:i/>
          <w:iCs/>
          <w:lang w:val="en-GB"/>
        </w:rPr>
        <w:t>Healthcare</w:t>
      </w:r>
      <w:r w:rsidRPr="000E6FC9">
        <w:rPr>
          <w:rFonts w:ascii="Aptos"/>
          <w:lang w:val="en-GB"/>
        </w:rPr>
        <w:t xml:space="preserve">, </w:t>
      </w:r>
      <w:r w:rsidRPr="000E6FC9">
        <w:rPr>
          <w:rFonts w:ascii="Aptos"/>
          <w:i/>
          <w:iCs/>
          <w:lang w:val="en-GB"/>
        </w:rPr>
        <w:t>8</w:t>
      </w:r>
      <w:r w:rsidRPr="000E6FC9">
        <w:rPr>
          <w:rFonts w:ascii="Aptos"/>
          <w:lang w:val="en-GB"/>
        </w:rPr>
        <w:t>(2), 133.</w:t>
      </w:r>
    </w:p>
    <w:p w14:paraId="3800E229" w14:textId="77777777" w:rsidR="000E6FC9" w:rsidRPr="000E6FC9" w:rsidRDefault="000E6FC9" w:rsidP="000E6FC9">
      <w:pPr>
        <w:pStyle w:val="Bibliography"/>
        <w:rPr>
          <w:rFonts w:ascii="Aptos"/>
          <w:lang w:val="en-GB"/>
        </w:rPr>
      </w:pPr>
      <w:r w:rsidRPr="000E6FC9">
        <w:rPr>
          <w:rFonts w:ascii="Aptos"/>
          <w:lang w:val="en-GB"/>
        </w:rPr>
        <w:t xml:space="preserve">Shaikh, M. R., Ullah, R., Akbar, R., Savita, K., &amp; Mandala, S. (2024). Fortifying against ransomware: Navigating cybersecurity risk management with a focus on ransomware insurance strategies. </w:t>
      </w:r>
      <w:r w:rsidRPr="000E6FC9">
        <w:rPr>
          <w:rFonts w:ascii="Aptos"/>
          <w:i/>
          <w:iCs/>
          <w:lang w:val="en-GB"/>
        </w:rPr>
        <w:t>International Journal of Academic Research in Business and Social Sciences</w:t>
      </w:r>
      <w:r w:rsidRPr="000E6FC9">
        <w:rPr>
          <w:rFonts w:ascii="Aptos"/>
          <w:lang w:val="en-GB"/>
        </w:rPr>
        <w:t xml:space="preserve">, </w:t>
      </w:r>
      <w:r w:rsidRPr="000E6FC9">
        <w:rPr>
          <w:rFonts w:ascii="Aptos"/>
          <w:i/>
          <w:iCs/>
          <w:lang w:val="en-GB"/>
        </w:rPr>
        <w:t>14</w:t>
      </w:r>
      <w:r w:rsidRPr="000E6FC9">
        <w:rPr>
          <w:rFonts w:ascii="Aptos"/>
          <w:lang w:val="en-GB"/>
        </w:rPr>
        <w:t>(1), 1415–1430.</w:t>
      </w:r>
    </w:p>
    <w:p w14:paraId="14F10ED9" w14:textId="77777777" w:rsidR="000E6FC9" w:rsidRPr="000E6FC9" w:rsidRDefault="000E6FC9" w:rsidP="000E6FC9">
      <w:pPr>
        <w:pStyle w:val="Bibliography"/>
        <w:rPr>
          <w:rFonts w:ascii="Aptos"/>
          <w:lang w:val="en-GB"/>
        </w:rPr>
      </w:pPr>
      <w:r w:rsidRPr="000E6FC9">
        <w:rPr>
          <w:rFonts w:ascii="Aptos"/>
          <w:lang w:val="en-GB"/>
        </w:rPr>
        <w:t xml:space="preserve">Shankar, N., &amp; Mohammed, Z. (2020). Surviving data breaches: A multiple case study analysis. </w:t>
      </w:r>
      <w:r w:rsidRPr="000E6FC9">
        <w:rPr>
          <w:rFonts w:ascii="Aptos"/>
          <w:i/>
          <w:iCs/>
          <w:lang w:val="en-GB"/>
        </w:rPr>
        <w:t>Journal of Comparative International Management</w:t>
      </w:r>
      <w:r w:rsidRPr="000E6FC9">
        <w:rPr>
          <w:rFonts w:ascii="Aptos"/>
          <w:lang w:val="en-GB"/>
        </w:rPr>
        <w:t xml:space="preserve">, </w:t>
      </w:r>
      <w:r w:rsidRPr="000E6FC9">
        <w:rPr>
          <w:rFonts w:ascii="Aptos"/>
          <w:i/>
          <w:iCs/>
          <w:lang w:val="en-GB"/>
        </w:rPr>
        <w:t>23</w:t>
      </w:r>
      <w:r w:rsidRPr="000E6FC9">
        <w:rPr>
          <w:rFonts w:ascii="Aptos"/>
          <w:lang w:val="en-GB"/>
        </w:rPr>
        <w:t>(1), 35–54.</w:t>
      </w:r>
    </w:p>
    <w:p w14:paraId="7ED34709" w14:textId="77777777" w:rsidR="000E6FC9" w:rsidRPr="000E6FC9" w:rsidRDefault="000E6FC9" w:rsidP="000E6FC9">
      <w:pPr>
        <w:pStyle w:val="Bibliography"/>
        <w:rPr>
          <w:rFonts w:ascii="Aptos"/>
          <w:lang w:val="en-GB"/>
        </w:rPr>
      </w:pPr>
      <w:r w:rsidRPr="000E6FC9">
        <w:rPr>
          <w:rFonts w:ascii="Aptos"/>
          <w:lang w:val="en-GB"/>
        </w:rPr>
        <w:t xml:space="preserve">Sharma, N., Oriaku, E. A., &amp; Oriaku, N. (2020). Cost and effects of data breaches, precautions, and disclosure laws. </w:t>
      </w:r>
      <w:r w:rsidRPr="000E6FC9">
        <w:rPr>
          <w:rFonts w:ascii="Aptos"/>
          <w:i/>
          <w:iCs/>
          <w:lang w:val="en-GB"/>
        </w:rPr>
        <w:t>International Journal of Emerging Trends in Social Sciences</w:t>
      </w:r>
      <w:r w:rsidRPr="000E6FC9">
        <w:rPr>
          <w:rFonts w:ascii="Aptos"/>
          <w:lang w:val="en-GB"/>
        </w:rPr>
        <w:t xml:space="preserve">, </w:t>
      </w:r>
      <w:r w:rsidRPr="000E6FC9">
        <w:rPr>
          <w:rFonts w:ascii="Aptos"/>
          <w:i/>
          <w:iCs/>
          <w:lang w:val="en-GB"/>
        </w:rPr>
        <w:t>8</w:t>
      </w:r>
      <w:r w:rsidRPr="000E6FC9">
        <w:rPr>
          <w:rFonts w:ascii="Aptos"/>
          <w:lang w:val="en-GB"/>
        </w:rPr>
        <w:t>(1), 33–41.</w:t>
      </w:r>
    </w:p>
    <w:p w14:paraId="0A592AEB" w14:textId="77777777" w:rsidR="000E6FC9" w:rsidRPr="000E6FC9" w:rsidRDefault="000E6FC9" w:rsidP="000E6FC9">
      <w:pPr>
        <w:pStyle w:val="Bibliography"/>
        <w:rPr>
          <w:rFonts w:ascii="Aptos"/>
          <w:lang w:val="en-GB"/>
        </w:rPr>
      </w:pPr>
      <w:r w:rsidRPr="000E6FC9">
        <w:rPr>
          <w:rFonts w:ascii="Aptos"/>
          <w:lang w:val="en-GB"/>
        </w:rPr>
        <w:t xml:space="preserve">Southern Cross Healthcare. </w:t>
      </w:r>
      <w:r w:rsidRPr="000E6FC9">
        <w:rPr>
          <w:rFonts w:ascii="Aptos"/>
          <w:i/>
          <w:iCs/>
          <w:lang w:val="en-GB"/>
        </w:rPr>
        <w:t>About us</w:t>
      </w:r>
      <w:r w:rsidRPr="000E6FC9">
        <w:rPr>
          <w:rFonts w:ascii="Aptos"/>
          <w:lang w:val="en-GB"/>
        </w:rPr>
        <w:t>. Southern Cross Healthcare. https://healthcare.southerncross.co.nz/about-us</w:t>
      </w:r>
    </w:p>
    <w:p w14:paraId="19D03C96" w14:textId="77777777" w:rsidR="000E6FC9" w:rsidRPr="000E6FC9" w:rsidRDefault="000E6FC9" w:rsidP="000E6FC9">
      <w:pPr>
        <w:pStyle w:val="Bibliography"/>
        <w:rPr>
          <w:rFonts w:ascii="Aptos"/>
          <w:lang w:val="en-GB"/>
        </w:rPr>
      </w:pPr>
      <w:r w:rsidRPr="000E6FC9">
        <w:rPr>
          <w:rFonts w:ascii="Aptos"/>
          <w:lang w:val="en-GB"/>
        </w:rPr>
        <w:t xml:space="preserve">Sullivan, J., &amp; Nurse, J. R. C. (2021). </w:t>
      </w:r>
      <w:r w:rsidRPr="000E6FC9">
        <w:rPr>
          <w:rFonts w:ascii="Aptos"/>
          <w:i/>
          <w:iCs/>
          <w:lang w:val="en-GB"/>
        </w:rPr>
        <w:t>Cyber security incentives and the role of cyber insurance</w:t>
      </w:r>
      <w:r w:rsidRPr="000E6FC9">
        <w:rPr>
          <w:rFonts w:ascii="Aptos"/>
          <w:lang w:val="en-GB"/>
        </w:rPr>
        <w:t xml:space="preserve"> (RUSI Emerging Insights Paper). Royal United Services Institute for Defence and Security Studies.</w:t>
      </w:r>
    </w:p>
    <w:p w14:paraId="64B0F758" w14:textId="77777777" w:rsidR="000E6FC9" w:rsidRPr="000E6FC9" w:rsidRDefault="000E6FC9" w:rsidP="000E6FC9">
      <w:pPr>
        <w:pStyle w:val="Bibliography"/>
        <w:rPr>
          <w:rFonts w:ascii="Aptos"/>
          <w:lang w:val="en-GB"/>
        </w:rPr>
      </w:pPr>
      <w:r w:rsidRPr="000E6FC9">
        <w:rPr>
          <w:rFonts w:ascii="Aptos"/>
          <w:lang w:val="en-GB"/>
        </w:rPr>
        <w:t xml:space="preserve">Tao, H., Bhuiyan, M. Z. A., Rahman, M. A., Wang, G., Wang, T., Ahmed, Md. M., &amp; Li, J. (2019). Economic perspective analysis of protecting big data security and privacy. </w:t>
      </w:r>
      <w:r w:rsidRPr="000E6FC9">
        <w:rPr>
          <w:rFonts w:ascii="Aptos"/>
          <w:i/>
          <w:iCs/>
          <w:lang w:val="en-GB"/>
        </w:rPr>
        <w:t>Future Generation Computer Systems</w:t>
      </w:r>
      <w:r w:rsidRPr="000E6FC9">
        <w:rPr>
          <w:rFonts w:ascii="Aptos"/>
          <w:lang w:val="en-GB"/>
        </w:rPr>
        <w:t xml:space="preserve">, </w:t>
      </w:r>
      <w:r w:rsidRPr="000E6FC9">
        <w:rPr>
          <w:rFonts w:ascii="Aptos"/>
          <w:i/>
          <w:iCs/>
          <w:lang w:val="en-GB"/>
        </w:rPr>
        <w:t>98</w:t>
      </w:r>
      <w:r w:rsidRPr="000E6FC9">
        <w:rPr>
          <w:rFonts w:ascii="Aptos"/>
          <w:lang w:val="en-GB"/>
        </w:rPr>
        <w:t>, 660–671.</w:t>
      </w:r>
    </w:p>
    <w:p w14:paraId="740DD54A" w14:textId="77777777" w:rsidR="000E6FC9" w:rsidRPr="000E6FC9" w:rsidRDefault="000E6FC9" w:rsidP="000E6FC9">
      <w:pPr>
        <w:pStyle w:val="Bibliography"/>
        <w:rPr>
          <w:rFonts w:ascii="Aptos"/>
          <w:lang w:val="en-GB"/>
        </w:rPr>
      </w:pPr>
      <w:r w:rsidRPr="000E6FC9">
        <w:rPr>
          <w:rFonts w:ascii="Aptos"/>
          <w:lang w:val="en-GB"/>
        </w:rPr>
        <w:t xml:space="preserve">Waelchli, S., &amp; Walter, Y. (2025). Reducing the risk of social engineering attacks using SOAR measures in a real world environment: A case study. </w:t>
      </w:r>
      <w:r w:rsidRPr="000E6FC9">
        <w:rPr>
          <w:rFonts w:ascii="Aptos"/>
          <w:i/>
          <w:iCs/>
          <w:lang w:val="en-GB"/>
        </w:rPr>
        <w:t>Computers &amp; Security</w:t>
      </w:r>
      <w:r w:rsidRPr="000E6FC9">
        <w:rPr>
          <w:rFonts w:ascii="Aptos"/>
          <w:lang w:val="en-GB"/>
        </w:rPr>
        <w:t xml:space="preserve">, </w:t>
      </w:r>
      <w:r w:rsidRPr="000E6FC9">
        <w:rPr>
          <w:rFonts w:ascii="Aptos"/>
          <w:i/>
          <w:iCs/>
          <w:lang w:val="en-GB"/>
        </w:rPr>
        <w:t>148</w:t>
      </w:r>
      <w:r w:rsidRPr="000E6FC9">
        <w:rPr>
          <w:rFonts w:ascii="Aptos"/>
          <w:lang w:val="en-GB"/>
        </w:rPr>
        <w:t>, 104137.</w:t>
      </w:r>
    </w:p>
    <w:p w14:paraId="51BC6E6B" w14:textId="77777777" w:rsidR="000E6FC9" w:rsidRPr="000E6FC9" w:rsidRDefault="000E6FC9" w:rsidP="000E6FC9">
      <w:pPr>
        <w:pStyle w:val="Bibliography"/>
        <w:rPr>
          <w:rFonts w:ascii="Aptos"/>
          <w:lang w:val="en-GB"/>
        </w:rPr>
      </w:pPr>
      <w:r w:rsidRPr="000E6FC9">
        <w:rPr>
          <w:rFonts w:ascii="Aptos"/>
          <w:lang w:val="en-GB"/>
        </w:rPr>
        <w:lastRenderedPageBreak/>
        <w:t xml:space="preserve">Wang, P., D’Cruze, H., &amp; Wood, D. (2019). Economic costs and impacts of business data breaches. </w:t>
      </w:r>
      <w:r w:rsidRPr="000E6FC9">
        <w:rPr>
          <w:rFonts w:ascii="Aptos"/>
          <w:i/>
          <w:iCs/>
          <w:lang w:val="en-GB"/>
        </w:rPr>
        <w:t>Issues in Information Systems</w:t>
      </w:r>
      <w:r w:rsidRPr="000E6FC9">
        <w:rPr>
          <w:rFonts w:ascii="Aptos"/>
          <w:lang w:val="en-GB"/>
        </w:rPr>
        <w:t xml:space="preserve">, </w:t>
      </w:r>
      <w:r w:rsidRPr="000E6FC9">
        <w:rPr>
          <w:rFonts w:ascii="Aptos"/>
          <w:i/>
          <w:iCs/>
          <w:lang w:val="en-GB"/>
        </w:rPr>
        <w:t>20</w:t>
      </w:r>
      <w:r w:rsidRPr="000E6FC9">
        <w:rPr>
          <w:rFonts w:ascii="Aptos"/>
          <w:lang w:val="en-GB"/>
        </w:rPr>
        <w:t>(2).</w:t>
      </w:r>
    </w:p>
    <w:p w14:paraId="44E4E67F" w14:textId="77777777" w:rsidR="000E6FC9" w:rsidRPr="000E6FC9" w:rsidRDefault="000E6FC9" w:rsidP="000E6FC9">
      <w:pPr>
        <w:pStyle w:val="Bibliography"/>
        <w:rPr>
          <w:rFonts w:ascii="Aptos"/>
          <w:lang w:val="en-GB"/>
        </w:rPr>
      </w:pPr>
      <w:r w:rsidRPr="000E6FC9">
        <w:rPr>
          <w:rFonts w:ascii="Aptos"/>
          <w:lang w:val="en-GB"/>
        </w:rPr>
        <w:t xml:space="preserve">Wheatley, S., Hofmann, A., &amp; Sornette, D. (2021). Addressing insurance of data breach cyber risks in the catastrophe framework. </w:t>
      </w:r>
      <w:r w:rsidRPr="000E6FC9">
        <w:rPr>
          <w:rFonts w:ascii="Aptos"/>
          <w:i/>
          <w:iCs/>
          <w:lang w:val="en-GB"/>
        </w:rPr>
        <w:t>The Geneva Papers on Risk and Insurance-Issues and Practice</w:t>
      </w:r>
      <w:r w:rsidRPr="000E6FC9">
        <w:rPr>
          <w:rFonts w:ascii="Aptos"/>
          <w:lang w:val="en-GB"/>
        </w:rPr>
        <w:t xml:space="preserve">, </w:t>
      </w:r>
      <w:r w:rsidRPr="000E6FC9">
        <w:rPr>
          <w:rFonts w:ascii="Aptos"/>
          <w:i/>
          <w:iCs/>
          <w:lang w:val="en-GB"/>
        </w:rPr>
        <w:t>46</w:t>
      </w:r>
      <w:r w:rsidRPr="000E6FC9">
        <w:rPr>
          <w:rFonts w:ascii="Aptos"/>
          <w:lang w:val="en-GB"/>
        </w:rPr>
        <w:t>(1), 53–78.</w:t>
      </w:r>
    </w:p>
    <w:p w14:paraId="1C6B77FF" w14:textId="77777777" w:rsidR="000E6FC9" w:rsidRPr="000E6FC9" w:rsidRDefault="000E6FC9" w:rsidP="000E6FC9">
      <w:pPr>
        <w:pStyle w:val="Bibliography"/>
        <w:rPr>
          <w:rFonts w:ascii="Aptos"/>
          <w:lang w:val="en-GB"/>
        </w:rPr>
      </w:pPr>
      <w:r w:rsidRPr="000E6FC9">
        <w:rPr>
          <w:rFonts w:ascii="Aptos"/>
          <w:lang w:val="en-GB"/>
        </w:rPr>
        <w:t xml:space="preserve">Yu, J., Yu, Y., Wang, X., Lin, Y., Yang, M., Qiao, Y., &amp; Wang, F.-Y. (2024). The shadow of fraud: The emerging danger of AI-powered social engineering and its possible cure. </w:t>
      </w:r>
      <w:r w:rsidRPr="000E6FC9">
        <w:rPr>
          <w:rFonts w:ascii="Aptos"/>
          <w:i/>
          <w:iCs/>
          <w:lang w:val="en-GB"/>
        </w:rPr>
        <w:t>arXiv</w:t>
      </w:r>
      <w:r w:rsidRPr="000E6FC9">
        <w:rPr>
          <w:rFonts w:ascii="Aptos"/>
          <w:lang w:val="en-GB"/>
        </w:rPr>
        <w:t xml:space="preserve">, </w:t>
      </w:r>
      <w:r w:rsidRPr="000E6FC9">
        <w:rPr>
          <w:rFonts w:ascii="Aptos"/>
          <w:i/>
          <w:iCs/>
          <w:lang w:val="en-GB"/>
        </w:rPr>
        <w:t>2407.15912</w:t>
      </w:r>
      <w:r w:rsidRPr="000E6FC9">
        <w:rPr>
          <w:rFonts w:ascii="Aptos"/>
          <w:lang w:val="en-GB"/>
        </w:rPr>
        <w:t>.</w:t>
      </w:r>
    </w:p>
    <w:p w14:paraId="2579990E" w14:textId="61E72DA7" w:rsidR="007E14F9" w:rsidRPr="007E14F9" w:rsidRDefault="007E14F9" w:rsidP="000E6FC9">
      <w:pPr>
        <w:pStyle w:val="Bibliography"/>
        <w:rPr>
          <w:lang w:val="en-US"/>
        </w:rPr>
      </w:pPr>
      <w:r>
        <w:rPr>
          <w:lang w:val="en-US"/>
        </w:rPr>
        <w:fldChar w:fldCharType="end"/>
      </w:r>
    </w:p>
    <w:sectPr w:rsidR="007E14F9" w:rsidRPr="007E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13066"/>
    <w:rsid w:val="00015371"/>
    <w:rsid w:val="00020980"/>
    <w:rsid w:val="00025F32"/>
    <w:rsid w:val="00033DA0"/>
    <w:rsid w:val="000369C9"/>
    <w:rsid w:val="000436CE"/>
    <w:rsid w:val="00044441"/>
    <w:rsid w:val="000727DB"/>
    <w:rsid w:val="000B4166"/>
    <w:rsid w:val="000B54F3"/>
    <w:rsid w:val="000C25E6"/>
    <w:rsid w:val="000C7F63"/>
    <w:rsid w:val="000D6CEB"/>
    <w:rsid w:val="000E0C93"/>
    <w:rsid w:val="000E6FC9"/>
    <w:rsid w:val="000E75D3"/>
    <w:rsid w:val="001107CE"/>
    <w:rsid w:val="00115EEB"/>
    <w:rsid w:val="001362E7"/>
    <w:rsid w:val="00136C97"/>
    <w:rsid w:val="001518D5"/>
    <w:rsid w:val="00177AB4"/>
    <w:rsid w:val="0018747C"/>
    <w:rsid w:val="00191C85"/>
    <w:rsid w:val="00196235"/>
    <w:rsid w:val="001A66BE"/>
    <w:rsid w:val="001D49A9"/>
    <w:rsid w:val="001E5065"/>
    <w:rsid w:val="001E6907"/>
    <w:rsid w:val="002070A5"/>
    <w:rsid w:val="00215AEB"/>
    <w:rsid w:val="00220566"/>
    <w:rsid w:val="002311BB"/>
    <w:rsid w:val="00296D1B"/>
    <w:rsid w:val="002A0092"/>
    <w:rsid w:val="002A1AD3"/>
    <w:rsid w:val="002A2861"/>
    <w:rsid w:val="002C3CF3"/>
    <w:rsid w:val="002F007C"/>
    <w:rsid w:val="00302AC8"/>
    <w:rsid w:val="0030411C"/>
    <w:rsid w:val="003260EF"/>
    <w:rsid w:val="00354D27"/>
    <w:rsid w:val="00371CF2"/>
    <w:rsid w:val="00372FF1"/>
    <w:rsid w:val="00386829"/>
    <w:rsid w:val="003B1572"/>
    <w:rsid w:val="003E3DBF"/>
    <w:rsid w:val="00427E96"/>
    <w:rsid w:val="00467E90"/>
    <w:rsid w:val="004702FB"/>
    <w:rsid w:val="0047159C"/>
    <w:rsid w:val="00485780"/>
    <w:rsid w:val="00485FDA"/>
    <w:rsid w:val="00494BC8"/>
    <w:rsid w:val="004C2617"/>
    <w:rsid w:val="004D724B"/>
    <w:rsid w:val="004F4EBD"/>
    <w:rsid w:val="005133C9"/>
    <w:rsid w:val="00522764"/>
    <w:rsid w:val="005377F8"/>
    <w:rsid w:val="00542452"/>
    <w:rsid w:val="0055362A"/>
    <w:rsid w:val="00554F44"/>
    <w:rsid w:val="00560F01"/>
    <w:rsid w:val="00564D71"/>
    <w:rsid w:val="00565196"/>
    <w:rsid w:val="00570908"/>
    <w:rsid w:val="00572329"/>
    <w:rsid w:val="00594147"/>
    <w:rsid w:val="005A1094"/>
    <w:rsid w:val="005B01A7"/>
    <w:rsid w:val="005E32F2"/>
    <w:rsid w:val="00605602"/>
    <w:rsid w:val="00607F9A"/>
    <w:rsid w:val="00633559"/>
    <w:rsid w:val="00643C0E"/>
    <w:rsid w:val="00665CB7"/>
    <w:rsid w:val="0067223B"/>
    <w:rsid w:val="006A7D2F"/>
    <w:rsid w:val="006C3860"/>
    <w:rsid w:val="00710665"/>
    <w:rsid w:val="00717416"/>
    <w:rsid w:val="00731B25"/>
    <w:rsid w:val="00750F90"/>
    <w:rsid w:val="00754A1B"/>
    <w:rsid w:val="00772284"/>
    <w:rsid w:val="0077524B"/>
    <w:rsid w:val="007902BC"/>
    <w:rsid w:val="00793BB5"/>
    <w:rsid w:val="00796B7A"/>
    <w:rsid w:val="007A4D42"/>
    <w:rsid w:val="007C3925"/>
    <w:rsid w:val="007E14F9"/>
    <w:rsid w:val="007F6EB2"/>
    <w:rsid w:val="008140C7"/>
    <w:rsid w:val="00814CE9"/>
    <w:rsid w:val="00820AE7"/>
    <w:rsid w:val="00831A7D"/>
    <w:rsid w:val="0083617D"/>
    <w:rsid w:val="00872CB6"/>
    <w:rsid w:val="00875428"/>
    <w:rsid w:val="00882AD2"/>
    <w:rsid w:val="00885CDC"/>
    <w:rsid w:val="008D592E"/>
    <w:rsid w:val="008E596F"/>
    <w:rsid w:val="008F57ED"/>
    <w:rsid w:val="008F78F0"/>
    <w:rsid w:val="00905866"/>
    <w:rsid w:val="00914556"/>
    <w:rsid w:val="00916C73"/>
    <w:rsid w:val="00920298"/>
    <w:rsid w:val="00922E8E"/>
    <w:rsid w:val="009236FA"/>
    <w:rsid w:val="00934232"/>
    <w:rsid w:val="00987D30"/>
    <w:rsid w:val="00992A4C"/>
    <w:rsid w:val="009B5C0B"/>
    <w:rsid w:val="009D267B"/>
    <w:rsid w:val="009E35D5"/>
    <w:rsid w:val="009F0567"/>
    <w:rsid w:val="009F4223"/>
    <w:rsid w:val="00A0088E"/>
    <w:rsid w:val="00A023EC"/>
    <w:rsid w:val="00A04CE3"/>
    <w:rsid w:val="00A1250D"/>
    <w:rsid w:val="00A22974"/>
    <w:rsid w:val="00A23763"/>
    <w:rsid w:val="00A257D9"/>
    <w:rsid w:val="00A27745"/>
    <w:rsid w:val="00A32B3D"/>
    <w:rsid w:val="00A37D1F"/>
    <w:rsid w:val="00A65605"/>
    <w:rsid w:val="00A9024A"/>
    <w:rsid w:val="00AA4C3C"/>
    <w:rsid w:val="00AC485E"/>
    <w:rsid w:val="00AD4BFA"/>
    <w:rsid w:val="00AD627D"/>
    <w:rsid w:val="00AE2593"/>
    <w:rsid w:val="00AE6845"/>
    <w:rsid w:val="00AF3AF8"/>
    <w:rsid w:val="00B07B0C"/>
    <w:rsid w:val="00B1241F"/>
    <w:rsid w:val="00B26E99"/>
    <w:rsid w:val="00B46A2C"/>
    <w:rsid w:val="00B477F1"/>
    <w:rsid w:val="00B5025D"/>
    <w:rsid w:val="00B56DCF"/>
    <w:rsid w:val="00B75AE8"/>
    <w:rsid w:val="00B77E6F"/>
    <w:rsid w:val="00B808FF"/>
    <w:rsid w:val="00B81EAE"/>
    <w:rsid w:val="00B93264"/>
    <w:rsid w:val="00BB5C01"/>
    <w:rsid w:val="00BB78A8"/>
    <w:rsid w:val="00BD4C49"/>
    <w:rsid w:val="00BF27C8"/>
    <w:rsid w:val="00C06AE4"/>
    <w:rsid w:val="00C16F1C"/>
    <w:rsid w:val="00C37BF4"/>
    <w:rsid w:val="00C52516"/>
    <w:rsid w:val="00C83B50"/>
    <w:rsid w:val="00CC6677"/>
    <w:rsid w:val="00CD0557"/>
    <w:rsid w:val="00CD4211"/>
    <w:rsid w:val="00CD5F69"/>
    <w:rsid w:val="00CF3282"/>
    <w:rsid w:val="00CF7962"/>
    <w:rsid w:val="00D36064"/>
    <w:rsid w:val="00D6181C"/>
    <w:rsid w:val="00D63BFB"/>
    <w:rsid w:val="00D66994"/>
    <w:rsid w:val="00D73281"/>
    <w:rsid w:val="00D93C27"/>
    <w:rsid w:val="00DA3321"/>
    <w:rsid w:val="00DA4483"/>
    <w:rsid w:val="00DB57AC"/>
    <w:rsid w:val="00DF00B5"/>
    <w:rsid w:val="00DF1C37"/>
    <w:rsid w:val="00E1171A"/>
    <w:rsid w:val="00E17AA7"/>
    <w:rsid w:val="00E2147B"/>
    <w:rsid w:val="00E50589"/>
    <w:rsid w:val="00E74840"/>
    <w:rsid w:val="00E83E9A"/>
    <w:rsid w:val="00E971DA"/>
    <w:rsid w:val="00EA358E"/>
    <w:rsid w:val="00EB7ADB"/>
    <w:rsid w:val="00EE242A"/>
    <w:rsid w:val="00EE6766"/>
    <w:rsid w:val="00EE7281"/>
    <w:rsid w:val="00F00640"/>
    <w:rsid w:val="00F34D7D"/>
    <w:rsid w:val="00F3659D"/>
    <w:rsid w:val="00F47B0D"/>
    <w:rsid w:val="00F50565"/>
    <w:rsid w:val="00F8099B"/>
    <w:rsid w:val="00FA709B"/>
    <w:rsid w:val="00FB1D91"/>
    <w:rsid w:val="00FC3FA2"/>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10</Pages>
  <Words>8399</Words>
  <Characters>47876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379</cp:revision>
  <dcterms:created xsi:type="dcterms:W3CDTF">2026-02-18T21:01:00Z</dcterms:created>
  <dcterms:modified xsi:type="dcterms:W3CDTF">2026-02-22T15:08:00Z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id="mpAplZHd"/&gt;&lt;style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