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1F05A54C"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r w:rsidR="00817692">
        <w:rPr>
          <w:rFonts w:ascii="Calibri" w:hAnsi="Calibri" w:cs="Calibri"/>
          <w:sz w:val="24"/>
          <w:szCs w:val="24"/>
        </w:rPr>
        <w:t xml:space="preserve"> </w:t>
      </w:r>
      <w:r w:rsidR="00817692" w:rsidRPr="00817692">
        <w:rPr>
          <w:rFonts w:ascii="Calibri" w:hAnsi="Calibri" w:cs="Calibri"/>
          <w:sz w:val="24"/>
          <w:szCs w:val="24"/>
        </w:rPr>
        <w:t xml:space="preserve">The accounting function is fundamentally important for an insurance company because it serves </w:t>
      </w:r>
      <w:r w:rsidR="00817692">
        <w:rPr>
          <w:rFonts w:ascii="Calibri" w:hAnsi="Calibri" w:cs="Calibri"/>
          <w:sz w:val="24"/>
          <w:szCs w:val="24"/>
        </w:rPr>
        <w:t>in</w:t>
      </w:r>
      <w:r w:rsidR="00817692" w:rsidRPr="00817692">
        <w:rPr>
          <w:rFonts w:ascii="Calibri" w:hAnsi="Calibri" w:cs="Calibri"/>
          <w:sz w:val="24"/>
          <w:szCs w:val="24"/>
        </w:rPr>
        <w:t xml:space="preserve">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w:t>
      </w:r>
      <w:r w:rsidR="00817692">
        <w:rPr>
          <w:rFonts w:ascii="Calibri" w:hAnsi="Calibri" w:cs="Calibri"/>
          <w:sz w:val="24"/>
          <w:szCs w:val="24"/>
        </w:rPr>
        <w:t xml:space="preserve"> </w:t>
      </w:r>
      <w:r w:rsidR="00817692">
        <w:rPr>
          <w:rFonts w:ascii="Calibri" w:hAnsi="Calibri" w:cs="Calibri"/>
          <w:sz w:val="24"/>
          <w:szCs w:val="24"/>
        </w:rPr>
        <w:fldChar w:fldCharType="begin"/>
      </w:r>
      <w:r w:rsidR="00817692">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Pr>
          <w:rFonts w:ascii="Calibri" w:hAnsi="Calibri" w:cs="Calibri"/>
          <w:sz w:val="24"/>
          <w:szCs w:val="24"/>
        </w:rPr>
        <w:fldChar w:fldCharType="separate"/>
      </w:r>
      <w:r w:rsidR="00817692">
        <w:rPr>
          <w:rFonts w:ascii="Calibri" w:hAnsi="Calibri" w:cs="Calibri"/>
          <w:noProof/>
          <w:sz w:val="24"/>
          <w:szCs w:val="24"/>
        </w:rPr>
        <w:t>(Kuvatova Dinara, 2024)</w:t>
      </w:r>
      <w:r w:rsidR="00817692">
        <w:rPr>
          <w:rFonts w:ascii="Calibri" w:hAnsi="Calibri" w:cs="Calibri"/>
          <w:sz w:val="24"/>
          <w:szCs w:val="24"/>
        </w:rPr>
        <w:fldChar w:fldCharType="end"/>
      </w:r>
      <w:r w:rsidR="00817692">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3D76C246"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7F45E6" w:rsidRPr="004303A8">
        <w:rPr>
          <w:rFonts w:ascii="Calibri" w:hAnsi="Calibri" w:cs="Calibri"/>
          <w:b/>
          <w:bCs/>
          <w:sz w:val="24"/>
          <w:szCs w:val="24"/>
        </w:rPr>
        <w:t xml:space="preserve"> </w:t>
      </w:r>
    </w:p>
    <w:p w14:paraId="21F1AE37" w14:textId="5B1AAB4F" w:rsidR="00A93A22" w:rsidRDefault="00A93A22" w:rsidP="00DC0A89">
      <w:pPr>
        <w:spacing w:line="360" w:lineRule="auto"/>
        <w:ind w:firstLine="720"/>
        <w:rPr>
          <w:rFonts w:ascii="Calibri" w:hAnsi="Calibri" w:cs="Calibri"/>
          <w:sz w:val="24"/>
          <w:szCs w:val="24"/>
        </w:rPr>
      </w:pPr>
      <w:r>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Pr>
          <w:rFonts w:ascii="Calibri" w:hAnsi="Calibri" w:cs="Calibri"/>
          <w:sz w:val="24"/>
          <w:szCs w:val="24"/>
        </w:rPr>
        <w:t xml:space="preserve"> </w:t>
      </w:r>
      <w:r w:rsidR="00E52A29">
        <w:rPr>
          <w:rFonts w:ascii="Calibri" w:hAnsi="Calibri" w:cs="Calibri"/>
          <w:sz w:val="24"/>
          <w:szCs w:val="24"/>
        </w:rPr>
        <w:fldChar w:fldCharType="begin"/>
      </w:r>
      <w:r w:rsidR="00E52A29">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Pr>
          <w:rFonts w:ascii="Calibri" w:hAnsi="Calibri" w:cs="Calibri"/>
          <w:sz w:val="24"/>
          <w:szCs w:val="24"/>
        </w:rPr>
        <w:fldChar w:fldCharType="separate"/>
      </w:r>
      <w:r w:rsidR="00E52A29">
        <w:rPr>
          <w:rFonts w:ascii="Calibri" w:hAnsi="Calibri" w:cs="Calibri"/>
          <w:noProof/>
          <w:sz w:val="24"/>
          <w:szCs w:val="24"/>
        </w:rPr>
        <w:t>(Horton &amp; Macve, 1994)</w:t>
      </w:r>
      <w:r w:rsidR="00E52A29">
        <w:rPr>
          <w:rFonts w:ascii="Calibri" w:hAnsi="Calibri" w:cs="Calibri"/>
          <w:sz w:val="24"/>
          <w:szCs w:val="24"/>
        </w:rPr>
        <w:fldChar w:fldCharType="end"/>
      </w:r>
      <w:r>
        <w:rPr>
          <w:rFonts w:ascii="Calibri" w:hAnsi="Calibri" w:cs="Calibri"/>
          <w:sz w:val="24"/>
          <w:szCs w:val="24"/>
        </w:rPr>
        <w:t xml:space="preserve">. </w:t>
      </w:r>
      <w:r w:rsidR="001717FA">
        <w:rPr>
          <w:rFonts w:ascii="Calibri" w:hAnsi="Calibri" w:cs="Calibri"/>
          <w:sz w:val="24"/>
          <w:szCs w:val="24"/>
        </w:rPr>
        <w:t xml:space="preserve">In the 1870s, firms such as Prudential, used paper slips and hand-written manila cards for recording policy details. </w:t>
      </w:r>
      <w:r w:rsidR="001717FA" w:rsidRPr="001717FA">
        <w:rPr>
          <w:rFonts w:ascii="Calibri" w:hAnsi="Calibri" w:cs="Calibri"/>
          <w:sz w:val="24"/>
          <w:szCs w:val="24"/>
        </w:rPr>
        <w:t>These cards were sorted entirely by hand, often using color-coding systems for rapid identification</w:t>
      </w:r>
      <w:r w:rsidR="00C93D76">
        <w:rPr>
          <w:rFonts w:ascii="Calibri" w:hAnsi="Calibri" w:cs="Calibri"/>
          <w:sz w:val="24"/>
          <w:szCs w:val="24"/>
        </w:rPr>
        <w:t xml:space="preserve"> </w:t>
      </w:r>
      <w:r w:rsidR="00C93D76">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Pr>
          <w:rFonts w:ascii="Calibri" w:hAnsi="Calibri" w:cs="Calibri"/>
          <w:sz w:val="24"/>
          <w:szCs w:val="24"/>
        </w:rPr>
        <w:fldChar w:fldCharType="separate"/>
      </w:r>
      <w:r w:rsidR="00C93D76">
        <w:rPr>
          <w:rFonts w:ascii="Calibri" w:hAnsi="Calibri" w:cs="Calibri"/>
          <w:noProof/>
          <w:sz w:val="24"/>
          <w:szCs w:val="24"/>
        </w:rPr>
        <w:t>(Horton &amp; Macve, 1994)</w:t>
      </w:r>
      <w:r w:rsidR="00C93D76">
        <w:rPr>
          <w:rFonts w:ascii="Calibri" w:hAnsi="Calibri" w:cs="Calibri"/>
          <w:sz w:val="24"/>
          <w:szCs w:val="24"/>
        </w:rPr>
        <w:fldChar w:fldCharType="end"/>
      </w:r>
      <w:r w:rsidR="00F443EE">
        <w:rPr>
          <w:rFonts w:ascii="Calibri" w:hAnsi="Calibri" w:cs="Calibri"/>
          <w:sz w:val="24"/>
          <w:szCs w:val="24"/>
        </w:rPr>
        <w:t>.</w:t>
      </w:r>
      <w:r w:rsidR="003D76F9">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Pr>
          <w:rFonts w:ascii="Calibri" w:hAnsi="Calibri" w:cs="Calibri"/>
          <w:sz w:val="24"/>
          <w:szCs w:val="24"/>
        </w:rPr>
        <w:t xml:space="preserve">legal </w:t>
      </w:r>
      <w:r w:rsidR="003D76F9">
        <w:rPr>
          <w:rFonts w:ascii="Calibri" w:hAnsi="Calibri" w:cs="Calibri"/>
          <w:sz w:val="24"/>
          <w:szCs w:val="24"/>
        </w:rPr>
        <w:t>court</w:t>
      </w:r>
      <w:r w:rsidR="00996D23">
        <w:rPr>
          <w:rFonts w:ascii="Calibri" w:hAnsi="Calibri" w:cs="Calibri"/>
          <w:sz w:val="24"/>
          <w:szCs w:val="24"/>
        </w:rPr>
        <w:t xml:space="preserve"> </w:t>
      </w:r>
      <w:r w:rsidR="00996D23">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Pr>
          <w:rFonts w:ascii="Calibri" w:hAnsi="Calibri" w:cs="Calibri"/>
          <w:sz w:val="24"/>
          <w:szCs w:val="24"/>
        </w:rPr>
        <w:fldChar w:fldCharType="separate"/>
      </w:r>
      <w:r w:rsidR="00996D23">
        <w:rPr>
          <w:rFonts w:ascii="Calibri" w:hAnsi="Calibri" w:cs="Calibri"/>
          <w:noProof/>
          <w:sz w:val="24"/>
          <w:szCs w:val="24"/>
        </w:rPr>
        <w:t>(Coe et al., 1948)</w:t>
      </w:r>
      <w:r w:rsidR="00996D23">
        <w:rPr>
          <w:rFonts w:ascii="Calibri" w:hAnsi="Calibri" w:cs="Calibri"/>
          <w:sz w:val="24"/>
          <w:szCs w:val="24"/>
        </w:rPr>
        <w:fldChar w:fldCharType="end"/>
      </w:r>
      <w:r w:rsidR="00D9140F">
        <w:rPr>
          <w:rFonts w:ascii="Calibri" w:hAnsi="Calibri" w:cs="Calibri"/>
          <w:sz w:val="24"/>
          <w:szCs w:val="24"/>
        </w:rPr>
        <w:t>.</w:t>
      </w:r>
      <w:r w:rsidR="00E6530C">
        <w:rPr>
          <w:rFonts w:ascii="Calibri" w:hAnsi="Calibri" w:cs="Calibri"/>
          <w:sz w:val="24"/>
          <w:szCs w:val="24"/>
        </w:rPr>
        <w:t xml:space="preserve"> However, their limitations were that these ledgers were too heavy and massive to carry, difficult to re-sort or aggregate</w:t>
      </w:r>
      <w:r w:rsidR="00A161DC">
        <w:rPr>
          <w:rFonts w:ascii="Calibri" w:hAnsi="Calibri" w:cs="Calibri"/>
          <w:sz w:val="24"/>
          <w:szCs w:val="24"/>
        </w:rPr>
        <w:t xml:space="preserve"> </w:t>
      </w:r>
      <w:r w:rsidR="00A161DC">
        <w:rPr>
          <w:rFonts w:ascii="Calibri" w:hAnsi="Calibri" w:cs="Calibri"/>
          <w:sz w:val="24"/>
          <w:szCs w:val="24"/>
        </w:rPr>
        <w:fldChar w:fldCharType="begin"/>
      </w:r>
      <w:r w:rsidR="00A161DC">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Pr>
          <w:rFonts w:ascii="Calibri" w:hAnsi="Calibri" w:cs="Calibri"/>
          <w:sz w:val="24"/>
          <w:szCs w:val="24"/>
        </w:rPr>
        <w:fldChar w:fldCharType="separate"/>
      </w:r>
      <w:r w:rsidR="00A161DC">
        <w:rPr>
          <w:rFonts w:ascii="Calibri" w:hAnsi="Calibri" w:cs="Calibri"/>
          <w:noProof/>
          <w:sz w:val="24"/>
          <w:szCs w:val="24"/>
        </w:rPr>
        <w:t>(Campbell-Kelly, 1992)</w:t>
      </w:r>
      <w:r w:rsidR="00A161DC">
        <w:rPr>
          <w:rFonts w:ascii="Calibri" w:hAnsi="Calibri" w:cs="Calibri"/>
          <w:sz w:val="24"/>
          <w:szCs w:val="24"/>
        </w:rPr>
        <w:fldChar w:fldCharType="end"/>
      </w:r>
      <w:r w:rsidR="00E6530C">
        <w:rPr>
          <w:rFonts w:ascii="Calibri" w:hAnsi="Calibri" w:cs="Calibri"/>
          <w:sz w:val="24"/>
          <w:szCs w:val="24"/>
        </w:rPr>
        <w:t xml:space="preserve">, </w:t>
      </w:r>
      <w:r w:rsidR="00D17CC3">
        <w:rPr>
          <w:rFonts w:ascii="Calibri" w:hAnsi="Calibri" w:cs="Calibri"/>
          <w:sz w:val="24"/>
          <w:szCs w:val="24"/>
        </w:rPr>
        <w:t xml:space="preserve">and </w:t>
      </w:r>
      <w:r w:rsidR="00E6530C">
        <w:rPr>
          <w:rFonts w:ascii="Calibri" w:hAnsi="Calibri" w:cs="Calibri"/>
          <w:sz w:val="24"/>
          <w:szCs w:val="24"/>
        </w:rPr>
        <w:t>difficult to maintain scalability as insurance policies reached millions</w:t>
      </w:r>
      <w:r w:rsidR="00C5719F">
        <w:rPr>
          <w:rFonts w:ascii="Calibri" w:hAnsi="Calibri" w:cs="Calibri"/>
          <w:sz w:val="24"/>
          <w:szCs w:val="24"/>
        </w:rPr>
        <w:t xml:space="preserve"> </w:t>
      </w:r>
      <w:r w:rsidR="00C5719F">
        <w:rPr>
          <w:rFonts w:ascii="Calibri" w:hAnsi="Calibri" w:cs="Calibri"/>
          <w:sz w:val="24"/>
          <w:szCs w:val="24"/>
        </w:rPr>
        <w:fldChar w:fldCharType="begin"/>
      </w:r>
      <w:r w:rsidR="00C5719F">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Pr>
          <w:rFonts w:ascii="Calibri" w:hAnsi="Calibri" w:cs="Calibri"/>
          <w:sz w:val="24"/>
          <w:szCs w:val="24"/>
        </w:rPr>
        <w:fldChar w:fldCharType="separate"/>
      </w:r>
      <w:r w:rsidR="00C5719F">
        <w:rPr>
          <w:rFonts w:ascii="Calibri" w:hAnsi="Calibri" w:cs="Calibri"/>
          <w:noProof/>
          <w:sz w:val="24"/>
          <w:szCs w:val="24"/>
        </w:rPr>
        <w:t>(Yates, 1993)</w:t>
      </w:r>
      <w:r w:rsidR="00C5719F">
        <w:rPr>
          <w:rFonts w:ascii="Calibri" w:hAnsi="Calibri" w:cs="Calibri"/>
          <w:sz w:val="24"/>
          <w:szCs w:val="24"/>
        </w:rPr>
        <w:fldChar w:fldCharType="end"/>
      </w:r>
      <w:r w:rsidR="00E6530C">
        <w:rPr>
          <w:rFonts w:ascii="Calibri" w:hAnsi="Calibri" w:cs="Calibri"/>
          <w:sz w:val="24"/>
          <w:szCs w:val="24"/>
        </w:rPr>
        <w:t xml:space="preserve">. </w:t>
      </w:r>
    </w:p>
    <w:p w14:paraId="7995EFF8" w14:textId="77777777" w:rsidR="00D6713E" w:rsidRDefault="001C5A45" w:rsidP="004B16EC">
      <w:pPr>
        <w:spacing w:line="360" w:lineRule="auto"/>
        <w:ind w:firstLine="720"/>
        <w:rPr>
          <w:rFonts w:ascii="Calibri" w:hAnsi="Calibri" w:cs="Calibri"/>
          <w:sz w:val="24"/>
          <w:szCs w:val="24"/>
        </w:rPr>
      </w:pPr>
      <w:r>
        <w:rPr>
          <w:rFonts w:ascii="Calibri" w:hAnsi="Calibri" w:cs="Calibri"/>
          <w:sz w:val="24"/>
          <w:szCs w:val="24"/>
        </w:rPr>
        <w:t xml:space="preserve">In the 1990s, the adoption of </w:t>
      </w:r>
      <w:r w:rsidRPr="001C5A45">
        <w:rPr>
          <w:rFonts w:ascii="Calibri" w:hAnsi="Calibri" w:cs="Calibri"/>
          <w:sz w:val="24"/>
          <w:szCs w:val="24"/>
        </w:rPr>
        <w:t>Enterprise Resource Planning (ERP) systems, including products from SAP, transformed the insurance industry in the 1990s and 2000s by moving organizations from fragmented legacy systems toward integrated information environments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(Caglio, 2003)</w:t>
      </w:r>
      <w:r>
        <w:rPr>
          <w:rFonts w:ascii="Calibri" w:hAnsi="Calibri" w:cs="Calibri"/>
          <w:sz w:val="24"/>
          <w:szCs w:val="24"/>
        </w:rPr>
        <w:fldChar w:fldCharType="end"/>
      </w:r>
      <w:r>
        <w:rPr>
          <w:rFonts w:ascii="Calibri" w:hAnsi="Calibri" w:cs="Calibri"/>
          <w:sz w:val="24"/>
          <w:szCs w:val="24"/>
        </w:rPr>
        <w:t>.</w:t>
      </w:r>
      <w:r w:rsidR="0058469A">
        <w:rPr>
          <w:rFonts w:ascii="Calibri" w:hAnsi="Calibri" w:cs="Calibri"/>
          <w:sz w:val="24"/>
          <w:szCs w:val="24"/>
        </w:rPr>
        <w:t xml:space="preserve"> </w:t>
      </w:r>
      <w:r w:rsidR="0058469A" w:rsidRPr="0058469A">
        <w:rPr>
          <w:rFonts w:ascii="Calibri" w:hAnsi="Calibri" w:cs="Calibri"/>
          <w:sz w:val="24"/>
          <w:szCs w:val="24"/>
        </w:rPr>
        <w:t xml:space="preserve">insurance companies began a significant transition from fragmented legacy </w:t>
      </w:r>
      <w:r w:rsidR="0058469A" w:rsidRPr="0058469A">
        <w:rPr>
          <w:rFonts w:ascii="Calibri" w:hAnsi="Calibri" w:cs="Calibri"/>
          <w:sz w:val="24"/>
          <w:szCs w:val="24"/>
        </w:rPr>
        <w:lastRenderedPageBreak/>
        <w:t>systems to integrated Enterprise Resource Planning (ERP) environments, primarily utilizing SAP R/3, which was released in 1992</w:t>
      </w:r>
      <w:r w:rsidR="003A5961">
        <w:rPr>
          <w:rFonts w:ascii="Calibri" w:hAnsi="Calibri" w:cs="Calibri"/>
          <w:sz w:val="24"/>
          <w:szCs w:val="24"/>
        </w:rPr>
        <w:t xml:space="preserve"> </w:t>
      </w:r>
      <w:r w:rsidR="003A5961">
        <w:rPr>
          <w:rFonts w:ascii="Calibri" w:hAnsi="Calibri" w:cs="Calibri"/>
          <w:sz w:val="24"/>
          <w:szCs w:val="24"/>
        </w:rPr>
        <w:fldChar w:fldCharType="begin"/>
      </w:r>
      <w:r w:rsidR="003A5961">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Pr>
          <w:rFonts w:ascii="Calibri" w:hAnsi="Calibri" w:cs="Calibri"/>
          <w:sz w:val="24"/>
          <w:szCs w:val="24"/>
        </w:rPr>
        <w:fldChar w:fldCharType="separate"/>
      </w:r>
      <w:r w:rsidR="003A5961">
        <w:rPr>
          <w:rFonts w:ascii="Calibri" w:hAnsi="Calibri" w:cs="Calibri"/>
          <w:noProof/>
          <w:sz w:val="24"/>
          <w:szCs w:val="24"/>
        </w:rPr>
        <w:t>(Markandeya &amp; Roy, 2014)</w:t>
      </w:r>
      <w:r w:rsidR="003A5961">
        <w:rPr>
          <w:rFonts w:ascii="Calibri" w:hAnsi="Calibri" w:cs="Calibri"/>
          <w:sz w:val="24"/>
          <w:szCs w:val="24"/>
        </w:rPr>
        <w:fldChar w:fldCharType="end"/>
      </w:r>
      <w:r w:rsidR="0058469A">
        <w:rPr>
          <w:rFonts w:ascii="Calibri" w:hAnsi="Calibri" w:cs="Calibri"/>
          <w:sz w:val="24"/>
          <w:szCs w:val="24"/>
        </w:rPr>
        <w:t>.</w:t>
      </w:r>
      <w:r w:rsidR="00A50E48">
        <w:rPr>
          <w:rFonts w:ascii="Calibri" w:hAnsi="Calibri" w:cs="Calibri"/>
          <w:sz w:val="24"/>
          <w:szCs w:val="24"/>
        </w:rPr>
        <w:t xml:space="preserve"> SAP R/3 helped insurers in different business areas such as Financial accounting(general ledger, accounts payable, &amp; treasury management)</w:t>
      </w:r>
      <w:r w:rsidR="00121EB1">
        <w:rPr>
          <w:rFonts w:ascii="Calibri" w:hAnsi="Calibri" w:cs="Calibri"/>
          <w:sz w:val="24"/>
          <w:szCs w:val="24"/>
        </w:rPr>
        <w:t xml:space="preserve">, Human Resources(employee data, payroll, benefits), </w:t>
      </w:r>
      <w:r w:rsidR="001F5B9F">
        <w:rPr>
          <w:rFonts w:ascii="Calibri" w:hAnsi="Calibri" w:cs="Calibri"/>
          <w:sz w:val="24"/>
          <w:szCs w:val="24"/>
        </w:rPr>
        <w:t xml:space="preserve">and </w:t>
      </w:r>
      <w:r w:rsidR="00121EB1">
        <w:rPr>
          <w:rFonts w:ascii="Calibri" w:hAnsi="Calibri" w:cs="Calibri"/>
          <w:sz w:val="24"/>
          <w:szCs w:val="24"/>
        </w:rPr>
        <w:t xml:space="preserve">Sales </w:t>
      </w:r>
      <w:r w:rsidR="00750EBB">
        <w:rPr>
          <w:rFonts w:ascii="Calibri" w:hAnsi="Calibri" w:cs="Calibri"/>
          <w:sz w:val="24"/>
          <w:szCs w:val="24"/>
        </w:rPr>
        <w:t xml:space="preserve">&amp; </w:t>
      </w:r>
      <w:r w:rsidR="00121EB1">
        <w:rPr>
          <w:rFonts w:ascii="Calibri" w:hAnsi="Calibri" w:cs="Calibri"/>
          <w:sz w:val="24"/>
          <w:szCs w:val="24"/>
        </w:rPr>
        <w:t>Distribution(Order processing and billing</w:t>
      </w:r>
      <w:r w:rsidR="00C75894">
        <w:rPr>
          <w:rFonts w:ascii="Calibri" w:hAnsi="Calibri" w:cs="Calibri"/>
          <w:sz w:val="24"/>
          <w:szCs w:val="24"/>
        </w:rPr>
        <w:t>)</w:t>
      </w:r>
      <w:r w:rsidR="00C30DE8">
        <w:rPr>
          <w:rFonts w:ascii="Calibri" w:hAnsi="Calibri" w:cs="Calibri"/>
          <w:sz w:val="24"/>
          <w:szCs w:val="24"/>
        </w:rPr>
        <w:t xml:space="preserve"> </w:t>
      </w:r>
      <w:r w:rsidR="00C30DE8">
        <w:rPr>
          <w:rFonts w:ascii="Calibri" w:hAnsi="Calibri" w:cs="Calibri"/>
          <w:sz w:val="24"/>
          <w:szCs w:val="24"/>
        </w:rPr>
        <w:fldChar w:fldCharType="begin"/>
      </w:r>
      <w:r w:rsidR="00C30DE8">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Pr>
          <w:rFonts w:ascii="Calibri" w:hAnsi="Calibri" w:cs="Calibri"/>
          <w:sz w:val="24"/>
          <w:szCs w:val="24"/>
        </w:rPr>
        <w:fldChar w:fldCharType="separate"/>
      </w:r>
      <w:r w:rsidR="00C30DE8">
        <w:rPr>
          <w:rFonts w:ascii="Calibri" w:hAnsi="Calibri" w:cs="Calibri"/>
          <w:noProof/>
          <w:sz w:val="24"/>
          <w:szCs w:val="24"/>
        </w:rPr>
        <w:t>(Baskaran, 2014)</w:t>
      </w:r>
      <w:r w:rsidR="00C30DE8">
        <w:rPr>
          <w:rFonts w:ascii="Calibri" w:hAnsi="Calibri" w:cs="Calibri"/>
          <w:sz w:val="24"/>
          <w:szCs w:val="24"/>
        </w:rPr>
        <w:fldChar w:fldCharType="end"/>
      </w:r>
      <w:r w:rsidR="00C30DE8">
        <w:rPr>
          <w:rFonts w:ascii="Calibri" w:hAnsi="Calibri" w:cs="Calibri"/>
          <w:sz w:val="24"/>
          <w:szCs w:val="24"/>
        </w:rPr>
        <w:t>.</w:t>
      </w:r>
      <w:r w:rsidR="00F20B53">
        <w:rPr>
          <w:rFonts w:ascii="Calibri" w:hAnsi="Calibri" w:cs="Calibri"/>
          <w:sz w:val="24"/>
          <w:szCs w:val="24"/>
        </w:rPr>
        <w:t xml:space="preserve"> </w:t>
      </w:r>
    </w:p>
    <w:p w14:paraId="4CFB50D1" w14:textId="77777777" w:rsidR="002F2D27" w:rsidRDefault="00F7210E" w:rsidP="004B16EC">
      <w:pPr>
        <w:spacing w:line="360" w:lineRule="auto"/>
        <w:ind w:firstLine="720"/>
        <w:rPr>
          <w:rFonts w:ascii="Calibri" w:hAnsi="Calibri" w:cs="Calibri"/>
          <w:sz w:val="24"/>
          <w:szCs w:val="24"/>
        </w:rPr>
      </w:pPr>
      <w:r w:rsidRPr="00F7210E">
        <w:rPr>
          <w:rFonts w:ascii="Calibri" w:hAnsi="Calibri" w:cs="Calibri"/>
          <w:sz w:val="24"/>
          <w:szCs w:val="24"/>
        </w:rPr>
        <w:t>SAP R/3 enabled insurers to consolidate data from multiple departmental databases into a centralized repository. This provided a</w:t>
      </w:r>
      <w:r>
        <w:rPr>
          <w:rFonts w:ascii="Calibri" w:hAnsi="Calibri" w:cs="Calibri"/>
          <w:sz w:val="24"/>
          <w:szCs w:val="24"/>
        </w:rPr>
        <w:t xml:space="preserve"> high level view </w:t>
      </w:r>
      <w:r w:rsidRPr="00F7210E">
        <w:rPr>
          <w:rFonts w:ascii="Calibri" w:hAnsi="Calibri" w:cs="Calibri"/>
          <w:sz w:val="24"/>
          <w:szCs w:val="24"/>
        </w:rPr>
        <w:t>of operations, ensuring that everyone in the organization followed the same financial language</w:t>
      </w:r>
      <w:r w:rsidR="00591FBA">
        <w:rPr>
          <w:rFonts w:ascii="Calibri" w:hAnsi="Calibri" w:cs="Calibri"/>
          <w:sz w:val="24"/>
          <w:szCs w:val="24"/>
        </w:rPr>
        <w:t xml:space="preserve"> </w:t>
      </w:r>
      <w:r w:rsidR="00591FBA">
        <w:rPr>
          <w:rFonts w:ascii="Calibri" w:hAnsi="Calibri" w:cs="Calibri"/>
          <w:sz w:val="24"/>
          <w:szCs w:val="24"/>
        </w:rPr>
        <w:fldChar w:fldCharType="begin"/>
      </w:r>
      <w:r w:rsidR="00591FBA">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Pr>
          <w:rFonts w:ascii="Calibri" w:hAnsi="Calibri" w:cs="Calibri"/>
          <w:sz w:val="24"/>
          <w:szCs w:val="24"/>
        </w:rPr>
        <w:fldChar w:fldCharType="separate"/>
      </w:r>
      <w:r w:rsidR="00591FBA">
        <w:rPr>
          <w:rFonts w:ascii="Calibri" w:hAnsi="Calibri" w:cs="Calibri"/>
          <w:noProof/>
          <w:sz w:val="24"/>
          <w:szCs w:val="24"/>
        </w:rPr>
        <w:t>(Kumar, 2018)</w:t>
      </w:r>
      <w:r w:rsidR="00591FBA">
        <w:rPr>
          <w:rFonts w:ascii="Calibri" w:hAnsi="Calibri" w:cs="Calibri"/>
          <w:sz w:val="24"/>
          <w:szCs w:val="24"/>
        </w:rPr>
        <w:fldChar w:fldCharType="end"/>
      </w:r>
      <w:r w:rsidR="00591FBA">
        <w:rPr>
          <w:rFonts w:ascii="Calibri" w:hAnsi="Calibri" w:cs="Calibri"/>
          <w:sz w:val="24"/>
          <w:szCs w:val="24"/>
        </w:rPr>
        <w:t>.</w:t>
      </w:r>
      <w:r w:rsidR="000E405F">
        <w:rPr>
          <w:rFonts w:ascii="Calibri" w:hAnsi="Calibri" w:cs="Calibri"/>
          <w:sz w:val="24"/>
          <w:szCs w:val="24"/>
        </w:rPr>
        <w:t xml:space="preserve"> For the advantages of SAP R/3</w:t>
      </w:r>
      <w:r w:rsidR="00D43EE3">
        <w:rPr>
          <w:rFonts w:ascii="Calibri" w:hAnsi="Calibri" w:cs="Calibri"/>
          <w:sz w:val="24"/>
          <w:szCs w:val="24"/>
        </w:rPr>
        <w:t xml:space="preserve">, it </w:t>
      </w:r>
      <w:r w:rsidR="00D43EE3" w:rsidRPr="00D43EE3">
        <w:rPr>
          <w:rFonts w:ascii="Calibri" w:hAnsi="Calibri" w:cs="Calibri"/>
          <w:sz w:val="24"/>
          <w:szCs w:val="24"/>
        </w:rPr>
        <w:t>facilitated a move away from narrow functional views toward a process view of activities, such as "order-to-cash" or "purchase-to-pay," which integrated tasks across different departments</w:t>
      </w:r>
      <w:r w:rsidR="000E405F">
        <w:rPr>
          <w:rFonts w:ascii="Calibri" w:hAnsi="Calibri" w:cs="Calibri"/>
          <w:sz w:val="24"/>
          <w:szCs w:val="24"/>
        </w:rPr>
        <w:t>,</w:t>
      </w:r>
      <w:r w:rsidR="00D43EE3">
        <w:rPr>
          <w:rFonts w:ascii="Calibri" w:hAnsi="Calibri" w:cs="Calibri"/>
          <w:sz w:val="24"/>
          <w:szCs w:val="24"/>
        </w:rPr>
        <w:t xml:space="preserve"> </w:t>
      </w:r>
      <w:r w:rsidR="000E405F">
        <w:rPr>
          <w:rFonts w:ascii="Calibri" w:hAnsi="Calibri" w:cs="Calibri"/>
          <w:sz w:val="24"/>
          <w:szCs w:val="24"/>
        </w:rPr>
        <w:t xml:space="preserve"> it provided </w:t>
      </w:r>
      <w:r w:rsidR="000E405F" w:rsidRPr="000E405F">
        <w:rPr>
          <w:rFonts w:ascii="Calibri" w:hAnsi="Calibri" w:cs="Calibri"/>
          <w:sz w:val="24"/>
          <w:szCs w:val="24"/>
        </w:rPr>
        <w:t>management with timely and accurate data, aiding in reserve studies, profitability analysis, and strategic plannin</w:t>
      </w:r>
      <w:r w:rsidR="00A97F47">
        <w:rPr>
          <w:rFonts w:ascii="Calibri" w:hAnsi="Calibri" w:cs="Calibri"/>
          <w:sz w:val="24"/>
          <w:szCs w:val="24"/>
        </w:rPr>
        <w:t>g</w:t>
      </w:r>
      <w:r w:rsidR="000E405F" w:rsidRPr="000E405F">
        <w:rPr>
          <w:rFonts w:ascii="Calibri" w:hAnsi="Calibri" w:cs="Calibri"/>
          <w:sz w:val="24"/>
          <w:szCs w:val="24"/>
        </w:rPr>
        <w:t>. It also automated routine tasks, allowing professionals to shift from data gathering to strategic consultation</w:t>
      </w:r>
      <w:r w:rsidR="003D32BE">
        <w:rPr>
          <w:rFonts w:ascii="Calibri" w:hAnsi="Calibri" w:cs="Calibri"/>
          <w:sz w:val="24"/>
          <w:szCs w:val="24"/>
        </w:rPr>
        <w:t xml:space="preserve"> </w:t>
      </w:r>
      <w:r w:rsidR="003D32BE">
        <w:rPr>
          <w:rFonts w:ascii="Calibri" w:hAnsi="Calibri" w:cs="Calibri"/>
          <w:sz w:val="24"/>
          <w:szCs w:val="24"/>
        </w:rPr>
        <w:fldChar w:fldCharType="begin"/>
      </w:r>
      <w:r w:rsidR="003D32BE">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Pr>
          <w:rFonts w:ascii="Calibri" w:hAnsi="Calibri" w:cs="Calibri"/>
          <w:sz w:val="24"/>
          <w:szCs w:val="24"/>
        </w:rPr>
        <w:fldChar w:fldCharType="separate"/>
      </w:r>
      <w:r w:rsidR="003D32BE">
        <w:rPr>
          <w:rFonts w:ascii="Calibri" w:hAnsi="Calibri" w:cs="Calibri"/>
          <w:noProof/>
          <w:sz w:val="24"/>
          <w:szCs w:val="24"/>
        </w:rPr>
        <w:t>(Caglio, 2003)</w:t>
      </w:r>
      <w:r w:rsidR="003D32BE">
        <w:rPr>
          <w:rFonts w:ascii="Calibri" w:hAnsi="Calibri" w:cs="Calibri"/>
          <w:sz w:val="24"/>
          <w:szCs w:val="24"/>
        </w:rPr>
        <w:fldChar w:fldCharType="end"/>
      </w:r>
      <w:r w:rsidR="00D43EE3">
        <w:rPr>
          <w:rFonts w:ascii="Calibri" w:hAnsi="Calibri" w:cs="Calibri"/>
          <w:sz w:val="24"/>
          <w:szCs w:val="24"/>
        </w:rPr>
        <w:t>.</w:t>
      </w:r>
      <w:r w:rsidR="003A7FDB">
        <w:rPr>
          <w:rFonts w:ascii="Calibri" w:hAnsi="Calibri" w:cs="Calibri"/>
          <w:sz w:val="24"/>
          <w:szCs w:val="24"/>
        </w:rPr>
        <w:t xml:space="preserve"> </w:t>
      </w:r>
    </w:p>
    <w:p w14:paraId="1F8F057A" w14:textId="5A1FB858" w:rsidR="00D13BF4" w:rsidRPr="00D13BF4" w:rsidRDefault="003A7FDB" w:rsidP="00F35675">
      <w:pPr>
        <w:spacing w:line="360" w:lineRule="auto"/>
        <w:ind w:firstLine="720"/>
        <w:rPr>
          <w:rFonts w:ascii="Calibri" w:hAnsi="Calibri" w:cs="Calibri"/>
          <w:noProof/>
          <w:sz w:val="24"/>
          <w:szCs w:val="24"/>
        </w:rPr>
      </w:pPr>
      <w:r>
        <w:rPr>
          <w:rFonts w:ascii="Calibri" w:hAnsi="Calibri" w:cs="Calibri"/>
          <w:sz w:val="24"/>
          <w:szCs w:val="24"/>
        </w:rPr>
        <w:t xml:space="preserve">However, </w:t>
      </w:r>
      <w:r w:rsidRPr="003A7FDB">
        <w:rPr>
          <w:rFonts w:ascii="Calibri" w:hAnsi="Calibri" w:cs="Calibri"/>
          <w:sz w:val="24"/>
          <w:szCs w:val="24"/>
        </w:rPr>
        <w:t>SAP R/3 is sometimes criticized for being slow and inflexible. Once data is maintained in the system, it can be difficult to correct or amend because the changes ripples through multiple integrated modules and processe</w:t>
      </w:r>
      <w:r w:rsidR="00E320C9">
        <w:rPr>
          <w:rFonts w:ascii="Calibri" w:hAnsi="Calibri" w:cs="Calibri"/>
          <w:sz w:val="24"/>
          <w:szCs w:val="24"/>
        </w:rPr>
        <w:t xml:space="preserve">s. </w:t>
      </w:r>
      <w:r w:rsidR="00E320C9" w:rsidRPr="00E320C9">
        <w:rPr>
          <w:rFonts w:ascii="Calibri" w:hAnsi="Calibri" w:cs="Calibri"/>
          <w:sz w:val="24"/>
          <w:szCs w:val="24"/>
        </w:rPr>
        <w:t xml:space="preserve">A typical implementation can take 18 months to five years,. The complexity of the system often leads to underestimations of the effort required throughout its life cycle </w:t>
      </w:r>
      <w:r w:rsidR="00F55B6C">
        <w:rPr>
          <w:rFonts w:ascii="Calibri" w:hAnsi="Calibri" w:cs="Calibri"/>
          <w:sz w:val="24"/>
          <w:szCs w:val="24"/>
        </w:rPr>
        <w:fldChar w:fldCharType="begin"/>
      </w:r>
      <w:r w:rsidR="00F55B6C">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Pr>
          <w:rFonts w:ascii="Calibri" w:hAnsi="Calibri" w:cs="Calibri"/>
          <w:sz w:val="24"/>
          <w:szCs w:val="24"/>
        </w:rPr>
        <w:fldChar w:fldCharType="separate"/>
      </w:r>
      <w:r w:rsidR="00F55B6C">
        <w:rPr>
          <w:rFonts w:ascii="Calibri" w:hAnsi="Calibri" w:cs="Calibri"/>
          <w:noProof/>
          <w:sz w:val="24"/>
          <w:szCs w:val="24"/>
        </w:rPr>
        <w:t>(Birehanu, 2019)</w:t>
      </w:r>
      <w:r w:rsidR="00F55B6C">
        <w:rPr>
          <w:rFonts w:ascii="Calibri" w:hAnsi="Calibri" w:cs="Calibri"/>
          <w:sz w:val="24"/>
          <w:szCs w:val="24"/>
        </w:rPr>
        <w:fldChar w:fldCharType="end"/>
      </w:r>
      <w:r w:rsidR="00F55B6C">
        <w:rPr>
          <w:rFonts w:ascii="Calibri" w:hAnsi="Calibri" w:cs="Calibri"/>
          <w:sz w:val="24"/>
          <w:szCs w:val="24"/>
        </w:rPr>
        <w:t>.</w:t>
      </w:r>
    </w:p>
    <w:p w14:paraId="692C9894" w14:textId="0184927D"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 xml:space="preserve">Current Accounting Information System </w:t>
      </w:r>
    </w:p>
    <w:p w14:paraId="05B8D2A3" w14:textId="1AECA4BB" w:rsidR="003401F4" w:rsidRDefault="00092984" w:rsidP="008E09B0">
      <w:pPr>
        <w:spacing w:line="360" w:lineRule="auto"/>
        <w:rPr>
          <w:rFonts w:ascii="Calibri" w:hAnsi="Calibri" w:cs="Calibri"/>
          <w:sz w:val="24"/>
          <w:szCs w:val="24"/>
        </w:rPr>
      </w:pPr>
      <w:r>
        <w:rPr>
          <w:rFonts w:ascii="Calibri" w:hAnsi="Calibri" w:cs="Calibri"/>
          <w:sz w:val="24"/>
          <w:szCs w:val="24"/>
        </w:rPr>
        <w:tab/>
        <w:t>Currently</w:t>
      </w:r>
      <w:r w:rsidR="007E134A">
        <w:rPr>
          <w:rFonts w:ascii="Calibri" w:hAnsi="Calibri" w:cs="Calibri"/>
          <w:sz w:val="24"/>
          <w:szCs w:val="24"/>
        </w:rPr>
        <w:t xml:space="preserve">, </w:t>
      </w:r>
      <w:r w:rsidR="00C561B7">
        <w:rPr>
          <w:rFonts w:ascii="Calibri" w:hAnsi="Calibri" w:cs="Calibri"/>
          <w:sz w:val="24"/>
          <w:szCs w:val="24"/>
        </w:rPr>
        <w:t xml:space="preserve">there are </w:t>
      </w:r>
      <w:r w:rsidR="00EF5D8C">
        <w:rPr>
          <w:rFonts w:ascii="Calibri" w:hAnsi="Calibri" w:cs="Calibri"/>
          <w:sz w:val="24"/>
          <w:szCs w:val="24"/>
        </w:rPr>
        <w:t>various</w:t>
      </w:r>
      <w:r w:rsidR="007E134A">
        <w:rPr>
          <w:rFonts w:ascii="Calibri" w:hAnsi="Calibri" w:cs="Calibri"/>
          <w:sz w:val="24"/>
          <w:szCs w:val="24"/>
        </w:rPr>
        <w:t xml:space="preserve"> accounting information systems </w:t>
      </w:r>
      <w:r w:rsidR="00C561B7">
        <w:rPr>
          <w:rFonts w:ascii="Calibri" w:hAnsi="Calibri" w:cs="Calibri"/>
          <w:sz w:val="24"/>
          <w:szCs w:val="24"/>
        </w:rPr>
        <w:t>that exists today</w:t>
      </w:r>
      <w:r w:rsidR="00F424D4">
        <w:rPr>
          <w:rFonts w:ascii="Calibri" w:hAnsi="Calibri" w:cs="Calibri"/>
          <w:sz w:val="24"/>
          <w:szCs w:val="24"/>
        </w:rPr>
        <w:t>, including SAP S/4HANA, Xero, Oracle Fusion Cloud ERP, etc..</w:t>
      </w:r>
      <w:r w:rsidR="002A70D8">
        <w:rPr>
          <w:rFonts w:ascii="Calibri" w:hAnsi="Calibri" w:cs="Calibri"/>
          <w:sz w:val="24"/>
          <w:szCs w:val="24"/>
        </w:rPr>
        <w:t xml:space="preserve"> SAP S/4HANA </w:t>
      </w:r>
      <w:r w:rsidR="002A70D8" w:rsidRPr="002A70D8">
        <w:rPr>
          <w:rFonts w:ascii="Calibri" w:hAnsi="Calibri" w:cs="Calibri"/>
          <w:sz w:val="24"/>
          <w:szCs w:val="24"/>
        </w:rPr>
        <w:t>is SAP’s next-generation Enterprise Resource Planning (ERP) suite, built specifically on the SAP HANA in-memory database</w:t>
      </w:r>
      <w:r w:rsidR="00186F58">
        <w:rPr>
          <w:rFonts w:ascii="Calibri" w:hAnsi="Calibri" w:cs="Calibri"/>
          <w:sz w:val="24"/>
          <w:szCs w:val="24"/>
        </w:rPr>
        <w:t xml:space="preserve"> </w:t>
      </w:r>
      <w:r w:rsidR="00186F58">
        <w:rPr>
          <w:rFonts w:ascii="Calibri" w:hAnsi="Calibri" w:cs="Calibri"/>
          <w:sz w:val="24"/>
          <w:szCs w:val="24"/>
        </w:rPr>
        <w:fldChar w:fldCharType="begin"/>
      </w:r>
      <w:r w:rsidR="00186F58">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Pr>
          <w:rFonts w:ascii="Calibri" w:hAnsi="Calibri" w:cs="Calibri"/>
          <w:sz w:val="24"/>
          <w:szCs w:val="24"/>
        </w:rPr>
        <w:fldChar w:fldCharType="separate"/>
      </w:r>
      <w:r w:rsidR="00186F58">
        <w:rPr>
          <w:rFonts w:ascii="Calibri" w:hAnsi="Calibri" w:cs="Calibri"/>
          <w:noProof/>
          <w:sz w:val="24"/>
          <w:szCs w:val="24"/>
        </w:rPr>
        <w:t>(Amel, 2025)</w:t>
      </w:r>
      <w:r w:rsidR="00186F58">
        <w:rPr>
          <w:rFonts w:ascii="Calibri" w:hAnsi="Calibri" w:cs="Calibri"/>
          <w:sz w:val="24"/>
          <w:szCs w:val="24"/>
        </w:rPr>
        <w:fldChar w:fldCharType="end"/>
      </w:r>
      <w:r w:rsidR="002A70D8">
        <w:rPr>
          <w:rFonts w:ascii="Calibri" w:hAnsi="Calibri" w:cs="Calibri"/>
          <w:sz w:val="24"/>
          <w:szCs w:val="24"/>
        </w:rPr>
        <w:t xml:space="preserve">. </w:t>
      </w:r>
      <w:r w:rsidR="00AA2388">
        <w:rPr>
          <w:rFonts w:ascii="Calibri" w:hAnsi="Calibri" w:cs="Calibri"/>
          <w:sz w:val="24"/>
          <w:szCs w:val="24"/>
        </w:rPr>
        <w:t xml:space="preserve">For the user experience, SAP S/4HANA utilizes SAP Fiori, </w:t>
      </w:r>
      <w:r w:rsidR="00D2587C" w:rsidRPr="00D2587C">
        <w:rPr>
          <w:rFonts w:ascii="Calibri" w:hAnsi="Calibri" w:cs="Calibri"/>
          <w:sz w:val="24"/>
          <w:szCs w:val="24"/>
        </w:rPr>
        <w:t>providing a modern, role-based, and intuitive user experience across mobile and desktop devices</w:t>
      </w:r>
      <w:r w:rsidR="00E273DD">
        <w:rPr>
          <w:rFonts w:ascii="Calibri" w:hAnsi="Calibri" w:cs="Calibri"/>
          <w:sz w:val="24"/>
          <w:szCs w:val="24"/>
        </w:rPr>
        <w:t xml:space="preserve"> </w:t>
      </w:r>
      <w:r w:rsidR="00E273DD">
        <w:rPr>
          <w:rFonts w:ascii="Calibri" w:hAnsi="Calibri" w:cs="Calibri"/>
          <w:sz w:val="24"/>
          <w:szCs w:val="24"/>
        </w:rPr>
        <w:fldChar w:fldCharType="begin"/>
      </w:r>
      <w:r w:rsidR="00E273DD">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Pr>
          <w:rFonts w:ascii="Calibri" w:hAnsi="Calibri" w:cs="Calibri"/>
          <w:sz w:val="24"/>
          <w:szCs w:val="24"/>
        </w:rPr>
        <w:fldChar w:fldCharType="separate"/>
      </w:r>
      <w:r w:rsidR="00E273DD">
        <w:rPr>
          <w:rFonts w:ascii="Calibri" w:hAnsi="Calibri" w:cs="Calibri"/>
          <w:noProof/>
          <w:sz w:val="24"/>
          <w:szCs w:val="24"/>
        </w:rPr>
        <w:t>(Amel, 2025)</w:t>
      </w:r>
      <w:r w:rsidR="00E273DD">
        <w:rPr>
          <w:rFonts w:ascii="Calibri" w:hAnsi="Calibri" w:cs="Calibri"/>
          <w:sz w:val="24"/>
          <w:szCs w:val="24"/>
        </w:rPr>
        <w:fldChar w:fldCharType="end"/>
      </w:r>
      <w:r w:rsidR="00BC3FAD">
        <w:rPr>
          <w:rFonts w:ascii="Calibri" w:hAnsi="Calibri" w:cs="Calibri"/>
          <w:sz w:val="24"/>
          <w:szCs w:val="24"/>
        </w:rPr>
        <w:t>.</w:t>
      </w:r>
      <w:r w:rsidR="00271B11">
        <w:rPr>
          <w:rFonts w:ascii="Calibri" w:hAnsi="Calibri" w:cs="Calibri"/>
          <w:sz w:val="24"/>
          <w:szCs w:val="24"/>
        </w:rPr>
        <w:t xml:space="preserve"> For deployment options, SAP S/4HANA can be deployed through on-premise, public cloud, or private cloud</w:t>
      </w:r>
      <w:r w:rsidR="00576829">
        <w:rPr>
          <w:rFonts w:ascii="Calibri" w:hAnsi="Calibri" w:cs="Calibri"/>
          <w:sz w:val="24"/>
          <w:szCs w:val="24"/>
        </w:rPr>
        <w:t xml:space="preserve"> </w:t>
      </w:r>
      <w:r w:rsidR="00576829">
        <w:rPr>
          <w:rFonts w:ascii="Calibri" w:hAnsi="Calibri" w:cs="Calibri"/>
          <w:sz w:val="24"/>
          <w:szCs w:val="24"/>
        </w:rPr>
        <w:fldChar w:fldCharType="begin"/>
      </w:r>
      <w:r w:rsidR="00576829">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Pr>
          <w:rFonts w:ascii="Calibri" w:hAnsi="Calibri" w:cs="Calibri"/>
          <w:sz w:val="24"/>
          <w:szCs w:val="24"/>
        </w:rPr>
        <w:fldChar w:fldCharType="separate"/>
      </w:r>
      <w:r w:rsidR="00576829">
        <w:rPr>
          <w:rFonts w:ascii="Calibri" w:hAnsi="Calibri" w:cs="Calibri"/>
          <w:noProof/>
          <w:sz w:val="24"/>
          <w:szCs w:val="24"/>
        </w:rPr>
        <w:t>(Akkouche et al., 2025)</w:t>
      </w:r>
      <w:r w:rsidR="00576829">
        <w:rPr>
          <w:rFonts w:ascii="Calibri" w:hAnsi="Calibri" w:cs="Calibri"/>
          <w:sz w:val="24"/>
          <w:szCs w:val="24"/>
        </w:rPr>
        <w:fldChar w:fldCharType="end"/>
      </w:r>
      <w:r w:rsidR="00271B11">
        <w:rPr>
          <w:rFonts w:ascii="Calibri" w:hAnsi="Calibri" w:cs="Calibri"/>
          <w:sz w:val="24"/>
          <w:szCs w:val="24"/>
        </w:rPr>
        <w:t xml:space="preserve">. </w:t>
      </w:r>
    </w:p>
    <w:p w14:paraId="4B2D9C38" w14:textId="10FAB5C8" w:rsidR="003401F4" w:rsidRDefault="002A70D8" w:rsidP="001F567A">
      <w:pPr>
        <w:spacing w:line="360" w:lineRule="auto"/>
        <w:ind w:firstLine="720"/>
        <w:rPr>
          <w:rFonts w:ascii="Calibri" w:hAnsi="Calibri" w:cs="Calibri"/>
          <w:sz w:val="24"/>
          <w:szCs w:val="24"/>
        </w:rPr>
      </w:pPr>
      <w:r w:rsidRPr="002A70D8">
        <w:rPr>
          <w:rFonts w:ascii="Calibri" w:hAnsi="Calibri" w:cs="Calibri"/>
          <w:sz w:val="24"/>
          <w:szCs w:val="24"/>
        </w:rPr>
        <w:t>It is designed to act as a digital core that integrates various business functions</w:t>
      </w:r>
      <w:r w:rsidR="002B5CA5">
        <w:rPr>
          <w:rFonts w:ascii="Calibri" w:hAnsi="Calibri" w:cs="Calibri"/>
          <w:sz w:val="24"/>
          <w:szCs w:val="24"/>
        </w:rPr>
        <w:t xml:space="preserve">, </w:t>
      </w:r>
      <w:r w:rsidRPr="002A70D8">
        <w:rPr>
          <w:rFonts w:ascii="Calibri" w:hAnsi="Calibri" w:cs="Calibri"/>
          <w:sz w:val="24"/>
          <w:szCs w:val="24"/>
        </w:rPr>
        <w:t>including finance, human resources, and supply chain</w:t>
      </w:r>
      <w:r>
        <w:rPr>
          <w:rFonts w:ascii="Calibri" w:hAnsi="Calibri" w:cs="Calibri"/>
          <w:sz w:val="24"/>
          <w:szCs w:val="24"/>
        </w:rPr>
        <w:t xml:space="preserve">, </w:t>
      </w:r>
      <w:r w:rsidRPr="002A70D8">
        <w:rPr>
          <w:rFonts w:ascii="Calibri" w:hAnsi="Calibri" w:cs="Calibri"/>
          <w:sz w:val="24"/>
          <w:szCs w:val="24"/>
        </w:rPr>
        <w:t>into a single consistent information system</w:t>
      </w:r>
      <w:r w:rsidR="00637F01">
        <w:rPr>
          <w:rFonts w:ascii="Calibri" w:hAnsi="Calibri" w:cs="Calibri"/>
          <w:sz w:val="24"/>
          <w:szCs w:val="24"/>
        </w:rPr>
        <w:t xml:space="preserve"> </w:t>
      </w:r>
      <w:r w:rsidR="00637F01">
        <w:rPr>
          <w:rFonts w:ascii="Calibri" w:hAnsi="Calibri" w:cs="Calibri"/>
          <w:sz w:val="24"/>
          <w:szCs w:val="24"/>
        </w:rPr>
        <w:lastRenderedPageBreak/>
        <w:fldChar w:fldCharType="begin"/>
      </w:r>
      <w:r w:rsidR="00637F01">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Pr>
          <w:rFonts w:ascii="Calibri" w:hAnsi="Calibri" w:cs="Calibri"/>
          <w:sz w:val="24"/>
          <w:szCs w:val="24"/>
        </w:rPr>
        <w:fldChar w:fldCharType="separate"/>
      </w:r>
      <w:r w:rsidR="00637F01">
        <w:rPr>
          <w:rFonts w:ascii="Calibri" w:hAnsi="Calibri" w:cs="Calibri"/>
          <w:noProof/>
          <w:sz w:val="24"/>
          <w:szCs w:val="24"/>
        </w:rPr>
        <w:t>(Banerjee, 2025)</w:t>
      </w:r>
      <w:r w:rsidR="00637F01">
        <w:rPr>
          <w:rFonts w:ascii="Calibri" w:hAnsi="Calibri" w:cs="Calibri"/>
          <w:sz w:val="24"/>
          <w:szCs w:val="24"/>
        </w:rPr>
        <w:fldChar w:fldCharType="end"/>
      </w:r>
      <w:r w:rsidR="0020113C">
        <w:rPr>
          <w:rFonts w:ascii="Calibri" w:hAnsi="Calibri" w:cs="Calibri"/>
          <w:sz w:val="24"/>
          <w:szCs w:val="24"/>
        </w:rPr>
        <w:t>.</w:t>
      </w:r>
      <w:r w:rsidR="003041F9">
        <w:rPr>
          <w:rFonts w:ascii="Calibri" w:hAnsi="Calibri" w:cs="Calibri"/>
          <w:sz w:val="24"/>
          <w:szCs w:val="24"/>
        </w:rPr>
        <w:t xml:space="preserve"> For Southern Cross, that would help integrate all the </w:t>
      </w:r>
      <w:r w:rsidR="00C968E1">
        <w:rPr>
          <w:rFonts w:ascii="Calibri" w:hAnsi="Calibri" w:cs="Calibri"/>
          <w:sz w:val="24"/>
          <w:szCs w:val="24"/>
        </w:rPr>
        <w:t>data of each</w:t>
      </w:r>
      <w:r w:rsidR="00C459AC">
        <w:rPr>
          <w:rFonts w:ascii="Calibri" w:hAnsi="Calibri" w:cs="Calibri"/>
          <w:sz w:val="24"/>
          <w:szCs w:val="24"/>
        </w:rPr>
        <w:t xml:space="preserve"> of their</w:t>
      </w:r>
      <w:r w:rsidR="00C968E1">
        <w:rPr>
          <w:rFonts w:ascii="Calibri" w:hAnsi="Calibri" w:cs="Calibri"/>
          <w:sz w:val="24"/>
          <w:szCs w:val="24"/>
        </w:rPr>
        <w:t xml:space="preserve"> services(</w:t>
      </w:r>
      <w:r w:rsidR="00851E5B">
        <w:rPr>
          <w:rFonts w:ascii="Calibri" w:hAnsi="Calibri" w:cs="Calibri"/>
          <w:sz w:val="24"/>
          <w:szCs w:val="24"/>
        </w:rPr>
        <w:t xml:space="preserve">life, </w:t>
      </w:r>
      <w:r w:rsidR="00C968E1">
        <w:rPr>
          <w:rFonts w:ascii="Calibri" w:hAnsi="Calibri" w:cs="Calibri"/>
          <w:sz w:val="24"/>
          <w:szCs w:val="24"/>
        </w:rPr>
        <w:t xml:space="preserve">pet, health, travel </w:t>
      </w:r>
      <w:r w:rsidR="007A1081">
        <w:rPr>
          <w:rFonts w:ascii="Calibri" w:hAnsi="Calibri" w:cs="Calibri"/>
          <w:sz w:val="24"/>
          <w:szCs w:val="24"/>
        </w:rPr>
        <w:t>insurance</w:t>
      </w:r>
      <w:r w:rsidR="00C968E1">
        <w:rPr>
          <w:rFonts w:ascii="Calibri" w:hAnsi="Calibri" w:cs="Calibri"/>
          <w:sz w:val="24"/>
          <w:szCs w:val="24"/>
        </w:rPr>
        <w:t>) into a single information system.</w:t>
      </w:r>
    </w:p>
    <w:p w14:paraId="0F1E089B" w14:textId="69DC6042" w:rsidR="00706902" w:rsidRDefault="00706902" w:rsidP="008E09B0">
      <w:pPr>
        <w:spacing w:line="360" w:lineRule="auto"/>
        <w:rPr>
          <w:rFonts w:ascii="Calibri" w:hAnsi="Calibri" w:cs="Calibri"/>
          <w:sz w:val="24"/>
          <w:szCs w:val="24"/>
        </w:rPr>
      </w:pPr>
      <w:r>
        <w:rPr>
          <w:rFonts w:ascii="Calibri" w:hAnsi="Calibri" w:cs="Calibri"/>
          <w:sz w:val="24"/>
          <w:szCs w:val="24"/>
        </w:rPr>
        <w:tab/>
        <w:t>In terms of use of SAP S4/HANA as accounting information systems for Southern Cross. It can handle core accounting tasks such as general ledger, accounts payable, accounts receivable, asset counting</w:t>
      </w:r>
      <w:r w:rsidR="004A1A17">
        <w:rPr>
          <w:rFonts w:ascii="Calibri" w:hAnsi="Calibri" w:cs="Calibri"/>
          <w:sz w:val="24"/>
          <w:szCs w:val="24"/>
        </w:rPr>
        <w:t>, and bank accounting</w:t>
      </w:r>
      <w:r>
        <w:rPr>
          <w:rFonts w:ascii="Calibri" w:hAnsi="Calibri" w:cs="Calibri"/>
          <w:sz w:val="24"/>
          <w:szCs w:val="24"/>
        </w:rPr>
        <w:t xml:space="preserve"> </w:t>
      </w:r>
      <w:r w:rsidRPr="00706902">
        <w:rPr>
          <w:rFonts w:ascii="Calibri" w:hAnsi="Calibri" w:cs="Calibri"/>
          <w:sz w:val="24"/>
          <w:szCs w:val="24"/>
        </w:rPr>
        <w:t>to meet legal and regulatory reporting requirements</w:t>
      </w:r>
      <w:r w:rsidR="00C359A4">
        <w:rPr>
          <w:rFonts w:ascii="Calibri" w:hAnsi="Calibri" w:cs="Calibri"/>
          <w:sz w:val="24"/>
          <w:szCs w:val="24"/>
        </w:rPr>
        <w:t xml:space="preserve"> </w:t>
      </w:r>
      <w:r w:rsidR="00C359A4">
        <w:rPr>
          <w:rFonts w:ascii="Calibri" w:hAnsi="Calibri" w:cs="Calibri"/>
          <w:sz w:val="24"/>
          <w:szCs w:val="24"/>
        </w:rPr>
        <w:fldChar w:fldCharType="begin"/>
      </w:r>
      <w:r w:rsidR="00C359A4">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Pr>
          <w:rFonts w:ascii="Calibri" w:hAnsi="Calibri" w:cs="Calibri"/>
          <w:sz w:val="24"/>
          <w:szCs w:val="24"/>
        </w:rPr>
        <w:fldChar w:fldCharType="separate"/>
      </w:r>
      <w:r w:rsidR="00C359A4">
        <w:rPr>
          <w:rFonts w:ascii="Calibri" w:hAnsi="Calibri" w:cs="Calibri"/>
          <w:noProof/>
          <w:sz w:val="24"/>
          <w:szCs w:val="24"/>
        </w:rPr>
        <w:t>(Islam, 2019)</w:t>
      </w:r>
      <w:r w:rsidR="00C359A4">
        <w:rPr>
          <w:rFonts w:ascii="Calibri" w:hAnsi="Calibri" w:cs="Calibri"/>
          <w:sz w:val="24"/>
          <w:szCs w:val="24"/>
        </w:rPr>
        <w:fldChar w:fldCharType="end"/>
      </w:r>
      <w:r>
        <w:rPr>
          <w:rFonts w:ascii="Calibri" w:hAnsi="Calibri" w:cs="Calibri"/>
          <w:sz w:val="24"/>
          <w:szCs w:val="24"/>
        </w:rPr>
        <w:t>.</w:t>
      </w:r>
      <w:r w:rsidR="00A4539C">
        <w:rPr>
          <w:rFonts w:ascii="Calibri" w:hAnsi="Calibri" w:cs="Calibri"/>
          <w:sz w:val="24"/>
          <w:szCs w:val="24"/>
        </w:rPr>
        <w:t xml:space="preserve"> SAP S</w:t>
      </w:r>
      <w:r w:rsidR="008525E3">
        <w:rPr>
          <w:rFonts w:ascii="Calibri" w:hAnsi="Calibri" w:cs="Calibri"/>
          <w:sz w:val="24"/>
          <w:szCs w:val="24"/>
        </w:rPr>
        <w:t>/4</w:t>
      </w:r>
      <w:r w:rsidR="00A4539C">
        <w:rPr>
          <w:rFonts w:ascii="Calibri" w:hAnsi="Calibri" w:cs="Calibri"/>
          <w:sz w:val="24"/>
          <w:szCs w:val="24"/>
        </w:rPr>
        <w:t>HANA</w:t>
      </w:r>
      <w:r w:rsidR="008525E3">
        <w:rPr>
          <w:rFonts w:ascii="Calibri" w:hAnsi="Calibri" w:cs="Calibri"/>
          <w:sz w:val="24"/>
          <w:szCs w:val="24"/>
        </w:rPr>
        <w:t xml:space="preserve"> </w:t>
      </w:r>
      <w:r w:rsidR="00A4539C" w:rsidRPr="00A4539C">
        <w:rPr>
          <w:rFonts w:ascii="Calibri" w:hAnsi="Calibri" w:cs="Calibri"/>
          <w:sz w:val="24"/>
          <w:szCs w:val="24"/>
        </w:rPr>
        <w:t>is</w:t>
      </w:r>
      <w:r w:rsidR="008525E3">
        <w:rPr>
          <w:rFonts w:ascii="Calibri" w:hAnsi="Calibri" w:cs="Calibri"/>
          <w:sz w:val="24"/>
          <w:szCs w:val="24"/>
        </w:rPr>
        <w:t xml:space="preserve"> also</w:t>
      </w:r>
      <w:r w:rsidR="00A4539C" w:rsidRPr="00A4539C">
        <w:rPr>
          <w:rFonts w:ascii="Calibri" w:hAnsi="Calibri" w:cs="Calibri"/>
          <w:sz w:val="24"/>
          <w:szCs w:val="24"/>
        </w:rPr>
        <w:t xml:space="preserve"> capable of handling billions of records; for instance, large enterprise implementations can have accounting tables exceeding 150 billion records</w:t>
      </w:r>
      <w:r w:rsidR="00A03B28">
        <w:rPr>
          <w:rFonts w:ascii="Calibri" w:hAnsi="Calibri" w:cs="Calibri"/>
          <w:sz w:val="24"/>
          <w:szCs w:val="24"/>
        </w:rPr>
        <w:t xml:space="preserve"> </w:t>
      </w:r>
      <w:r w:rsidR="00A03B28">
        <w:rPr>
          <w:rFonts w:ascii="Calibri" w:hAnsi="Calibri" w:cs="Calibri"/>
          <w:sz w:val="24"/>
          <w:szCs w:val="24"/>
        </w:rPr>
        <w:fldChar w:fldCharType="begin"/>
      </w:r>
      <w:r w:rsidR="00A03B28">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Pr>
          <w:rFonts w:ascii="Calibri" w:hAnsi="Calibri" w:cs="Calibri"/>
          <w:sz w:val="24"/>
          <w:szCs w:val="24"/>
        </w:rPr>
        <w:fldChar w:fldCharType="separate"/>
      </w:r>
      <w:r w:rsidR="00A03B28">
        <w:rPr>
          <w:rFonts w:ascii="Calibri" w:hAnsi="Calibri" w:cs="Calibri"/>
          <w:noProof/>
          <w:sz w:val="24"/>
          <w:szCs w:val="24"/>
        </w:rPr>
        <w:t>(May et al., 2025)</w:t>
      </w:r>
      <w:r w:rsidR="00A03B28">
        <w:rPr>
          <w:rFonts w:ascii="Calibri" w:hAnsi="Calibri" w:cs="Calibri"/>
          <w:sz w:val="24"/>
          <w:szCs w:val="24"/>
        </w:rPr>
        <w:fldChar w:fldCharType="end"/>
      </w:r>
      <w:r w:rsidR="00365A2E">
        <w:rPr>
          <w:rFonts w:ascii="Calibri" w:hAnsi="Calibri" w:cs="Calibri"/>
          <w:sz w:val="24"/>
          <w:szCs w:val="24"/>
        </w:rPr>
        <w:t>.</w:t>
      </w:r>
    </w:p>
    <w:p w14:paraId="56F5882D" w14:textId="6EB093AB" w:rsidR="00400603" w:rsidRDefault="00400603" w:rsidP="008E09B0">
      <w:pPr>
        <w:spacing w:line="360" w:lineRule="auto"/>
        <w:rPr>
          <w:rFonts w:ascii="Calibri" w:hAnsi="Calibri" w:cs="Calibri"/>
          <w:sz w:val="24"/>
          <w:szCs w:val="24"/>
        </w:rPr>
      </w:pPr>
      <w:r>
        <w:rPr>
          <w:rFonts w:ascii="Calibri" w:hAnsi="Calibri" w:cs="Calibri"/>
          <w:sz w:val="24"/>
          <w:szCs w:val="24"/>
        </w:rPr>
        <w:tab/>
        <w:t>Advantages of SAP S/4HANA</w:t>
      </w:r>
      <w:r w:rsidR="00AF2830">
        <w:rPr>
          <w:rFonts w:ascii="Calibri" w:hAnsi="Calibri" w:cs="Calibri"/>
          <w:sz w:val="24"/>
          <w:szCs w:val="24"/>
        </w:rPr>
        <w:t xml:space="preserve">, </w:t>
      </w:r>
      <w:r w:rsidR="00FC0D81">
        <w:rPr>
          <w:rFonts w:ascii="Calibri" w:hAnsi="Calibri" w:cs="Calibri"/>
          <w:sz w:val="24"/>
          <w:szCs w:val="24"/>
        </w:rPr>
        <w:t>t</w:t>
      </w:r>
      <w:r w:rsidR="00AF2830" w:rsidRPr="00AF283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Pr>
          <w:rFonts w:ascii="Calibri" w:hAnsi="Calibri" w:cs="Calibri"/>
          <w:sz w:val="24"/>
          <w:szCs w:val="24"/>
        </w:rPr>
        <w:t xml:space="preserve"> </w:t>
      </w:r>
      <w:r w:rsidR="007B4F3F">
        <w:rPr>
          <w:rFonts w:ascii="Calibri" w:hAnsi="Calibri" w:cs="Calibri"/>
          <w:sz w:val="24"/>
          <w:szCs w:val="24"/>
        </w:rPr>
        <w:fldChar w:fldCharType="begin"/>
      </w:r>
      <w:r w:rsidR="007B4F3F">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Pr>
          <w:rFonts w:ascii="Calibri" w:hAnsi="Calibri" w:cs="Calibri"/>
          <w:sz w:val="24"/>
          <w:szCs w:val="24"/>
        </w:rPr>
        <w:fldChar w:fldCharType="separate"/>
      </w:r>
      <w:r w:rsidR="007B4F3F">
        <w:rPr>
          <w:rFonts w:ascii="Calibri" w:hAnsi="Calibri" w:cs="Calibri"/>
          <w:noProof/>
          <w:sz w:val="24"/>
          <w:szCs w:val="24"/>
        </w:rPr>
        <w:t>(Akkouche et al., 2025)</w:t>
      </w:r>
      <w:r w:rsidR="007B4F3F">
        <w:rPr>
          <w:rFonts w:ascii="Calibri" w:hAnsi="Calibri" w:cs="Calibri"/>
          <w:sz w:val="24"/>
          <w:szCs w:val="24"/>
        </w:rPr>
        <w:fldChar w:fldCharType="end"/>
      </w:r>
      <w:r w:rsidR="007B4F3F">
        <w:rPr>
          <w:rFonts w:ascii="Calibri" w:hAnsi="Calibri" w:cs="Calibri"/>
          <w:sz w:val="24"/>
          <w:szCs w:val="24"/>
        </w:rPr>
        <w:t>.</w:t>
      </w:r>
      <w:r w:rsidR="007C67E4">
        <w:rPr>
          <w:rFonts w:ascii="Calibri" w:hAnsi="Calibri" w:cs="Calibri"/>
          <w:sz w:val="24"/>
          <w:szCs w:val="24"/>
        </w:rPr>
        <w:t xml:space="preserve"> </w:t>
      </w:r>
      <w:r w:rsidR="007C67E4" w:rsidRPr="007C67E4">
        <w:rPr>
          <w:rFonts w:ascii="Calibri" w:hAnsi="Calibri" w:cs="Calibri"/>
          <w:sz w:val="24"/>
          <w:szCs w:val="24"/>
        </w:rPr>
        <w:t>Through the SAP Fiori interface, the system offers a modern, role-based, and device-independent UX that simplifies complex tasks and increases employee productivity</w:t>
      </w:r>
      <w:r w:rsidR="009C32EC">
        <w:rPr>
          <w:rFonts w:ascii="Calibri" w:hAnsi="Calibri" w:cs="Calibri"/>
          <w:sz w:val="24"/>
          <w:szCs w:val="24"/>
        </w:rPr>
        <w:t xml:space="preserve"> </w:t>
      </w:r>
      <w:r w:rsidR="009C32EC">
        <w:rPr>
          <w:rFonts w:ascii="Calibri" w:hAnsi="Calibri" w:cs="Calibri"/>
          <w:sz w:val="24"/>
          <w:szCs w:val="24"/>
        </w:rPr>
        <w:fldChar w:fldCharType="begin"/>
      </w:r>
      <w:r w:rsidR="009C32EC">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Pr>
          <w:rFonts w:ascii="Calibri" w:hAnsi="Calibri" w:cs="Calibri"/>
          <w:sz w:val="24"/>
          <w:szCs w:val="24"/>
        </w:rPr>
        <w:fldChar w:fldCharType="separate"/>
      </w:r>
      <w:r w:rsidR="009C32EC">
        <w:rPr>
          <w:rFonts w:ascii="Calibri" w:hAnsi="Calibri" w:cs="Calibri"/>
          <w:noProof/>
          <w:sz w:val="24"/>
          <w:szCs w:val="24"/>
        </w:rPr>
        <w:t>(Raikar &amp; Apelagunta, 2025)</w:t>
      </w:r>
      <w:r w:rsidR="009C32EC">
        <w:rPr>
          <w:rFonts w:ascii="Calibri" w:hAnsi="Calibri" w:cs="Calibri"/>
          <w:sz w:val="24"/>
          <w:szCs w:val="24"/>
        </w:rPr>
        <w:fldChar w:fldCharType="end"/>
      </w:r>
      <w:r w:rsidR="007C67E4">
        <w:rPr>
          <w:rFonts w:ascii="Calibri" w:hAnsi="Calibri" w:cs="Calibri"/>
          <w:sz w:val="24"/>
          <w:szCs w:val="24"/>
        </w:rPr>
        <w:t xml:space="preserve">. For Southern Cross, this enables them to view live </w:t>
      </w:r>
      <w:r w:rsidR="003F5353">
        <w:rPr>
          <w:rFonts w:ascii="Calibri" w:hAnsi="Calibri" w:cs="Calibri"/>
          <w:sz w:val="24"/>
          <w:szCs w:val="24"/>
        </w:rPr>
        <w:t>data, dashboards and make proper business decisions.</w:t>
      </w:r>
    </w:p>
    <w:p w14:paraId="08B3772A" w14:textId="7329E1B0" w:rsidR="00EC553B" w:rsidRDefault="00EC553B" w:rsidP="008E09B0">
      <w:pPr>
        <w:spacing w:line="360" w:lineRule="auto"/>
        <w:rPr>
          <w:rFonts w:ascii="Calibri" w:hAnsi="Calibri" w:cs="Calibri"/>
          <w:sz w:val="24"/>
          <w:szCs w:val="24"/>
        </w:rPr>
      </w:pPr>
      <w:r>
        <w:rPr>
          <w:rFonts w:ascii="Calibri" w:hAnsi="Calibri" w:cs="Calibri"/>
          <w:sz w:val="24"/>
          <w:szCs w:val="24"/>
        </w:rPr>
        <w:tab/>
        <w:t xml:space="preserve">However, </w:t>
      </w:r>
      <w:r w:rsidR="00241456">
        <w:rPr>
          <w:rFonts w:ascii="Calibri" w:hAnsi="Calibri" w:cs="Calibri"/>
          <w:sz w:val="24"/>
          <w:szCs w:val="24"/>
        </w:rPr>
        <w:t>implementation of SAP S/4HANA presents several limitations</w:t>
      </w:r>
      <w:r w:rsidR="0009086B">
        <w:rPr>
          <w:rFonts w:ascii="Calibri" w:hAnsi="Calibri" w:cs="Calibri"/>
          <w:sz w:val="24"/>
          <w:szCs w:val="24"/>
        </w:rPr>
        <w:t>. First is that transition to SAP S/4HANA includes expensive software licensing, infrastructure upgrades, and substantial fees</w:t>
      </w:r>
      <w:r w:rsidR="005134C1">
        <w:rPr>
          <w:rFonts w:ascii="Calibri" w:hAnsi="Calibri" w:cs="Calibri"/>
          <w:sz w:val="24"/>
          <w:szCs w:val="24"/>
        </w:rPr>
        <w:t xml:space="preserve"> for specialized external consultants</w:t>
      </w:r>
      <w:r w:rsidR="0073724C">
        <w:rPr>
          <w:rFonts w:ascii="Calibri" w:hAnsi="Calibri" w:cs="Calibri"/>
          <w:sz w:val="24"/>
          <w:szCs w:val="24"/>
        </w:rPr>
        <w:t xml:space="preserve"> </w:t>
      </w:r>
      <w:r w:rsidR="0073724C">
        <w:rPr>
          <w:rFonts w:ascii="Calibri" w:hAnsi="Calibri" w:cs="Calibri"/>
          <w:sz w:val="24"/>
          <w:szCs w:val="24"/>
        </w:rPr>
        <w:fldChar w:fldCharType="begin"/>
      </w:r>
      <w:r w:rsidR="0073724C">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Pr>
          <w:rFonts w:ascii="Calibri" w:hAnsi="Calibri" w:cs="Calibri"/>
          <w:sz w:val="24"/>
          <w:szCs w:val="24"/>
        </w:rPr>
        <w:fldChar w:fldCharType="separate"/>
      </w:r>
      <w:r w:rsidR="0073724C">
        <w:rPr>
          <w:rFonts w:ascii="Calibri" w:hAnsi="Calibri" w:cs="Calibri"/>
          <w:noProof/>
          <w:sz w:val="24"/>
          <w:szCs w:val="24"/>
        </w:rPr>
        <w:t>(Amel, 2025)</w:t>
      </w:r>
      <w:r w:rsidR="0073724C">
        <w:rPr>
          <w:rFonts w:ascii="Calibri" w:hAnsi="Calibri" w:cs="Calibri"/>
          <w:sz w:val="24"/>
          <w:szCs w:val="24"/>
        </w:rPr>
        <w:fldChar w:fldCharType="end"/>
      </w:r>
      <w:r w:rsidR="0073724C">
        <w:rPr>
          <w:rFonts w:ascii="Calibri" w:hAnsi="Calibri" w:cs="Calibri"/>
          <w:sz w:val="24"/>
          <w:szCs w:val="24"/>
        </w:rPr>
        <w:t>.</w:t>
      </w:r>
      <w:r w:rsidR="00FD116A">
        <w:rPr>
          <w:rFonts w:ascii="Calibri" w:hAnsi="Calibri" w:cs="Calibri"/>
          <w:sz w:val="24"/>
          <w:szCs w:val="24"/>
        </w:rPr>
        <w:t xml:space="preserve"> </w:t>
      </w:r>
      <w:r w:rsidR="00391ABE">
        <w:rPr>
          <w:rFonts w:ascii="Calibri" w:hAnsi="Calibri" w:cs="Calibri"/>
          <w:sz w:val="24"/>
          <w:szCs w:val="24"/>
        </w:rPr>
        <w:t>Third</w:t>
      </w:r>
      <w:r w:rsidR="00FD116A">
        <w:rPr>
          <w:rFonts w:ascii="Calibri" w:hAnsi="Calibri" w:cs="Calibri"/>
          <w:sz w:val="24"/>
          <w:szCs w:val="24"/>
        </w:rPr>
        <w:t xml:space="preserve"> is that </w:t>
      </w:r>
      <w:r w:rsidR="00391ABE">
        <w:rPr>
          <w:rFonts w:ascii="Calibri" w:hAnsi="Calibri" w:cs="Calibri"/>
          <w:sz w:val="24"/>
          <w:szCs w:val="24"/>
        </w:rPr>
        <w:t>h</w:t>
      </w:r>
      <w:r w:rsidR="00FD116A" w:rsidRPr="00FD116A">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Pr>
          <w:rFonts w:ascii="Calibri" w:hAnsi="Calibri" w:cs="Calibri"/>
          <w:sz w:val="24"/>
          <w:szCs w:val="24"/>
        </w:rPr>
        <w:t xml:space="preserve"> </w:t>
      </w:r>
      <w:r w:rsidR="0001777D">
        <w:rPr>
          <w:rFonts w:ascii="Calibri" w:hAnsi="Calibri" w:cs="Calibri"/>
          <w:sz w:val="24"/>
          <w:szCs w:val="24"/>
        </w:rPr>
        <w:fldChar w:fldCharType="begin"/>
      </w:r>
      <w:r w:rsidR="0001777D">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Pr>
          <w:rFonts w:ascii="Calibri" w:hAnsi="Calibri" w:cs="Calibri"/>
          <w:sz w:val="24"/>
          <w:szCs w:val="24"/>
        </w:rPr>
        <w:fldChar w:fldCharType="separate"/>
      </w:r>
      <w:r w:rsidR="0001777D">
        <w:rPr>
          <w:rFonts w:ascii="Calibri" w:hAnsi="Calibri" w:cs="Calibri"/>
          <w:noProof/>
          <w:sz w:val="24"/>
          <w:szCs w:val="24"/>
        </w:rPr>
        <w:t>(Rao, 2025)</w:t>
      </w:r>
      <w:r w:rsidR="0001777D">
        <w:rPr>
          <w:rFonts w:ascii="Calibri" w:hAnsi="Calibri" w:cs="Calibri"/>
          <w:sz w:val="24"/>
          <w:szCs w:val="24"/>
        </w:rPr>
        <w:fldChar w:fldCharType="end"/>
      </w:r>
      <w:r w:rsidR="00D552A3">
        <w:rPr>
          <w:rFonts w:ascii="Calibri" w:hAnsi="Calibri" w:cs="Calibri"/>
          <w:sz w:val="24"/>
          <w:szCs w:val="24"/>
        </w:rPr>
        <w:t>.</w:t>
      </w:r>
    </w:p>
    <w:p w14:paraId="742121C4" w14:textId="420535DC" w:rsidR="00D13BF4" w:rsidRPr="00D13BF4" w:rsidRDefault="00D13BF4" w:rsidP="00092984">
      <w:pPr>
        <w:spacing w:line="360" w:lineRule="auto"/>
        <w:ind w:firstLine="720"/>
        <w:rPr>
          <w:rFonts w:ascii="Calibri" w:hAnsi="Calibri" w:cs="Calibri"/>
          <w:sz w:val="24"/>
          <w:szCs w:val="24"/>
        </w:rPr>
      </w:pPr>
      <w:r w:rsidRPr="00D13BF4">
        <w:rPr>
          <w:rFonts w:ascii="Calibri" w:hAnsi="Calibri" w:cs="Calibri"/>
          <w:sz w:val="24"/>
          <w:szCs w:val="24"/>
        </w:rPr>
        <w:t>Today, accounting information systems in organisations such as Southern Cross are significantly more advanced. They are integrated, cloud-based, automated, and data-driven.</w:t>
      </w:r>
    </w:p>
    <w:p w14:paraId="36195A1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Cloud-Based ERP Systems</w:t>
      </w:r>
    </w:p>
    <w:p w14:paraId="05A1B777"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are increasingly hosted in the cloud. Popular platforms include:</w:t>
      </w:r>
    </w:p>
    <w:p w14:paraId="28080FE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SAP S/4HANA</w:t>
      </w:r>
    </w:p>
    <w:p w14:paraId="5857935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Oracle Fusion Cloud ERP</w:t>
      </w:r>
    </w:p>
    <w:p w14:paraId="32BC832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Xero</w:t>
      </w:r>
    </w:p>
    <w:p w14:paraId="0500C73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Cloud ERP systems allow access from anywhere, automatic updates, enhanced cybersecurity, and scalability.</w:t>
      </w:r>
    </w:p>
    <w:p w14:paraId="09E6499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Benefits for Southern Cross:</w:t>
      </w:r>
    </w:p>
    <w:p w14:paraId="62A2E95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Real-time financial reporting.</w:t>
      </w:r>
    </w:p>
    <w:p w14:paraId="1EDDCE1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with claims and policy management systems.</w:t>
      </w:r>
    </w:p>
    <w:p w14:paraId="3E3870B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Automated compliance reporting.</w:t>
      </w:r>
    </w:p>
    <w:p w14:paraId="1649224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IT maintenance costs.</w:t>
      </w:r>
    </w:p>
    <w:p w14:paraId="0EB5C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Scalability as the organisation grows.</w:t>
      </w:r>
    </w:p>
    <w:p w14:paraId="6F9B4B1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systems are particularly valuable for insurance companies handling large volumes of transactions daily.</w:t>
      </w:r>
    </w:p>
    <w:p w14:paraId="339C023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Automation and Robotic Process Automation (RPA)</w:t>
      </w:r>
    </w:p>
    <w:p w14:paraId="030E3B5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Routine accounting tasks such as invoice processing, reconciliation, and data entry are increasingly automated through Robotic Process Automation (RPA). RPA reduces manual intervention and speeds up repetitive tasks.</w:t>
      </w:r>
    </w:p>
    <w:p w14:paraId="540680D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Advantages:</w:t>
      </w:r>
    </w:p>
    <w:p w14:paraId="188ABAD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processing time.</w:t>
      </w:r>
    </w:p>
    <w:p w14:paraId="1D2D993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Lower error rates.</w:t>
      </w:r>
    </w:p>
    <w:p w14:paraId="795B18F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Improved efficiency.</w:t>
      </w:r>
    </w:p>
    <w:p w14:paraId="36DA65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Frees accounting staff for strategic analysis.</w:t>
      </w:r>
    </w:p>
    <w:p w14:paraId="73662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However, RPA implementation requires careful monitoring to prevent system errors from being replicated at scale.</w:t>
      </w:r>
    </w:p>
    <w:p w14:paraId="31EE6B8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Data Analytics and Business Intelligence</w:t>
      </w:r>
    </w:p>
    <w:p w14:paraId="229F730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integrate Business Intelligence (BI) tools that enable predictive analysis and dashboard reporting. For an insurance company, this means:</w:t>
      </w:r>
    </w:p>
    <w:p w14:paraId="5A0BD536"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w:t>
      </w:r>
      <w:r w:rsidRPr="00D13BF4">
        <w:rPr>
          <w:rFonts w:ascii="Calibri" w:hAnsi="Calibri" w:cs="Calibri"/>
          <w:sz w:val="24"/>
          <w:szCs w:val="24"/>
        </w:rPr>
        <w:tab/>
        <w:t>Tracking claim trends.</w:t>
      </w:r>
    </w:p>
    <w:p w14:paraId="12FF6F6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Monitoring financial performance in real time.</w:t>
      </w:r>
    </w:p>
    <w:p w14:paraId="6C60B24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Forecasting premium revenue.</w:t>
      </w:r>
    </w:p>
    <w:p w14:paraId="54A3558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Analysing investment performance.</w:t>
      </w:r>
    </w:p>
    <w:p w14:paraId="19152E3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Accounting has shifted from being purely transactional to strategic. Finance teams now provide insights that support executive decision-making.</w:t>
      </w:r>
    </w:p>
    <w:p w14:paraId="5C9B4F8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Regulatory Compliance and Risk Management</w:t>
      </w:r>
    </w:p>
    <w:p w14:paraId="4D46831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Insurance companies operate under strict financial regulations. Modern accounting systems automatically generate compliance reports aligned with financial reporting standards. Built-in audit trails and access controls strengthen governance and reduce fraud risk.</w:t>
      </w:r>
    </w:p>
    <w:p w14:paraId="2520317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Current Limitations:</w:t>
      </w:r>
    </w:p>
    <w:p w14:paraId="5F179FB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High dependency on cybersecurity measures.</w:t>
      </w:r>
    </w:p>
    <w:p w14:paraId="285618E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Data privacy concerns.</w:t>
      </w:r>
    </w:p>
    <w:p w14:paraId="0A051F7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complexity with legacy systems.</w:t>
      </w:r>
    </w:p>
    <w:p w14:paraId="01950D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Ongoing subscription costs.</w:t>
      </w:r>
    </w:p>
    <w:p w14:paraId="14FFEE01" w14:textId="4E251F86"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Despite these challenges, current accounting information systems are significantly more efficient, accurate, and strategic than past systems.</w:t>
      </w:r>
    </w:p>
    <w:p w14:paraId="172BA593" w14:textId="77B06120"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Future inflight entertainment systems</w:t>
      </w:r>
    </w:p>
    <w:p w14:paraId="715EFA1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Pr>
          <w:rFonts w:ascii="Calibri" w:hAnsi="Calibri" w:cs="Calibri"/>
        </w:rPr>
        <w:tab/>
      </w: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3AD54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0B87988B"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6BF3B1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Detecting abnormal claims patterns.</w:t>
      </w:r>
    </w:p>
    <w:p w14:paraId="7EDC7EDC"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6BFBCC35"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Automating complex reconciliations.</w:t>
      </w:r>
    </w:p>
    <w:p w14:paraId="35D60B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Enhancing risk modelling.</w:t>
      </w:r>
    </w:p>
    <w:p w14:paraId="6F731763"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2D55221C"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60A4A70"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43D682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753A478"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ED9470A"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fraud risk.</w:t>
      </w:r>
    </w:p>
    <w:p w14:paraId="708734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0DF06C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insurance, blockchain could link claims data directly to accounting records in real time, reducing reconciliation needs.</w:t>
      </w:r>
    </w:p>
    <w:p w14:paraId="5B7715A4"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02862EB7"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future accounting function will likely shift to continuous accounting, where transactions are recorded and reconciled instantly rather than at month-end.</w:t>
      </w:r>
    </w:p>
    <w:p w14:paraId="70BAD8CD"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4B1C24C3"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11BB3A2A"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56B31142"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2EA9ED11"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47F861B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EC9A0B2"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systems become more digital, cybersecurity will become even more critical. Future systems will include:</w:t>
      </w:r>
    </w:p>
    <w:p w14:paraId="38267FC4"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Advanced encryption.</w:t>
      </w:r>
    </w:p>
    <w:p w14:paraId="38005766"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Biometric authentication.</w:t>
      </w:r>
    </w:p>
    <w:p w14:paraId="0025ABB1"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threat detection.</w:t>
      </w:r>
    </w:p>
    <w:p w14:paraId="40384B4A"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4AAD333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7193C62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007BA4D7" w14:textId="69B2263B" w:rsidR="007F45E6" w:rsidRPr="00C54C67"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like Southern Cross may need systems capable of measuring environmental impact, ethical investments, and social contributions alongside financial performance.</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t>3. Summary and Conclusion</w:t>
      </w:r>
    </w:p>
    <w:p w14:paraId="21F9A9E9" w14:textId="3A75036E"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t>4. References</w:t>
      </w:r>
    </w:p>
    <w:p w14:paraId="38D58AC4" w14:textId="77777777" w:rsidR="0001777D" w:rsidRPr="0001777D" w:rsidRDefault="00B9644A" w:rsidP="0001777D">
      <w:pPr>
        <w:pStyle w:val="Bibliography"/>
        <w:rPr>
          <w:rFonts w:ascii="Calibri" w:hAnsi="Calibri" w:cs="Calibri"/>
          <w:sz w:val="24"/>
          <w:lang w:val="en-GB"/>
        </w:rPr>
      </w:pPr>
      <w:r w:rsidRPr="00D13BF4">
        <w:rPr>
          <w:rFonts w:ascii="Calibri" w:eastAsia="Times New Roman" w:hAnsi="Calibri" w:cs="Calibri"/>
          <w:lang w:eastAsia="ja-JP"/>
        </w:rPr>
        <w:lastRenderedPageBreak/>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01777D" w:rsidRPr="0001777D">
        <w:rPr>
          <w:rFonts w:ascii="Calibri" w:hAnsi="Calibri" w:cs="Calibri"/>
          <w:sz w:val="24"/>
          <w:lang w:val="en-GB"/>
        </w:rPr>
        <w:t xml:space="preserve">Akkouche, R. Y., Boussafi, K., &amp; Chehbi Gamoura, S. (2025, November). </w:t>
      </w:r>
      <w:r w:rsidR="0001777D" w:rsidRPr="0001777D">
        <w:rPr>
          <w:rFonts w:ascii="Calibri" w:hAnsi="Calibri" w:cs="Calibri"/>
          <w:i/>
          <w:iCs/>
          <w:sz w:val="24"/>
          <w:lang w:val="en-GB"/>
        </w:rPr>
        <w:t>Confronting the Challenges of Digital Transformation in the Oil and Gas Industry: Case of SAP S/4HANA at Sonatrach</w:t>
      </w:r>
      <w:r w:rsidR="0001777D" w:rsidRPr="0001777D">
        <w:rPr>
          <w:rFonts w:ascii="Calibri" w:hAnsi="Calibri" w:cs="Calibri"/>
          <w:sz w:val="24"/>
          <w:lang w:val="en-GB"/>
        </w:rPr>
        <w:t>. International Conference on Artificial Intelligence Applications in Management and Engineering (ICAIAME’25).</w:t>
      </w:r>
    </w:p>
    <w:p w14:paraId="733954D2"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Amel, M. B. (2025). </w:t>
      </w:r>
      <w:r w:rsidRPr="0001777D">
        <w:rPr>
          <w:rFonts w:ascii="Calibri" w:hAnsi="Calibri" w:cs="Calibri"/>
          <w:i/>
          <w:iCs/>
          <w:sz w:val="24"/>
          <w:lang w:val="en-GB"/>
        </w:rPr>
        <w:t>The Simultaneous Management of Multiple SAP S4/HANA Implementation Projects: CAS: PwC</w:t>
      </w:r>
      <w:r w:rsidRPr="0001777D">
        <w:rPr>
          <w:rFonts w:ascii="Calibri" w:hAnsi="Calibri" w:cs="Calibri"/>
          <w:sz w:val="24"/>
          <w:lang w:val="en-GB"/>
        </w:rPr>
        <w:t>.</w:t>
      </w:r>
    </w:p>
    <w:p w14:paraId="7977F166"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Bakhshi, S. A. (2018). </w:t>
      </w:r>
      <w:r w:rsidRPr="0001777D">
        <w:rPr>
          <w:rFonts w:ascii="Calibri" w:hAnsi="Calibri" w:cs="Calibri"/>
          <w:i/>
          <w:iCs/>
          <w:sz w:val="24"/>
          <w:lang w:val="en-GB"/>
        </w:rPr>
        <w:t>Accounting system and financial for insurance companies (Case study in the Kurdistan Regional Iraq)</w:t>
      </w:r>
      <w:r w:rsidRPr="0001777D">
        <w:rPr>
          <w:rFonts w:ascii="Calibri" w:hAnsi="Calibri" w:cs="Calibri"/>
          <w:sz w:val="24"/>
          <w:lang w:val="en-GB"/>
        </w:rPr>
        <w:t>. Bingol University, Institute of Social Sciences.</w:t>
      </w:r>
    </w:p>
    <w:p w14:paraId="0974D2AA"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Banerjee, D. (2025). Accelerating Business Transformation of Enterprises by Leveraging SAP. </w:t>
      </w:r>
      <w:r w:rsidRPr="0001777D">
        <w:rPr>
          <w:rFonts w:ascii="Calibri" w:hAnsi="Calibri" w:cs="Calibri"/>
          <w:i/>
          <w:iCs/>
          <w:sz w:val="24"/>
          <w:lang w:val="en-GB"/>
        </w:rPr>
        <w:t>SSRN</w:t>
      </w:r>
      <w:r w:rsidRPr="0001777D">
        <w:rPr>
          <w:rFonts w:ascii="Calibri" w:hAnsi="Calibri" w:cs="Calibri"/>
          <w:sz w:val="24"/>
          <w:lang w:val="en-GB"/>
        </w:rPr>
        <w:t>.</w:t>
      </w:r>
    </w:p>
    <w:p w14:paraId="61C279EE"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Baskaran, B. (2014). </w:t>
      </w:r>
      <w:r w:rsidRPr="0001777D">
        <w:rPr>
          <w:rFonts w:ascii="Calibri" w:hAnsi="Calibri" w:cs="Calibri"/>
          <w:i/>
          <w:iCs/>
          <w:sz w:val="24"/>
          <w:lang w:val="en-GB"/>
        </w:rPr>
        <w:t>Added Value Framework and Information Technology Capabilities of Enterprise Application Integration: A Study on ERP, CRM and Multi-Channel Commerce application integration in Fast Moving Consumer Goods (FMCG) Industry</w:t>
      </w:r>
      <w:r w:rsidRPr="0001777D">
        <w:rPr>
          <w:rFonts w:ascii="Calibri" w:hAnsi="Calibri" w:cs="Calibri"/>
          <w:sz w:val="24"/>
          <w:lang w:val="en-GB"/>
        </w:rPr>
        <w:t xml:space="preserve"> [Master’s thesis]. Delft University of Technology.</w:t>
      </w:r>
    </w:p>
    <w:p w14:paraId="7CCC85CF"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Birehanu, D. (2</w:t>
      </w:r>
      <w:r w:rsidRPr="0001777D">
        <w:rPr>
          <w:rFonts w:ascii="Calibri" w:hAnsi="Calibri" w:cs="Calibri"/>
          <w:sz w:val="24"/>
          <w:lang w:val="en-GB"/>
        </w:rPr>
        <w:lastRenderedPageBreak/>
        <w:t xml:space="preserve">019). </w:t>
      </w:r>
      <w:r w:rsidRPr="0001777D">
        <w:rPr>
          <w:rFonts w:ascii="Calibri" w:hAnsi="Calibri" w:cs="Calibri"/>
          <w:i/>
          <w:iCs/>
          <w:sz w:val="24"/>
          <w:lang w:val="en-GB"/>
        </w:rPr>
        <w:t>Implementation of Enterprise Resource Planning – It’s Challenges: The Case of Awash Insurance Company</w:t>
      </w:r>
      <w:r w:rsidRPr="0001777D">
        <w:rPr>
          <w:rFonts w:ascii="Calibri" w:hAnsi="Calibri" w:cs="Calibri"/>
          <w:sz w:val="24"/>
          <w:lang w:val="en-GB"/>
        </w:rPr>
        <w:t xml:space="preserve"> [Doctoral dissertation]. St. Mary’s University.</w:t>
      </w:r>
    </w:p>
    <w:p w14:paraId="4D365B0C"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Caglio, A. (2003). Enterprise resource planning systems and accountants: Towards hybridization? </w:t>
      </w:r>
      <w:r w:rsidRPr="0001777D">
        <w:rPr>
          <w:rFonts w:ascii="Calibri" w:hAnsi="Calibri" w:cs="Calibri"/>
          <w:i/>
          <w:iCs/>
          <w:sz w:val="24"/>
          <w:lang w:val="en-GB"/>
        </w:rPr>
        <w:t>European Accounting Review</w:t>
      </w:r>
      <w:r w:rsidRPr="0001777D">
        <w:rPr>
          <w:rFonts w:ascii="Calibri" w:hAnsi="Calibri" w:cs="Calibri"/>
          <w:sz w:val="24"/>
          <w:lang w:val="en-GB"/>
        </w:rPr>
        <w:t xml:space="preserve">, </w:t>
      </w:r>
      <w:r w:rsidRPr="0001777D">
        <w:rPr>
          <w:rFonts w:ascii="Calibri" w:hAnsi="Calibri" w:cs="Calibri"/>
          <w:i/>
          <w:iCs/>
          <w:sz w:val="24"/>
          <w:lang w:val="en-GB"/>
        </w:rPr>
        <w:t>12</w:t>
      </w:r>
      <w:r w:rsidRPr="0001777D">
        <w:rPr>
          <w:rFonts w:ascii="Calibri" w:hAnsi="Calibri" w:cs="Calibri"/>
          <w:sz w:val="24"/>
          <w:lang w:val="en-GB"/>
        </w:rPr>
        <w:t>(1), 123–153.</w:t>
      </w:r>
    </w:p>
    <w:p w14:paraId="394FB726"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Campbell-Kelly, M. (1992). Large-scale data processing in the Prudential, 1850-1930. </w:t>
      </w:r>
      <w:r w:rsidRPr="0001777D">
        <w:rPr>
          <w:rFonts w:ascii="Calibri" w:hAnsi="Calibri" w:cs="Calibri"/>
          <w:i/>
          <w:iCs/>
          <w:sz w:val="24"/>
          <w:lang w:val="en-GB"/>
        </w:rPr>
        <w:t>Accounting, Business &amp; Financial History</w:t>
      </w:r>
      <w:r w:rsidRPr="0001777D">
        <w:rPr>
          <w:rFonts w:ascii="Calibri" w:hAnsi="Calibri" w:cs="Calibri"/>
          <w:sz w:val="24"/>
          <w:lang w:val="en-GB"/>
        </w:rPr>
        <w:t xml:space="preserve">, </w:t>
      </w:r>
      <w:r w:rsidRPr="0001777D">
        <w:rPr>
          <w:rFonts w:ascii="Calibri" w:hAnsi="Calibri" w:cs="Calibri"/>
          <w:i/>
          <w:iCs/>
          <w:sz w:val="24"/>
          <w:lang w:val="en-GB"/>
        </w:rPr>
        <w:t>2</w:t>
      </w:r>
      <w:r w:rsidRPr="0001777D">
        <w:rPr>
          <w:rFonts w:ascii="Calibri" w:hAnsi="Calibri" w:cs="Calibri"/>
          <w:sz w:val="24"/>
          <w:lang w:val="en-GB"/>
        </w:rPr>
        <w:t>(2), 117–140.</w:t>
      </w:r>
    </w:p>
    <w:p w14:paraId="4231F3D6"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Coe, N. E., Hedley, K. J., &amp; Longley-Cook, L. H. (1948). Punched-card equipment. </w:t>
      </w:r>
      <w:r w:rsidRPr="0001777D">
        <w:rPr>
          <w:rFonts w:ascii="Calibri" w:hAnsi="Calibri" w:cs="Calibri"/>
          <w:i/>
          <w:iCs/>
          <w:sz w:val="24"/>
          <w:lang w:val="en-GB"/>
        </w:rPr>
        <w:t>Journal of the Institute of Actuaries</w:t>
      </w:r>
      <w:r w:rsidRPr="0001777D">
        <w:rPr>
          <w:rFonts w:ascii="Calibri" w:hAnsi="Calibri" w:cs="Calibri"/>
          <w:sz w:val="24"/>
          <w:lang w:val="en-GB"/>
        </w:rPr>
        <w:t xml:space="preserve">, </w:t>
      </w:r>
      <w:r w:rsidRPr="0001777D">
        <w:rPr>
          <w:rFonts w:ascii="Calibri" w:hAnsi="Calibri" w:cs="Calibri"/>
          <w:i/>
          <w:iCs/>
          <w:sz w:val="24"/>
          <w:lang w:val="en-GB"/>
        </w:rPr>
        <w:t>74</w:t>
      </w:r>
      <w:r w:rsidRPr="0001777D">
        <w:rPr>
          <w:rFonts w:ascii="Calibri" w:hAnsi="Calibri" w:cs="Calibri"/>
          <w:sz w:val="24"/>
          <w:lang w:val="en-GB"/>
        </w:rPr>
        <w:t>(2), 246–287.</w:t>
      </w:r>
    </w:p>
    <w:p w14:paraId="11643A14"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Demianchuk, M. A., Savastieieva, O. M., &amp; Kuruch, O. V. (2025). </w:t>
      </w:r>
      <w:r w:rsidRPr="0001777D">
        <w:rPr>
          <w:rFonts w:ascii="Calibri" w:hAnsi="Calibri" w:cs="Calibri"/>
          <w:i/>
          <w:iCs/>
          <w:sz w:val="24"/>
          <w:lang w:val="en-GB"/>
        </w:rPr>
        <w:t>Big Data and artificial intelligence in accounting and information systems of insurance business stakeholders</w:t>
      </w:r>
      <w:r w:rsidRPr="0001777D">
        <w:rPr>
          <w:rFonts w:ascii="Calibri" w:hAnsi="Calibri" w:cs="Calibri"/>
          <w:sz w:val="24"/>
          <w:lang w:val="en-GB"/>
        </w:rPr>
        <w:t>.</w:t>
      </w:r>
    </w:p>
    <w:p w14:paraId="4D14C2DE"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Horton, J., &amp; Macve, R. (1994). The development of life assurance accounting and regulation in the UK: reflections on recent proposals for accounting change. </w:t>
      </w:r>
      <w:r w:rsidRPr="0001777D">
        <w:rPr>
          <w:rFonts w:ascii="Calibri" w:hAnsi="Calibri" w:cs="Calibri"/>
          <w:i/>
          <w:iCs/>
          <w:sz w:val="24"/>
          <w:lang w:val="en-GB"/>
        </w:rPr>
        <w:t>Accounting, Business &amp; Financial History</w:t>
      </w:r>
      <w:r w:rsidRPr="0001777D">
        <w:rPr>
          <w:rFonts w:ascii="Calibri" w:hAnsi="Calibri" w:cs="Calibri"/>
          <w:sz w:val="24"/>
          <w:lang w:val="en-GB"/>
        </w:rPr>
        <w:t xml:space="preserve">, </w:t>
      </w:r>
      <w:r w:rsidRPr="0001777D">
        <w:rPr>
          <w:rFonts w:ascii="Calibri" w:hAnsi="Calibri" w:cs="Calibri"/>
          <w:i/>
          <w:iCs/>
          <w:sz w:val="24"/>
          <w:lang w:val="en-GB"/>
        </w:rPr>
        <w:t>4</w:t>
      </w:r>
      <w:r w:rsidRPr="0001777D">
        <w:rPr>
          <w:rFonts w:ascii="Calibri" w:hAnsi="Calibri" w:cs="Calibri"/>
          <w:sz w:val="24"/>
          <w:lang w:val="en-GB"/>
        </w:rPr>
        <w:t>(2), 295–320.</w:t>
      </w:r>
    </w:p>
    <w:p w14:paraId="3084A1EE"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Islam, Md. A. (2019). </w:t>
      </w:r>
      <w:r w:rsidRPr="0001777D">
        <w:rPr>
          <w:rFonts w:ascii="Calibri" w:hAnsi="Calibri" w:cs="Calibri"/>
          <w:i/>
          <w:iCs/>
          <w:sz w:val="24"/>
          <w:lang w:val="en-GB"/>
        </w:rPr>
        <w:t>SAP FICO in Relation with Order Delivery Process in Enterprise Resource Planning: A Case Study on SAP S/4HANA System Environment as a Practical Platform</w:t>
      </w:r>
      <w:r w:rsidRPr="0001777D">
        <w:rPr>
          <w:rFonts w:ascii="Calibri" w:hAnsi="Calibri" w:cs="Calibri"/>
          <w:sz w:val="24"/>
          <w:lang w:val="en-GB"/>
        </w:rPr>
        <w:t>.</w:t>
      </w:r>
    </w:p>
    <w:p w14:paraId="6B44F4C9"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Kumar, B. (2018). Impact and need for financial transformation in the insurance industry using ERP. </w:t>
      </w:r>
      <w:r w:rsidRPr="0001777D">
        <w:rPr>
          <w:rFonts w:ascii="Calibri" w:hAnsi="Calibri" w:cs="Calibri"/>
          <w:i/>
          <w:iCs/>
          <w:sz w:val="24"/>
          <w:lang w:val="en-GB"/>
        </w:rPr>
        <w:t>Journal of Enterprise Resource Planning Studies</w:t>
      </w:r>
      <w:r w:rsidRPr="0001777D">
        <w:rPr>
          <w:rFonts w:ascii="Calibri" w:hAnsi="Calibri" w:cs="Calibri"/>
          <w:sz w:val="24"/>
          <w:lang w:val="en-GB"/>
        </w:rPr>
        <w:t xml:space="preserve">, </w:t>
      </w:r>
      <w:r w:rsidRPr="0001777D">
        <w:rPr>
          <w:rFonts w:ascii="Calibri" w:hAnsi="Calibri" w:cs="Calibri"/>
          <w:i/>
          <w:iCs/>
          <w:sz w:val="24"/>
          <w:lang w:val="en-GB"/>
        </w:rPr>
        <w:t>2018</w:t>
      </w:r>
      <w:r w:rsidRPr="0001777D">
        <w:rPr>
          <w:rFonts w:ascii="Calibri" w:hAnsi="Calibri" w:cs="Calibri"/>
          <w:sz w:val="24"/>
          <w:lang w:val="en-GB"/>
        </w:rPr>
        <w:t>.</w:t>
      </w:r>
    </w:p>
    <w:p w14:paraId="4F6FAE3E"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Kuvatova Dinara. (2024). Theoretical Foundations of Accounting of Income and Expenses of Insurance Organizations. </w:t>
      </w:r>
      <w:r w:rsidRPr="0001777D">
        <w:rPr>
          <w:rFonts w:ascii="Calibri" w:hAnsi="Calibri" w:cs="Calibri"/>
          <w:i/>
          <w:iCs/>
          <w:sz w:val="24"/>
          <w:lang w:val="en-GB"/>
        </w:rPr>
        <w:t>World Bulletin of Management and Law</w:t>
      </w:r>
      <w:r w:rsidRPr="0001777D">
        <w:rPr>
          <w:rFonts w:ascii="Calibri" w:hAnsi="Calibri" w:cs="Calibri"/>
          <w:sz w:val="24"/>
          <w:lang w:val="en-GB"/>
        </w:rPr>
        <w:t xml:space="preserve">, </w:t>
      </w:r>
      <w:r w:rsidRPr="0001777D">
        <w:rPr>
          <w:rFonts w:ascii="Calibri" w:hAnsi="Calibri" w:cs="Calibri"/>
          <w:i/>
          <w:iCs/>
          <w:sz w:val="24"/>
          <w:lang w:val="en-GB"/>
        </w:rPr>
        <w:t>38</w:t>
      </w:r>
      <w:r w:rsidRPr="0001777D">
        <w:rPr>
          <w:rFonts w:ascii="Calibri" w:hAnsi="Calibri" w:cs="Calibri"/>
          <w:sz w:val="24"/>
          <w:lang w:val="en-GB"/>
        </w:rPr>
        <w:t>, 1–4.</w:t>
      </w:r>
    </w:p>
    <w:p w14:paraId="0A7C57AB"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Markandeya, S., &amp; Roy, K. (2014). ERP and SAP Overview. In S. Markandeya &amp; K. Roy (Eds.), </w:t>
      </w:r>
      <w:r w:rsidRPr="0001777D">
        <w:rPr>
          <w:rFonts w:ascii="Calibri" w:hAnsi="Calibri" w:cs="Calibri"/>
          <w:i/>
          <w:iCs/>
          <w:sz w:val="24"/>
          <w:lang w:val="en-GB"/>
        </w:rPr>
        <w:t>SAP ABAP: Hands-On Test Projects with Business Scenarios</w:t>
      </w:r>
      <w:r w:rsidRPr="0001777D">
        <w:rPr>
          <w:rFonts w:ascii="Calibri" w:hAnsi="Calibri" w:cs="Calibri"/>
          <w:sz w:val="24"/>
          <w:lang w:val="en-GB"/>
        </w:rPr>
        <w:t xml:space="preserve"> (pp. 1–20). Apress. https://doi.org/10.1007/978-1-4302-4804-0_1</w:t>
      </w:r>
    </w:p>
    <w:p w14:paraId="5F3BF81C"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May, N., Böhm, A., Ritter, D., Renkes, F., Andrei, M., &amp; Lehner, W. (2025). </w:t>
      </w:r>
      <w:r w:rsidRPr="0001777D">
        <w:rPr>
          <w:rFonts w:ascii="Calibri" w:hAnsi="Calibri" w:cs="Calibri"/>
          <w:i/>
          <w:iCs/>
          <w:sz w:val="24"/>
          <w:lang w:val="en-GB"/>
        </w:rPr>
        <w:t>SAP HANA Cloud: Data Management for Modern Enterprise Applications</w:t>
      </w:r>
      <w:r w:rsidRPr="0001777D">
        <w:rPr>
          <w:rFonts w:ascii="Calibri" w:hAnsi="Calibri" w:cs="Calibri"/>
          <w:sz w:val="24"/>
          <w:lang w:val="en-GB"/>
        </w:rPr>
        <w:t>. 580–592.</w:t>
      </w:r>
    </w:p>
    <w:p w14:paraId="1AAA44D5"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M</w:t>
      </w:r>
      <w:r w:rsidRPr="0001777D">
        <w:rPr>
          <w:rFonts w:ascii="Calibri" w:hAnsi="Calibri" w:cs="Calibri"/>
          <w:sz w:val="24"/>
          <w:lang w:val="en-GB"/>
        </w:rPr>
        <w:lastRenderedPageBreak/>
        <w:t xml:space="preserve">uzeyen, R. (2021). </w:t>
      </w:r>
      <w:r w:rsidRPr="0001777D">
        <w:rPr>
          <w:rFonts w:ascii="Calibri" w:hAnsi="Calibri" w:cs="Calibri"/>
          <w:i/>
          <w:iCs/>
          <w:sz w:val="24"/>
          <w:lang w:val="en-GB"/>
        </w:rPr>
        <w:t>Accounting information system practice and its impact on accounting and audit reporting quality: Case study in Awash Insurance Company S.C.</w:t>
      </w:r>
      <w:r w:rsidRPr="0001777D">
        <w:rPr>
          <w:rFonts w:ascii="Calibri" w:hAnsi="Calibri" w:cs="Calibri"/>
          <w:sz w:val="24"/>
          <w:lang w:val="en-GB"/>
        </w:rPr>
        <w:t xml:space="preserve"> [Doctoral dissertation]. St. Mary’s University.</w:t>
      </w:r>
    </w:p>
    <w:p w14:paraId="111F601F"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Raikar, T., &amp; Apelagunta, V. (2025). Implementing SAP Fiori in S/4HANA Transitions: Key Guidelines, Challenges, Strategic Implications, AI Integration Recommendations. </w:t>
      </w:r>
      <w:r w:rsidRPr="0001777D">
        <w:rPr>
          <w:rFonts w:ascii="Calibri" w:hAnsi="Calibri" w:cs="Calibri"/>
          <w:i/>
          <w:iCs/>
          <w:sz w:val="24"/>
          <w:lang w:val="en-GB"/>
        </w:rPr>
        <w:t>Journal of Engineering Research and Sciences</w:t>
      </w:r>
      <w:r w:rsidRPr="0001777D">
        <w:rPr>
          <w:rFonts w:ascii="Calibri" w:hAnsi="Calibri" w:cs="Calibri"/>
          <w:sz w:val="24"/>
          <w:lang w:val="en-GB"/>
        </w:rPr>
        <w:t xml:space="preserve">, </w:t>
      </w:r>
      <w:r w:rsidRPr="0001777D">
        <w:rPr>
          <w:rFonts w:ascii="Calibri" w:hAnsi="Calibri" w:cs="Calibri"/>
          <w:i/>
          <w:iCs/>
          <w:sz w:val="24"/>
          <w:lang w:val="en-GB"/>
        </w:rPr>
        <w:t>4</w:t>
      </w:r>
      <w:r w:rsidRPr="0001777D">
        <w:rPr>
          <w:rFonts w:ascii="Calibri" w:hAnsi="Calibri" w:cs="Calibri"/>
          <w:sz w:val="24"/>
          <w:lang w:val="en-GB"/>
        </w:rPr>
        <w:t>(11), 1–9. https://doi.org/10.55708/js0411001</w:t>
      </w:r>
    </w:p>
    <w:p w14:paraId="7BB73656"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Rao, N. (2025). Hybrid Cloud Integration in SAP Landscapes: Ensuring Reliable Digital Transformation. </w:t>
      </w:r>
      <w:r w:rsidRPr="0001777D">
        <w:rPr>
          <w:rFonts w:ascii="Calibri" w:hAnsi="Calibri" w:cs="Calibri"/>
          <w:i/>
          <w:iCs/>
          <w:sz w:val="24"/>
          <w:lang w:val="en-GB"/>
        </w:rPr>
        <w:t>Journal Of Engineering And Computer Sciences</w:t>
      </w:r>
      <w:r w:rsidRPr="0001777D">
        <w:rPr>
          <w:rFonts w:ascii="Calibri" w:hAnsi="Calibri" w:cs="Calibri"/>
          <w:sz w:val="24"/>
          <w:lang w:val="en-GB"/>
        </w:rPr>
        <w:t xml:space="preserve">, </w:t>
      </w:r>
      <w:r w:rsidRPr="0001777D">
        <w:rPr>
          <w:rFonts w:ascii="Calibri" w:hAnsi="Calibri" w:cs="Calibri"/>
          <w:i/>
          <w:iCs/>
          <w:sz w:val="24"/>
          <w:lang w:val="en-GB"/>
        </w:rPr>
        <w:t>4</w:t>
      </w:r>
      <w:r w:rsidRPr="0001777D">
        <w:rPr>
          <w:rFonts w:ascii="Calibri" w:hAnsi="Calibri" w:cs="Calibri"/>
          <w:sz w:val="24"/>
          <w:lang w:val="en-GB"/>
        </w:rPr>
        <w:t>(11), 105–118.</w:t>
      </w:r>
    </w:p>
    <w:p w14:paraId="3EAC8079"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Southern Cross Healthcare. </w:t>
      </w:r>
      <w:r w:rsidRPr="0001777D">
        <w:rPr>
          <w:rFonts w:ascii="Calibri" w:hAnsi="Calibri" w:cs="Calibri"/>
          <w:i/>
          <w:iCs/>
          <w:sz w:val="24"/>
          <w:lang w:val="en-GB"/>
        </w:rPr>
        <w:t>About us</w:t>
      </w:r>
      <w:r w:rsidRPr="0001777D">
        <w:rPr>
          <w:rFonts w:ascii="Calibri" w:hAnsi="Calibri" w:cs="Calibri"/>
          <w:sz w:val="24"/>
          <w:lang w:val="en-GB"/>
        </w:rPr>
        <w:t>. Southern Cross Healthcare. https://healthcare.southerncross.co.nz/about-us</w:t>
      </w:r>
    </w:p>
    <w:p w14:paraId="7AC965EA"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Southern Cross Medical Care Society. (2025). </w:t>
      </w:r>
      <w:r w:rsidRPr="0001777D">
        <w:rPr>
          <w:rFonts w:ascii="Calibri" w:hAnsi="Calibri" w:cs="Calibri"/>
          <w:i/>
          <w:iCs/>
          <w:sz w:val="24"/>
          <w:lang w:val="en-GB"/>
        </w:rPr>
        <w:t>Southern Cross Medical Care Society Group Financial Statements for the Year Ended 30 June 2025</w:t>
      </w:r>
      <w:r w:rsidRPr="0001777D">
        <w:rPr>
          <w:rFonts w:ascii="Calibri" w:hAnsi="Calibri" w:cs="Calibri"/>
          <w:sz w:val="24"/>
          <w:lang w:val="en-GB"/>
        </w:rPr>
        <w:t>. Southern Cross Medical Care Society. https://www.southerncross.co.nz/-/media/files/corporate/annual-reports/scmcs_financial_statement_2025.pdf</w:t>
      </w:r>
    </w:p>
    <w:p w14:paraId="1B57B88C" w14:textId="77777777" w:rsidR="0001777D" w:rsidRPr="0001777D" w:rsidRDefault="0001777D" w:rsidP="0001777D">
      <w:pPr>
        <w:pStyle w:val="Bibliography"/>
        <w:rPr>
          <w:rFonts w:ascii="Calibri" w:hAnsi="Calibri" w:cs="Calibri"/>
          <w:sz w:val="24"/>
          <w:lang w:val="en-GB"/>
        </w:rPr>
      </w:pPr>
      <w:r w:rsidRPr="0001777D">
        <w:rPr>
          <w:rFonts w:ascii="Calibri" w:hAnsi="Calibri" w:cs="Calibri"/>
          <w:sz w:val="24"/>
          <w:lang w:val="en-GB"/>
        </w:rPr>
        <w:t xml:space="preserve">Yates, J. (1993). Co-evolution of information-processing technology and use: Interaction between the life insurance and tabulating industries. </w:t>
      </w:r>
      <w:r w:rsidRPr="0001777D">
        <w:rPr>
          <w:rFonts w:ascii="Calibri" w:hAnsi="Calibri" w:cs="Calibri"/>
          <w:i/>
          <w:iCs/>
          <w:sz w:val="24"/>
          <w:lang w:val="en-GB"/>
        </w:rPr>
        <w:t>Business History Review</w:t>
      </w:r>
      <w:r w:rsidRPr="0001777D">
        <w:rPr>
          <w:rFonts w:ascii="Calibri" w:hAnsi="Calibri" w:cs="Calibri"/>
          <w:sz w:val="24"/>
          <w:lang w:val="en-GB"/>
        </w:rPr>
        <w:t xml:space="preserve">, </w:t>
      </w:r>
      <w:r w:rsidRPr="0001777D">
        <w:rPr>
          <w:rFonts w:ascii="Calibri" w:hAnsi="Calibri" w:cs="Calibri"/>
          <w:i/>
          <w:iCs/>
          <w:sz w:val="24"/>
          <w:lang w:val="en-GB"/>
        </w:rPr>
        <w:t>67</w:t>
      </w:r>
      <w:r w:rsidRPr="0001777D">
        <w:rPr>
          <w:rFonts w:ascii="Calibri" w:hAnsi="Calibri" w:cs="Calibri"/>
          <w:sz w:val="24"/>
          <w:lang w:val="en-GB"/>
        </w:rPr>
        <w:t>(1), 1–51.</w:t>
      </w:r>
    </w:p>
    <w:p w14:paraId="5011BE14" w14:textId="0F4F9420" w:rsidR="008E28AA" w:rsidRDefault="00B9644A" w:rsidP="0001777D">
      <w:pPr>
        <w:pStyle w:val="Bibliography"/>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7B6E" w14:textId="77777777" w:rsidR="002F1D2A" w:rsidRDefault="002F1D2A">
      <w:pPr>
        <w:spacing w:line="240" w:lineRule="auto"/>
      </w:pPr>
      <w:r>
        <w:separator/>
      </w:r>
    </w:p>
  </w:endnote>
  <w:endnote w:type="continuationSeparator" w:id="0">
    <w:p w14:paraId="0D98182F" w14:textId="77777777" w:rsidR="002F1D2A" w:rsidRDefault="002F1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C8D0C" w14:textId="77777777" w:rsidR="002F1D2A" w:rsidRDefault="002F1D2A">
      <w:pPr>
        <w:spacing w:after="0"/>
      </w:pPr>
      <w:r>
        <w:separator/>
      </w:r>
    </w:p>
  </w:footnote>
  <w:footnote w:type="continuationSeparator" w:id="0">
    <w:p w14:paraId="10674293" w14:textId="77777777" w:rsidR="002F1D2A" w:rsidRDefault="002F1D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1777D"/>
    <w:rsid w:val="00027E67"/>
    <w:rsid w:val="000364D8"/>
    <w:rsid w:val="000431CC"/>
    <w:rsid w:val="000561AB"/>
    <w:rsid w:val="00060F87"/>
    <w:rsid w:val="00063213"/>
    <w:rsid w:val="000664A8"/>
    <w:rsid w:val="00067694"/>
    <w:rsid w:val="00070CD6"/>
    <w:rsid w:val="000857FB"/>
    <w:rsid w:val="0009086B"/>
    <w:rsid w:val="00092984"/>
    <w:rsid w:val="00093061"/>
    <w:rsid w:val="000C0D90"/>
    <w:rsid w:val="000E405F"/>
    <w:rsid w:val="00104382"/>
    <w:rsid w:val="001207E2"/>
    <w:rsid w:val="00121EB1"/>
    <w:rsid w:val="00162882"/>
    <w:rsid w:val="001717FA"/>
    <w:rsid w:val="0018463E"/>
    <w:rsid w:val="00186F58"/>
    <w:rsid w:val="0019663C"/>
    <w:rsid w:val="001C5A45"/>
    <w:rsid w:val="001D36E7"/>
    <w:rsid w:val="001F31D9"/>
    <w:rsid w:val="001F567A"/>
    <w:rsid w:val="001F5B9F"/>
    <w:rsid w:val="001F7EBE"/>
    <w:rsid w:val="0020113C"/>
    <w:rsid w:val="00210D9C"/>
    <w:rsid w:val="00212003"/>
    <w:rsid w:val="00241456"/>
    <w:rsid w:val="0024227B"/>
    <w:rsid w:val="00252F09"/>
    <w:rsid w:val="00271B11"/>
    <w:rsid w:val="00281299"/>
    <w:rsid w:val="002A70D8"/>
    <w:rsid w:val="002B1101"/>
    <w:rsid w:val="002B3EBC"/>
    <w:rsid w:val="002B5CA5"/>
    <w:rsid w:val="002F1D2A"/>
    <w:rsid w:val="002F2D27"/>
    <w:rsid w:val="003041F9"/>
    <w:rsid w:val="003057DE"/>
    <w:rsid w:val="00306890"/>
    <w:rsid w:val="00321397"/>
    <w:rsid w:val="00325F49"/>
    <w:rsid w:val="003401F4"/>
    <w:rsid w:val="00342964"/>
    <w:rsid w:val="00353A7B"/>
    <w:rsid w:val="00365A2E"/>
    <w:rsid w:val="00382577"/>
    <w:rsid w:val="00391ABE"/>
    <w:rsid w:val="003A5961"/>
    <w:rsid w:val="003A7FDB"/>
    <w:rsid w:val="003B1DAE"/>
    <w:rsid w:val="003C60F3"/>
    <w:rsid w:val="003D32BE"/>
    <w:rsid w:val="003D76F9"/>
    <w:rsid w:val="003F2C6B"/>
    <w:rsid w:val="003F5353"/>
    <w:rsid w:val="00400603"/>
    <w:rsid w:val="0040175A"/>
    <w:rsid w:val="004303A8"/>
    <w:rsid w:val="00435ADF"/>
    <w:rsid w:val="004360C2"/>
    <w:rsid w:val="00467CEB"/>
    <w:rsid w:val="00471854"/>
    <w:rsid w:val="00474C8D"/>
    <w:rsid w:val="004759C7"/>
    <w:rsid w:val="0047619A"/>
    <w:rsid w:val="004818B4"/>
    <w:rsid w:val="00491873"/>
    <w:rsid w:val="00491EC5"/>
    <w:rsid w:val="004938F8"/>
    <w:rsid w:val="004A1A17"/>
    <w:rsid w:val="004B16EC"/>
    <w:rsid w:val="004C1486"/>
    <w:rsid w:val="004C5CEC"/>
    <w:rsid w:val="004D5E8F"/>
    <w:rsid w:val="00500AF5"/>
    <w:rsid w:val="005134C1"/>
    <w:rsid w:val="0051403C"/>
    <w:rsid w:val="005238B8"/>
    <w:rsid w:val="00551071"/>
    <w:rsid w:val="00555E44"/>
    <w:rsid w:val="005621BA"/>
    <w:rsid w:val="00564CA3"/>
    <w:rsid w:val="00576829"/>
    <w:rsid w:val="005802A1"/>
    <w:rsid w:val="00582DAE"/>
    <w:rsid w:val="0058469A"/>
    <w:rsid w:val="00591FBA"/>
    <w:rsid w:val="005922B9"/>
    <w:rsid w:val="005C7F90"/>
    <w:rsid w:val="005E425D"/>
    <w:rsid w:val="005E52FE"/>
    <w:rsid w:val="00602B0E"/>
    <w:rsid w:val="00604330"/>
    <w:rsid w:val="006050CD"/>
    <w:rsid w:val="00612353"/>
    <w:rsid w:val="00614D63"/>
    <w:rsid w:val="0061512F"/>
    <w:rsid w:val="00615E38"/>
    <w:rsid w:val="00637F01"/>
    <w:rsid w:val="00645B7A"/>
    <w:rsid w:val="00651BCD"/>
    <w:rsid w:val="0068546A"/>
    <w:rsid w:val="006C28E4"/>
    <w:rsid w:val="006F342C"/>
    <w:rsid w:val="006F6115"/>
    <w:rsid w:val="00704171"/>
    <w:rsid w:val="00706902"/>
    <w:rsid w:val="00716473"/>
    <w:rsid w:val="00717FC3"/>
    <w:rsid w:val="0073724C"/>
    <w:rsid w:val="00743115"/>
    <w:rsid w:val="0074478D"/>
    <w:rsid w:val="00750EBB"/>
    <w:rsid w:val="00762955"/>
    <w:rsid w:val="00781BDC"/>
    <w:rsid w:val="00796BF8"/>
    <w:rsid w:val="007A1081"/>
    <w:rsid w:val="007B4A9E"/>
    <w:rsid w:val="007B4F3F"/>
    <w:rsid w:val="007B76E6"/>
    <w:rsid w:val="007C67E4"/>
    <w:rsid w:val="007E134A"/>
    <w:rsid w:val="007F45E6"/>
    <w:rsid w:val="00817692"/>
    <w:rsid w:val="00851E5B"/>
    <w:rsid w:val="008525E3"/>
    <w:rsid w:val="00860618"/>
    <w:rsid w:val="00873052"/>
    <w:rsid w:val="008C0886"/>
    <w:rsid w:val="008D156F"/>
    <w:rsid w:val="008D39FE"/>
    <w:rsid w:val="008E09B0"/>
    <w:rsid w:val="008E28AA"/>
    <w:rsid w:val="0094113E"/>
    <w:rsid w:val="00996D23"/>
    <w:rsid w:val="009A5C7A"/>
    <w:rsid w:val="009B74AA"/>
    <w:rsid w:val="009C061F"/>
    <w:rsid w:val="009C32EC"/>
    <w:rsid w:val="009D5609"/>
    <w:rsid w:val="00A03B28"/>
    <w:rsid w:val="00A161DC"/>
    <w:rsid w:val="00A31695"/>
    <w:rsid w:val="00A31A1D"/>
    <w:rsid w:val="00A42D46"/>
    <w:rsid w:val="00A4539C"/>
    <w:rsid w:val="00A50E48"/>
    <w:rsid w:val="00A50F97"/>
    <w:rsid w:val="00A65E12"/>
    <w:rsid w:val="00A87E6C"/>
    <w:rsid w:val="00A93A22"/>
    <w:rsid w:val="00A97F47"/>
    <w:rsid w:val="00AA2388"/>
    <w:rsid w:val="00AB3CCE"/>
    <w:rsid w:val="00AD485A"/>
    <w:rsid w:val="00AF2830"/>
    <w:rsid w:val="00B063AC"/>
    <w:rsid w:val="00B14544"/>
    <w:rsid w:val="00B310E3"/>
    <w:rsid w:val="00B56753"/>
    <w:rsid w:val="00B74435"/>
    <w:rsid w:val="00B9644A"/>
    <w:rsid w:val="00BB3C68"/>
    <w:rsid w:val="00BC36CB"/>
    <w:rsid w:val="00BC3FAD"/>
    <w:rsid w:val="00BC5447"/>
    <w:rsid w:val="00BD1F2D"/>
    <w:rsid w:val="00BD21BF"/>
    <w:rsid w:val="00C0583F"/>
    <w:rsid w:val="00C30DE8"/>
    <w:rsid w:val="00C31854"/>
    <w:rsid w:val="00C359A4"/>
    <w:rsid w:val="00C375F6"/>
    <w:rsid w:val="00C459AC"/>
    <w:rsid w:val="00C54C67"/>
    <w:rsid w:val="00C561B7"/>
    <w:rsid w:val="00C5719F"/>
    <w:rsid w:val="00C74C2F"/>
    <w:rsid w:val="00C75894"/>
    <w:rsid w:val="00C83EAA"/>
    <w:rsid w:val="00C93D76"/>
    <w:rsid w:val="00C968E1"/>
    <w:rsid w:val="00CC6B72"/>
    <w:rsid w:val="00CC7016"/>
    <w:rsid w:val="00CD2717"/>
    <w:rsid w:val="00CD3AC5"/>
    <w:rsid w:val="00D13BF4"/>
    <w:rsid w:val="00D17CC3"/>
    <w:rsid w:val="00D2587C"/>
    <w:rsid w:val="00D41CBF"/>
    <w:rsid w:val="00D43EE3"/>
    <w:rsid w:val="00D470E1"/>
    <w:rsid w:val="00D552A3"/>
    <w:rsid w:val="00D6713E"/>
    <w:rsid w:val="00D81946"/>
    <w:rsid w:val="00D87227"/>
    <w:rsid w:val="00D9140F"/>
    <w:rsid w:val="00D91493"/>
    <w:rsid w:val="00DC0A89"/>
    <w:rsid w:val="00DD61C0"/>
    <w:rsid w:val="00DE7CB0"/>
    <w:rsid w:val="00DF0AB0"/>
    <w:rsid w:val="00DF5C44"/>
    <w:rsid w:val="00E0166E"/>
    <w:rsid w:val="00E15230"/>
    <w:rsid w:val="00E273DD"/>
    <w:rsid w:val="00E320C9"/>
    <w:rsid w:val="00E42DCE"/>
    <w:rsid w:val="00E52A29"/>
    <w:rsid w:val="00E6530C"/>
    <w:rsid w:val="00E81055"/>
    <w:rsid w:val="00EA25E8"/>
    <w:rsid w:val="00EC553B"/>
    <w:rsid w:val="00ED350A"/>
    <w:rsid w:val="00EF5D8C"/>
    <w:rsid w:val="00F0297C"/>
    <w:rsid w:val="00F14C54"/>
    <w:rsid w:val="00F20B53"/>
    <w:rsid w:val="00F24ECA"/>
    <w:rsid w:val="00F3169F"/>
    <w:rsid w:val="00F35675"/>
    <w:rsid w:val="00F37BCD"/>
    <w:rsid w:val="00F424D4"/>
    <w:rsid w:val="00F443EE"/>
    <w:rsid w:val="00F54B03"/>
    <w:rsid w:val="00F55B6C"/>
    <w:rsid w:val="00F7210E"/>
    <w:rsid w:val="00F735CC"/>
    <w:rsid w:val="00F92FE9"/>
    <w:rsid w:val="00F93E6D"/>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7D"/>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12</Pages>
  <Words>6647</Words>
  <Characters>37888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382</cp:revision>
  <dcterms:created xsi:type="dcterms:W3CDTF">2025-03-05T00:54:00Z</dcterms:created>
  <dcterms:modified xsi:type="dcterms:W3CDTF">2026-02-20T10:57:00Z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id="Kze0eSaw"/&gt;&lt;style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