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750312"/>
        <w:docPartObj>
          <w:docPartGallery w:val="Cover Pages"/>
          <w:docPartUnique/>
        </w:docPartObj>
      </w:sdtPr>
      <w:sdtEndPr/>
      <w:sdtContent>
        <w:p w14:paraId="39B21734" w14:textId="42728DC7" w:rsidR="004D3A03" w:rsidRDefault="004D3A03">
          <w:r>
            <w:rPr>
              <w:noProof/>
              <w:lang w:val="en-NZ" w:eastAsia="en-NZ"/>
            </w:rPr>
            <mc:AlternateContent>
              <mc:Choice Requires="wps">
                <w:drawing>
                  <wp:anchor distT="0" distB="0" distL="114300" distR="114300" simplePos="0" relativeHeight="251661312" behindDoc="0" locked="0" layoutInCell="1" allowOverlap="1" wp14:anchorId="0030EA14" wp14:editId="6F90BFF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39460174" w14:textId="28FEC9BD" w:rsidR="004D3A03" w:rsidRDefault="000949A0">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sidR="004D3A03">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030EA1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p w14:paraId="39460174" w14:textId="28FEC9BD" w:rsidR="004D3A03" w:rsidRDefault="000949A0">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sidR="004D3A03">
                                <w:rPr>
                                  <w:i/>
                                  <w:color w:val="262626" w:themeColor="text1" w:themeTint="D9"/>
                                  <w:sz w:val="26"/>
                                  <w:szCs w:val="26"/>
                                </w:rPr>
                                <w:t xml:space="preserve">     </w:t>
                              </w:r>
                            </w:sdtContent>
                          </w:sdt>
                        </w:p>
                      </w:txbxContent>
                    </v:textbox>
                    <w10:wrap anchorx="page" anchory="page"/>
                  </v:shape>
                </w:pict>
              </mc:Fallback>
            </mc:AlternateContent>
          </w:r>
          <w:r>
            <w:rPr>
              <w:noProof/>
              <w:lang w:val="en-NZ" w:eastAsia="en-NZ"/>
            </w:rPr>
            <mc:AlternateContent>
              <mc:Choice Requires="wps">
                <w:drawing>
                  <wp:anchor distT="0" distB="0" distL="114300" distR="114300" simplePos="0" relativeHeight="251660288" behindDoc="1" locked="0" layoutInCell="1" allowOverlap="1" wp14:anchorId="1F21DB4D" wp14:editId="70E6D60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9232F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Pr>
              <w:noProof/>
              <w:lang w:val="en-NZ" w:eastAsia="en-NZ"/>
            </w:rPr>
            <mc:AlternateContent>
              <mc:Choice Requires="wps">
                <w:drawing>
                  <wp:anchor distT="0" distB="0" distL="114300" distR="114300" simplePos="0" relativeHeight="251659264" behindDoc="0" locked="0" layoutInCell="1" allowOverlap="1" wp14:anchorId="62AE18E5" wp14:editId="4BFDEC52">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b/>
                                    <w:bCs/>
                                    <w:sz w:val="28"/>
                                    <w:szCs w:val="2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ACC8FF" w14:textId="1F8E8BA7" w:rsidR="004D3A03" w:rsidRDefault="004D3A03">
                                    <w:pPr>
                                      <w:pStyle w:val="NoSpacing"/>
                                      <w:spacing w:after="900"/>
                                      <w:rPr>
                                        <w:rFonts w:asciiTheme="majorHAnsi" w:hAnsiTheme="majorHAnsi"/>
                                        <w:i/>
                                        <w:caps/>
                                        <w:color w:val="262626" w:themeColor="text1" w:themeTint="D9"/>
                                        <w:sz w:val="120"/>
                                        <w:szCs w:val="120"/>
                                      </w:rPr>
                                    </w:pPr>
                                    <w:r w:rsidRPr="004D3A03">
                                      <w:rPr>
                                        <w:b/>
                                        <w:bCs/>
                                        <w:sz w:val="28"/>
                                        <w:szCs w:val="28"/>
                                      </w:rPr>
                                      <w:t>Critical Assessment of Management Capabilities and Māori Values for Mapping Mineral Deposits in New Zealand: Addressing Corporate Social Responsibility and Stakeholder Expectations.</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A7C5D1" w14:textId="4406690C" w:rsidR="004D3A03" w:rsidRDefault="004D3A03">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AE18E5"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YxHQIAADI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" filled="f" stroked="f" strokeweight=".5pt">
                    <v:textbox style="mso-fit-shape-to-text:t" inset="93.6pt,,0">
                      <w:txbxContent>
                        <w:sdt>
                          <w:sdtPr>
                            <w:rPr>
                              <w:b/>
                              <w:bCs/>
                              <w:sz w:val="28"/>
                              <w:szCs w:val="2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4ACC8FF" w14:textId="1F8E8BA7" w:rsidR="004D3A03" w:rsidRDefault="004D3A03">
                              <w:pPr>
                                <w:pStyle w:val="NoSpacing"/>
                                <w:spacing w:after="900"/>
                                <w:rPr>
                                  <w:rFonts w:asciiTheme="majorHAnsi" w:hAnsiTheme="majorHAnsi"/>
                                  <w:i/>
                                  <w:caps/>
                                  <w:color w:val="262626" w:themeColor="text1" w:themeTint="D9"/>
                                  <w:sz w:val="120"/>
                                  <w:szCs w:val="120"/>
                                </w:rPr>
                              </w:pPr>
                              <w:r w:rsidRPr="004D3A03">
                                <w:rPr>
                                  <w:b/>
                                  <w:bCs/>
                                  <w:sz w:val="28"/>
                                  <w:szCs w:val="28"/>
                                </w:rPr>
                                <w:t>Critical Assessment of Management Capabilities and Māori Values for Mapping Mineral Deposits in New Zealand: Addressing Corporate Social Responsibility and Stakeholder Expectations.</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A7C5D1" w14:textId="4406690C" w:rsidR="004D3A03" w:rsidRDefault="004D3A03">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2A14AFC0" w14:textId="589C1F3C" w:rsidR="004D3A03" w:rsidRDefault="004D3A03">
          <w:pPr>
            <w:rPr>
              <w:b/>
              <w:bCs/>
              <w:sz w:val="28"/>
              <w:szCs w:val="28"/>
            </w:rPr>
          </w:pPr>
          <w:r>
            <w:br w:type="page"/>
          </w:r>
        </w:p>
        <w:bookmarkStart w:id="0" w:name="_GoBack" w:displacedByCustomXml="next"/>
        <w:bookmarkEnd w:id="0" w:displacedByCustomXml="next"/>
      </w:sdtContent>
    </w:sdt>
    <w:p w14:paraId="4E255BCE" w14:textId="77777777" w:rsidR="0027591A" w:rsidRPr="0027591A" w:rsidRDefault="0027591A" w:rsidP="0027591A"/>
    <w:sdt>
      <w:sdtPr>
        <w:rPr>
          <w:rFonts w:ascii="Times New Roman" w:eastAsia="Times New Roman" w:hAnsi="Times New Roman" w:cs="Times New Roman"/>
          <w:b w:val="0"/>
          <w:bCs w:val="0"/>
          <w:color w:val="auto"/>
          <w:sz w:val="24"/>
          <w:szCs w:val="24"/>
          <w:lang w:val="en-AU"/>
        </w:rPr>
        <w:id w:val="534858577"/>
        <w:docPartObj>
          <w:docPartGallery w:val="Table of Contents"/>
          <w:docPartUnique/>
        </w:docPartObj>
      </w:sdtPr>
      <w:sdtEndPr>
        <w:rPr>
          <w:noProof/>
        </w:rPr>
      </w:sdtEndPr>
      <w:sdtContent>
        <w:p w14:paraId="58B629FD" w14:textId="58A99F26" w:rsidR="00260B59" w:rsidRPr="0027591A" w:rsidRDefault="00260B59" w:rsidP="004355BC">
          <w:pPr>
            <w:pStyle w:val="TOCHeading"/>
            <w:spacing w:before="0"/>
            <w:rPr>
              <w:rFonts w:ascii="Times New Roman" w:eastAsia="Times New Roman" w:hAnsi="Times New Roman" w:cs="Times New Roman"/>
              <w:b w:val="0"/>
              <w:bCs w:val="0"/>
              <w:color w:val="auto"/>
              <w:sz w:val="24"/>
              <w:szCs w:val="24"/>
              <w:lang w:val="en-AU"/>
            </w:rPr>
          </w:pPr>
          <w:r w:rsidRPr="004355BC">
            <w:rPr>
              <w:color w:val="000000" w:themeColor="text1"/>
            </w:rPr>
            <w:t>Table of Contents</w:t>
          </w:r>
        </w:p>
        <w:p w14:paraId="43705B75" w14:textId="12111AA1" w:rsidR="00C42149" w:rsidRDefault="00260B59">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131175898" w:history="1">
            <w:r w:rsidR="00C42149" w:rsidRPr="003C1AD9">
              <w:rPr>
                <w:rStyle w:val="Hyperlink"/>
                <w:rFonts w:ascii="Times New Roman" w:eastAsia="Arial" w:hAnsi="Times New Roman" w:cs="Times New Roman"/>
                <w:noProof/>
              </w:rPr>
              <w:t>1.</w:t>
            </w:r>
            <w:r w:rsidR="00C42149">
              <w:rPr>
                <w:rFonts w:eastAsiaTheme="minorEastAsia" w:cstheme="minorBidi"/>
                <w:b w:val="0"/>
                <w:bCs w:val="0"/>
                <w:i w:val="0"/>
                <w:iCs w:val="0"/>
                <w:noProof/>
                <w:lang w:eastAsia="en-GB"/>
              </w:rPr>
              <w:tab/>
            </w:r>
            <w:r w:rsidR="00C42149" w:rsidRPr="003C1AD9">
              <w:rPr>
                <w:rStyle w:val="Hyperlink"/>
                <w:rFonts w:eastAsia="Arial"/>
                <w:noProof/>
              </w:rPr>
              <w:t>Executive Summary</w:t>
            </w:r>
            <w:r w:rsidR="00C42149">
              <w:rPr>
                <w:noProof/>
                <w:webHidden/>
              </w:rPr>
              <w:tab/>
            </w:r>
            <w:r w:rsidR="00C42149">
              <w:rPr>
                <w:noProof/>
                <w:webHidden/>
              </w:rPr>
              <w:fldChar w:fldCharType="begin"/>
            </w:r>
            <w:r w:rsidR="00C42149">
              <w:rPr>
                <w:noProof/>
                <w:webHidden/>
              </w:rPr>
              <w:instrText xml:space="preserve"> PAGEREF _Toc131175898 \h </w:instrText>
            </w:r>
            <w:r w:rsidR="00C42149">
              <w:rPr>
                <w:noProof/>
                <w:webHidden/>
              </w:rPr>
            </w:r>
            <w:r w:rsidR="00C42149">
              <w:rPr>
                <w:noProof/>
                <w:webHidden/>
              </w:rPr>
              <w:fldChar w:fldCharType="separate"/>
            </w:r>
            <w:r w:rsidR="00C42149">
              <w:rPr>
                <w:noProof/>
                <w:webHidden/>
              </w:rPr>
              <w:t>2</w:t>
            </w:r>
            <w:r w:rsidR="00C42149">
              <w:rPr>
                <w:noProof/>
                <w:webHidden/>
              </w:rPr>
              <w:fldChar w:fldCharType="end"/>
            </w:r>
          </w:hyperlink>
        </w:p>
        <w:p w14:paraId="48717B75" w14:textId="435770D7" w:rsidR="00C42149" w:rsidRDefault="000949A0">
          <w:pPr>
            <w:pStyle w:val="TOC1"/>
            <w:rPr>
              <w:rFonts w:eastAsiaTheme="minorEastAsia" w:cstheme="minorBidi"/>
              <w:b w:val="0"/>
              <w:bCs w:val="0"/>
              <w:i w:val="0"/>
              <w:iCs w:val="0"/>
              <w:noProof/>
              <w:lang w:eastAsia="en-GB"/>
            </w:rPr>
          </w:pPr>
          <w:hyperlink w:anchor="_Toc131175899" w:history="1">
            <w:r w:rsidR="00C42149" w:rsidRPr="003C1AD9">
              <w:rPr>
                <w:rStyle w:val="Hyperlink"/>
                <w:rFonts w:ascii="Times New Roman" w:eastAsia="Arial" w:hAnsi="Times New Roman" w:cs="Times New Roman"/>
                <w:noProof/>
              </w:rPr>
              <w:t>2.</w:t>
            </w:r>
            <w:r w:rsidR="00C42149">
              <w:rPr>
                <w:rFonts w:eastAsiaTheme="minorEastAsia" w:cstheme="minorBidi"/>
                <w:b w:val="0"/>
                <w:bCs w:val="0"/>
                <w:i w:val="0"/>
                <w:iCs w:val="0"/>
                <w:noProof/>
                <w:lang w:eastAsia="en-GB"/>
              </w:rPr>
              <w:tab/>
            </w:r>
            <w:r w:rsidR="00C42149" w:rsidRPr="003C1AD9">
              <w:rPr>
                <w:rStyle w:val="Hyperlink"/>
                <w:rFonts w:eastAsia="Arial"/>
                <w:noProof/>
              </w:rPr>
              <w:t>Introduction</w:t>
            </w:r>
            <w:r w:rsidR="00C42149">
              <w:rPr>
                <w:noProof/>
                <w:webHidden/>
              </w:rPr>
              <w:tab/>
            </w:r>
            <w:r w:rsidR="00C42149">
              <w:rPr>
                <w:noProof/>
                <w:webHidden/>
              </w:rPr>
              <w:fldChar w:fldCharType="begin"/>
            </w:r>
            <w:r w:rsidR="00C42149">
              <w:rPr>
                <w:noProof/>
                <w:webHidden/>
              </w:rPr>
              <w:instrText xml:space="preserve"> PAGEREF _Toc131175899 \h </w:instrText>
            </w:r>
            <w:r w:rsidR="00C42149">
              <w:rPr>
                <w:noProof/>
                <w:webHidden/>
              </w:rPr>
            </w:r>
            <w:r w:rsidR="00C42149">
              <w:rPr>
                <w:noProof/>
                <w:webHidden/>
              </w:rPr>
              <w:fldChar w:fldCharType="separate"/>
            </w:r>
            <w:r w:rsidR="00C42149">
              <w:rPr>
                <w:noProof/>
                <w:webHidden/>
              </w:rPr>
              <w:t>2</w:t>
            </w:r>
            <w:r w:rsidR="00C42149">
              <w:rPr>
                <w:noProof/>
                <w:webHidden/>
              </w:rPr>
              <w:fldChar w:fldCharType="end"/>
            </w:r>
          </w:hyperlink>
        </w:p>
        <w:p w14:paraId="449A1D2F" w14:textId="7841964D" w:rsidR="00C42149" w:rsidRDefault="000949A0">
          <w:pPr>
            <w:pStyle w:val="TOC1"/>
            <w:rPr>
              <w:rFonts w:eastAsiaTheme="minorEastAsia" w:cstheme="minorBidi"/>
              <w:b w:val="0"/>
              <w:bCs w:val="0"/>
              <w:i w:val="0"/>
              <w:iCs w:val="0"/>
              <w:noProof/>
              <w:lang w:eastAsia="en-GB"/>
            </w:rPr>
          </w:pPr>
          <w:hyperlink w:anchor="_Toc131175900" w:history="1">
            <w:r w:rsidR="00C42149" w:rsidRPr="003C1AD9">
              <w:rPr>
                <w:rStyle w:val="Hyperlink"/>
                <w:rFonts w:ascii="Times New Roman" w:eastAsia="Arial" w:hAnsi="Times New Roman" w:cs="Times New Roman"/>
                <w:noProof/>
              </w:rPr>
              <w:t>3.</w:t>
            </w:r>
            <w:r w:rsidR="00C42149">
              <w:rPr>
                <w:rFonts w:eastAsiaTheme="minorEastAsia" w:cstheme="minorBidi"/>
                <w:b w:val="0"/>
                <w:bCs w:val="0"/>
                <w:i w:val="0"/>
                <w:iCs w:val="0"/>
                <w:noProof/>
                <w:lang w:eastAsia="en-GB"/>
              </w:rPr>
              <w:tab/>
            </w:r>
            <w:r w:rsidR="00C42149" w:rsidRPr="003C1AD9">
              <w:rPr>
                <w:rStyle w:val="Hyperlink"/>
                <w:rFonts w:eastAsia="Arial"/>
                <w:noProof/>
              </w:rPr>
              <w:t>Management Capabilities for a Project Director</w:t>
            </w:r>
            <w:r w:rsidR="00C42149">
              <w:rPr>
                <w:noProof/>
                <w:webHidden/>
              </w:rPr>
              <w:tab/>
            </w:r>
            <w:r w:rsidR="00C42149">
              <w:rPr>
                <w:noProof/>
                <w:webHidden/>
              </w:rPr>
              <w:fldChar w:fldCharType="begin"/>
            </w:r>
            <w:r w:rsidR="00C42149">
              <w:rPr>
                <w:noProof/>
                <w:webHidden/>
              </w:rPr>
              <w:instrText xml:space="preserve"> PAGEREF _Toc131175900 \h </w:instrText>
            </w:r>
            <w:r w:rsidR="00C42149">
              <w:rPr>
                <w:noProof/>
                <w:webHidden/>
              </w:rPr>
            </w:r>
            <w:r w:rsidR="00C42149">
              <w:rPr>
                <w:noProof/>
                <w:webHidden/>
              </w:rPr>
              <w:fldChar w:fldCharType="separate"/>
            </w:r>
            <w:r w:rsidR="00C42149">
              <w:rPr>
                <w:noProof/>
                <w:webHidden/>
              </w:rPr>
              <w:t>2</w:t>
            </w:r>
            <w:r w:rsidR="00C42149">
              <w:rPr>
                <w:noProof/>
                <w:webHidden/>
              </w:rPr>
              <w:fldChar w:fldCharType="end"/>
            </w:r>
          </w:hyperlink>
        </w:p>
        <w:p w14:paraId="675E5A34" w14:textId="7EAB6E24" w:rsidR="00C42149" w:rsidRDefault="000949A0">
          <w:pPr>
            <w:pStyle w:val="TOC2"/>
            <w:tabs>
              <w:tab w:val="left" w:pos="960"/>
              <w:tab w:val="right" w:leader="dot" w:pos="9016"/>
            </w:tabs>
            <w:rPr>
              <w:rFonts w:eastAsiaTheme="minorEastAsia" w:cstheme="minorBidi"/>
              <w:b w:val="0"/>
              <w:bCs w:val="0"/>
              <w:noProof/>
              <w:sz w:val="24"/>
              <w:szCs w:val="24"/>
              <w:lang w:eastAsia="en-GB"/>
            </w:rPr>
          </w:pPr>
          <w:hyperlink w:anchor="_Toc131175901" w:history="1">
            <w:r w:rsidR="00C42149" w:rsidRPr="003C1AD9">
              <w:rPr>
                <w:rStyle w:val="Hyperlink"/>
                <w:noProof/>
              </w:rPr>
              <w:t>3.1.</w:t>
            </w:r>
            <w:r w:rsidR="00C42149">
              <w:rPr>
                <w:rFonts w:eastAsiaTheme="minorEastAsia" w:cstheme="minorBidi"/>
                <w:b w:val="0"/>
                <w:bCs w:val="0"/>
                <w:noProof/>
                <w:sz w:val="24"/>
                <w:szCs w:val="24"/>
                <w:lang w:eastAsia="en-GB"/>
              </w:rPr>
              <w:tab/>
            </w:r>
            <w:r w:rsidR="00C42149" w:rsidRPr="003C1AD9">
              <w:rPr>
                <w:rStyle w:val="Hyperlink"/>
                <w:noProof/>
              </w:rPr>
              <w:t>Strategic Thinking Capability</w:t>
            </w:r>
            <w:r w:rsidR="00C42149">
              <w:rPr>
                <w:noProof/>
                <w:webHidden/>
              </w:rPr>
              <w:tab/>
            </w:r>
            <w:r w:rsidR="00C42149">
              <w:rPr>
                <w:noProof/>
                <w:webHidden/>
              </w:rPr>
              <w:fldChar w:fldCharType="begin"/>
            </w:r>
            <w:r w:rsidR="00C42149">
              <w:rPr>
                <w:noProof/>
                <w:webHidden/>
              </w:rPr>
              <w:instrText xml:space="preserve"> PAGEREF _Toc131175901 \h </w:instrText>
            </w:r>
            <w:r w:rsidR="00C42149">
              <w:rPr>
                <w:noProof/>
                <w:webHidden/>
              </w:rPr>
            </w:r>
            <w:r w:rsidR="00C42149">
              <w:rPr>
                <w:noProof/>
                <w:webHidden/>
              </w:rPr>
              <w:fldChar w:fldCharType="separate"/>
            </w:r>
            <w:r w:rsidR="00C42149">
              <w:rPr>
                <w:noProof/>
                <w:webHidden/>
              </w:rPr>
              <w:t>3</w:t>
            </w:r>
            <w:r w:rsidR="00C42149">
              <w:rPr>
                <w:noProof/>
                <w:webHidden/>
              </w:rPr>
              <w:fldChar w:fldCharType="end"/>
            </w:r>
          </w:hyperlink>
        </w:p>
        <w:p w14:paraId="29B77DB2" w14:textId="15006C8D" w:rsidR="00C42149" w:rsidRDefault="000949A0">
          <w:pPr>
            <w:pStyle w:val="TOC2"/>
            <w:tabs>
              <w:tab w:val="left" w:pos="960"/>
              <w:tab w:val="right" w:leader="dot" w:pos="9016"/>
            </w:tabs>
            <w:rPr>
              <w:rFonts w:eastAsiaTheme="minorEastAsia" w:cstheme="minorBidi"/>
              <w:b w:val="0"/>
              <w:bCs w:val="0"/>
              <w:noProof/>
              <w:sz w:val="24"/>
              <w:szCs w:val="24"/>
              <w:lang w:eastAsia="en-GB"/>
            </w:rPr>
          </w:pPr>
          <w:hyperlink w:anchor="_Toc131175902" w:history="1">
            <w:r w:rsidR="00C42149" w:rsidRPr="003C1AD9">
              <w:rPr>
                <w:rStyle w:val="Hyperlink"/>
                <w:noProof/>
                <w:shd w:val="clear" w:color="auto" w:fill="FFFFFF"/>
                <w:lang w:val="en-US"/>
              </w:rPr>
              <w:t>3.2.</w:t>
            </w:r>
            <w:r w:rsidR="00C42149">
              <w:rPr>
                <w:rFonts w:eastAsiaTheme="minorEastAsia" w:cstheme="minorBidi"/>
                <w:b w:val="0"/>
                <w:bCs w:val="0"/>
                <w:noProof/>
                <w:sz w:val="24"/>
                <w:szCs w:val="24"/>
                <w:lang w:eastAsia="en-GB"/>
              </w:rPr>
              <w:tab/>
            </w:r>
            <w:r w:rsidR="00C42149" w:rsidRPr="003C1AD9">
              <w:rPr>
                <w:rStyle w:val="Hyperlink"/>
                <w:noProof/>
                <w:shd w:val="clear" w:color="auto" w:fill="FFFFFF"/>
                <w:lang w:val="en-US"/>
              </w:rPr>
              <w:t>Leadership Capability</w:t>
            </w:r>
            <w:r w:rsidR="00C42149">
              <w:rPr>
                <w:noProof/>
                <w:webHidden/>
              </w:rPr>
              <w:tab/>
            </w:r>
            <w:r w:rsidR="00C42149">
              <w:rPr>
                <w:noProof/>
                <w:webHidden/>
              </w:rPr>
              <w:fldChar w:fldCharType="begin"/>
            </w:r>
            <w:r w:rsidR="00C42149">
              <w:rPr>
                <w:noProof/>
                <w:webHidden/>
              </w:rPr>
              <w:instrText xml:space="preserve"> PAGEREF _Toc131175902 \h </w:instrText>
            </w:r>
            <w:r w:rsidR="00C42149">
              <w:rPr>
                <w:noProof/>
                <w:webHidden/>
              </w:rPr>
            </w:r>
            <w:r w:rsidR="00C42149">
              <w:rPr>
                <w:noProof/>
                <w:webHidden/>
              </w:rPr>
              <w:fldChar w:fldCharType="separate"/>
            </w:r>
            <w:r w:rsidR="00C42149">
              <w:rPr>
                <w:noProof/>
                <w:webHidden/>
              </w:rPr>
              <w:t>4</w:t>
            </w:r>
            <w:r w:rsidR="00C42149">
              <w:rPr>
                <w:noProof/>
                <w:webHidden/>
              </w:rPr>
              <w:fldChar w:fldCharType="end"/>
            </w:r>
          </w:hyperlink>
        </w:p>
        <w:p w14:paraId="7F5DD25A" w14:textId="1AC528CD" w:rsidR="00C42149" w:rsidRDefault="000949A0">
          <w:pPr>
            <w:pStyle w:val="TOC1"/>
            <w:rPr>
              <w:rFonts w:eastAsiaTheme="minorEastAsia" w:cstheme="minorBidi"/>
              <w:b w:val="0"/>
              <w:bCs w:val="0"/>
              <w:i w:val="0"/>
              <w:iCs w:val="0"/>
              <w:noProof/>
              <w:lang w:eastAsia="en-GB"/>
            </w:rPr>
          </w:pPr>
          <w:hyperlink w:anchor="_Toc131175903" w:history="1">
            <w:r w:rsidR="00C42149" w:rsidRPr="003C1AD9">
              <w:rPr>
                <w:rStyle w:val="Hyperlink"/>
                <w:rFonts w:ascii="Times New Roman" w:eastAsia="Arial" w:hAnsi="Times New Roman" w:cs="Times New Roman"/>
                <w:noProof/>
              </w:rPr>
              <w:t>4.</w:t>
            </w:r>
            <w:r w:rsidR="00C42149">
              <w:rPr>
                <w:rFonts w:eastAsiaTheme="minorEastAsia" w:cstheme="minorBidi"/>
                <w:b w:val="0"/>
                <w:bCs w:val="0"/>
                <w:i w:val="0"/>
                <w:iCs w:val="0"/>
                <w:noProof/>
                <w:lang w:eastAsia="en-GB"/>
              </w:rPr>
              <w:tab/>
            </w:r>
            <w:r w:rsidR="00C42149" w:rsidRPr="003C1AD9">
              <w:rPr>
                <w:rStyle w:val="Hyperlink"/>
                <w:noProof/>
              </w:rPr>
              <w:t>Significance of Māori Values to the KML project</w:t>
            </w:r>
            <w:r w:rsidR="00C42149">
              <w:rPr>
                <w:noProof/>
                <w:webHidden/>
              </w:rPr>
              <w:tab/>
            </w:r>
            <w:r w:rsidR="00C42149">
              <w:rPr>
                <w:noProof/>
                <w:webHidden/>
              </w:rPr>
              <w:fldChar w:fldCharType="begin"/>
            </w:r>
            <w:r w:rsidR="00C42149">
              <w:rPr>
                <w:noProof/>
                <w:webHidden/>
              </w:rPr>
              <w:instrText xml:space="preserve"> PAGEREF _Toc131175903 \h </w:instrText>
            </w:r>
            <w:r w:rsidR="00C42149">
              <w:rPr>
                <w:noProof/>
                <w:webHidden/>
              </w:rPr>
            </w:r>
            <w:r w:rsidR="00C42149">
              <w:rPr>
                <w:noProof/>
                <w:webHidden/>
              </w:rPr>
              <w:fldChar w:fldCharType="separate"/>
            </w:r>
            <w:r w:rsidR="00C42149">
              <w:rPr>
                <w:noProof/>
                <w:webHidden/>
              </w:rPr>
              <w:t>5</w:t>
            </w:r>
            <w:r w:rsidR="00C42149">
              <w:rPr>
                <w:noProof/>
                <w:webHidden/>
              </w:rPr>
              <w:fldChar w:fldCharType="end"/>
            </w:r>
          </w:hyperlink>
        </w:p>
        <w:p w14:paraId="4D5BCBD8" w14:textId="6F9E5282" w:rsidR="00C42149" w:rsidRDefault="000949A0">
          <w:pPr>
            <w:pStyle w:val="TOC2"/>
            <w:tabs>
              <w:tab w:val="left" w:pos="960"/>
              <w:tab w:val="right" w:leader="dot" w:pos="9016"/>
            </w:tabs>
            <w:rPr>
              <w:rFonts w:eastAsiaTheme="minorEastAsia" w:cstheme="minorBidi"/>
              <w:b w:val="0"/>
              <w:bCs w:val="0"/>
              <w:noProof/>
              <w:sz w:val="24"/>
              <w:szCs w:val="24"/>
              <w:lang w:eastAsia="en-GB"/>
            </w:rPr>
          </w:pPr>
          <w:hyperlink w:anchor="_Toc131175904" w:history="1">
            <w:r w:rsidR="00C42149" w:rsidRPr="003C1AD9">
              <w:rPr>
                <w:rStyle w:val="Hyperlink"/>
                <w:noProof/>
                <w:shd w:val="clear" w:color="auto" w:fill="FFFFFF"/>
                <w:lang w:val="en-US"/>
              </w:rPr>
              <w:t>4.1.</w:t>
            </w:r>
            <w:r w:rsidR="00C42149">
              <w:rPr>
                <w:rFonts w:eastAsiaTheme="minorEastAsia" w:cstheme="minorBidi"/>
                <w:b w:val="0"/>
                <w:bCs w:val="0"/>
                <w:noProof/>
                <w:sz w:val="24"/>
                <w:szCs w:val="24"/>
                <w:lang w:eastAsia="en-GB"/>
              </w:rPr>
              <w:tab/>
            </w:r>
            <w:r w:rsidR="00C42149" w:rsidRPr="003C1AD9">
              <w:rPr>
                <w:rStyle w:val="Hyperlink"/>
                <w:noProof/>
                <w:shd w:val="clear" w:color="auto" w:fill="FFFFFF"/>
                <w:lang w:val="en-US"/>
              </w:rPr>
              <w:t>Kaitiakitanga</w:t>
            </w:r>
            <w:r w:rsidR="00C42149">
              <w:rPr>
                <w:noProof/>
                <w:webHidden/>
              </w:rPr>
              <w:tab/>
            </w:r>
            <w:r w:rsidR="00C42149">
              <w:rPr>
                <w:noProof/>
                <w:webHidden/>
              </w:rPr>
              <w:fldChar w:fldCharType="begin"/>
            </w:r>
            <w:r w:rsidR="00C42149">
              <w:rPr>
                <w:noProof/>
                <w:webHidden/>
              </w:rPr>
              <w:instrText xml:space="preserve"> PAGEREF _Toc131175904 \h </w:instrText>
            </w:r>
            <w:r w:rsidR="00C42149">
              <w:rPr>
                <w:noProof/>
                <w:webHidden/>
              </w:rPr>
            </w:r>
            <w:r w:rsidR="00C42149">
              <w:rPr>
                <w:noProof/>
                <w:webHidden/>
              </w:rPr>
              <w:fldChar w:fldCharType="separate"/>
            </w:r>
            <w:r w:rsidR="00C42149">
              <w:rPr>
                <w:noProof/>
                <w:webHidden/>
              </w:rPr>
              <w:t>5</w:t>
            </w:r>
            <w:r w:rsidR="00C42149">
              <w:rPr>
                <w:noProof/>
                <w:webHidden/>
              </w:rPr>
              <w:fldChar w:fldCharType="end"/>
            </w:r>
          </w:hyperlink>
        </w:p>
        <w:p w14:paraId="55A7EEC4" w14:textId="5CBD1133" w:rsidR="00C42149" w:rsidRDefault="000949A0">
          <w:pPr>
            <w:pStyle w:val="TOC2"/>
            <w:tabs>
              <w:tab w:val="left" w:pos="960"/>
              <w:tab w:val="right" w:leader="dot" w:pos="9016"/>
            </w:tabs>
            <w:rPr>
              <w:rFonts w:eastAsiaTheme="minorEastAsia" w:cstheme="minorBidi"/>
              <w:b w:val="0"/>
              <w:bCs w:val="0"/>
              <w:noProof/>
              <w:sz w:val="24"/>
              <w:szCs w:val="24"/>
              <w:lang w:eastAsia="en-GB"/>
            </w:rPr>
          </w:pPr>
          <w:hyperlink w:anchor="_Toc131175905" w:history="1">
            <w:r w:rsidR="00C42149" w:rsidRPr="003C1AD9">
              <w:rPr>
                <w:rStyle w:val="Hyperlink"/>
                <w:noProof/>
                <w:shd w:val="clear" w:color="auto" w:fill="FFFFFF"/>
                <w:lang w:val="en-US"/>
              </w:rPr>
              <w:t>4.2.</w:t>
            </w:r>
            <w:r w:rsidR="00C42149">
              <w:rPr>
                <w:rFonts w:eastAsiaTheme="minorEastAsia" w:cstheme="minorBidi"/>
                <w:b w:val="0"/>
                <w:bCs w:val="0"/>
                <w:noProof/>
                <w:sz w:val="24"/>
                <w:szCs w:val="24"/>
                <w:lang w:eastAsia="en-GB"/>
              </w:rPr>
              <w:tab/>
            </w:r>
            <w:r w:rsidR="00C42149" w:rsidRPr="003C1AD9">
              <w:rPr>
                <w:rStyle w:val="Hyperlink"/>
                <w:noProof/>
                <w:shd w:val="clear" w:color="auto" w:fill="FFFFFF"/>
                <w:lang w:val="en-US"/>
              </w:rPr>
              <w:t>Tapu and noa</w:t>
            </w:r>
            <w:r w:rsidR="00C42149">
              <w:rPr>
                <w:noProof/>
                <w:webHidden/>
              </w:rPr>
              <w:tab/>
            </w:r>
            <w:r w:rsidR="00C42149">
              <w:rPr>
                <w:noProof/>
                <w:webHidden/>
              </w:rPr>
              <w:fldChar w:fldCharType="begin"/>
            </w:r>
            <w:r w:rsidR="00C42149">
              <w:rPr>
                <w:noProof/>
                <w:webHidden/>
              </w:rPr>
              <w:instrText xml:space="preserve"> PAGEREF _Toc131175905 \h </w:instrText>
            </w:r>
            <w:r w:rsidR="00C42149">
              <w:rPr>
                <w:noProof/>
                <w:webHidden/>
              </w:rPr>
            </w:r>
            <w:r w:rsidR="00C42149">
              <w:rPr>
                <w:noProof/>
                <w:webHidden/>
              </w:rPr>
              <w:fldChar w:fldCharType="separate"/>
            </w:r>
            <w:r w:rsidR="00C42149">
              <w:rPr>
                <w:noProof/>
                <w:webHidden/>
              </w:rPr>
              <w:t>6</w:t>
            </w:r>
            <w:r w:rsidR="00C42149">
              <w:rPr>
                <w:noProof/>
                <w:webHidden/>
              </w:rPr>
              <w:fldChar w:fldCharType="end"/>
            </w:r>
          </w:hyperlink>
        </w:p>
        <w:p w14:paraId="267FB21E" w14:textId="4A6DCA1F" w:rsidR="00C42149" w:rsidRDefault="000949A0">
          <w:pPr>
            <w:pStyle w:val="TOC2"/>
            <w:tabs>
              <w:tab w:val="left" w:pos="960"/>
              <w:tab w:val="right" w:leader="dot" w:pos="9016"/>
            </w:tabs>
            <w:rPr>
              <w:rFonts w:eastAsiaTheme="minorEastAsia" w:cstheme="minorBidi"/>
              <w:b w:val="0"/>
              <w:bCs w:val="0"/>
              <w:noProof/>
              <w:sz w:val="24"/>
              <w:szCs w:val="24"/>
              <w:lang w:eastAsia="en-GB"/>
            </w:rPr>
          </w:pPr>
          <w:hyperlink w:anchor="_Toc131175906" w:history="1">
            <w:r w:rsidR="00C42149" w:rsidRPr="003C1AD9">
              <w:rPr>
                <w:rStyle w:val="Hyperlink"/>
                <w:noProof/>
                <w:shd w:val="clear" w:color="auto" w:fill="FFFFFF"/>
                <w:lang w:val="en-US"/>
              </w:rPr>
              <w:t>4.3.</w:t>
            </w:r>
            <w:r w:rsidR="00C42149">
              <w:rPr>
                <w:rFonts w:eastAsiaTheme="minorEastAsia" w:cstheme="minorBidi"/>
                <w:b w:val="0"/>
                <w:bCs w:val="0"/>
                <w:noProof/>
                <w:sz w:val="24"/>
                <w:szCs w:val="24"/>
                <w:lang w:eastAsia="en-GB"/>
              </w:rPr>
              <w:tab/>
            </w:r>
            <w:r w:rsidR="00C42149" w:rsidRPr="003C1AD9">
              <w:rPr>
                <w:rStyle w:val="Hyperlink"/>
                <w:noProof/>
                <w:shd w:val="clear" w:color="auto" w:fill="FFFFFF"/>
                <w:lang w:val="en-US"/>
              </w:rPr>
              <w:t>Whakawhanaungatanga</w:t>
            </w:r>
            <w:r w:rsidR="00C42149">
              <w:rPr>
                <w:noProof/>
                <w:webHidden/>
              </w:rPr>
              <w:tab/>
            </w:r>
            <w:r w:rsidR="00C42149">
              <w:rPr>
                <w:noProof/>
                <w:webHidden/>
              </w:rPr>
              <w:fldChar w:fldCharType="begin"/>
            </w:r>
            <w:r w:rsidR="00C42149">
              <w:rPr>
                <w:noProof/>
                <w:webHidden/>
              </w:rPr>
              <w:instrText xml:space="preserve"> PAGEREF _Toc131175906 \h </w:instrText>
            </w:r>
            <w:r w:rsidR="00C42149">
              <w:rPr>
                <w:noProof/>
                <w:webHidden/>
              </w:rPr>
            </w:r>
            <w:r w:rsidR="00C42149">
              <w:rPr>
                <w:noProof/>
                <w:webHidden/>
              </w:rPr>
              <w:fldChar w:fldCharType="separate"/>
            </w:r>
            <w:r w:rsidR="00C42149">
              <w:rPr>
                <w:noProof/>
                <w:webHidden/>
              </w:rPr>
              <w:t>7</w:t>
            </w:r>
            <w:r w:rsidR="00C42149">
              <w:rPr>
                <w:noProof/>
                <w:webHidden/>
              </w:rPr>
              <w:fldChar w:fldCharType="end"/>
            </w:r>
          </w:hyperlink>
        </w:p>
        <w:p w14:paraId="0BE0E55E" w14:textId="50D50B80" w:rsidR="00C42149" w:rsidRDefault="000949A0">
          <w:pPr>
            <w:pStyle w:val="TOC1"/>
            <w:rPr>
              <w:rFonts w:eastAsiaTheme="minorEastAsia" w:cstheme="minorBidi"/>
              <w:b w:val="0"/>
              <w:bCs w:val="0"/>
              <w:i w:val="0"/>
              <w:iCs w:val="0"/>
              <w:noProof/>
              <w:lang w:eastAsia="en-GB"/>
            </w:rPr>
          </w:pPr>
          <w:hyperlink w:anchor="_Toc131175907" w:history="1">
            <w:r w:rsidR="00C42149" w:rsidRPr="003C1AD9">
              <w:rPr>
                <w:rStyle w:val="Hyperlink"/>
                <w:rFonts w:ascii="Times New Roman" w:eastAsia="Arial" w:hAnsi="Times New Roman" w:cs="Times New Roman"/>
                <w:noProof/>
                <w:lang w:val="en-US"/>
              </w:rPr>
              <w:t>5.</w:t>
            </w:r>
            <w:r w:rsidR="00C42149">
              <w:rPr>
                <w:rFonts w:eastAsiaTheme="minorEastAsia" w:cstheme="minorBidi"/>
                <w:b w:val="0"/>
                <w:bCs w:val="0"/>
                <w:i w:val="0"/>
                <w:iCs w:val="0"/>
                <w:noProof/>
                <w:lang w:eastAsia="en-GB"/>
              </w:rPr>
              <w:tab/>
            </w:r>
            <w:r w:rsidR="00C42149" w:rsidRPr="003C1AD9">
              <w:rPr>
                <w:rStyle w:val="Hyperlink"/>
                <w:noProof/>
                <w:shd w:val="clear" w:color="auto" w:fill="FFFFFF"/>
                <w:lang w:val="en-US"/>
              </w:rPr>
              <w:t>Social Responsibility Issues</w:t>
            </w:r>
            <w:r w:rsidR="00C42149">
              <w:rPr>
                <w:noProof/>
                <w:webHidden/>
              </w:rPr>
              <w:tab/>
            </w:r>
            <w:r w:rsidR="00C42149">
              <w:rPr>
                <w:noProof/>
                <w:webHidden/>
              </w:rPr>
              <w:fldChar w:fldCharType="begin"/>
            </w:r>
            <w:r w:rsidR="00C42149">
              <w:rPr>
                <w:noProof/>
                <w:webHidden/>
              </w:rPr>
              <w:instrText xml:space="preserve"> PAGEREF _Toc131175907 \h </w:instrText>
            </w:r>
            <w:r w:rsidR="00C42149">
              <w:rPr>
                <w:noProof/>
                <w:webHidden/>
              </w:rPr>
            </w:r>
            <w:r w:rsidR="00C42149">
              <w:rPr>
                <w:noProof/>
                <w:webHidden/>
              </w:rPr>
              <w:fldChar w:fldCharType="separate"/>
            </w:r>
            <w:r w:rsidR="00C42149">
              <w:rPr>
                <w:noProof/>
                <w:webHidden/>
              </w:rPr>
              <w:t>7</w:t>
            </w:r>
            <w:r w:rsidR="00C42149">
              <w:rPr>
                <w:noProof/>
                <w:webHidden/>
              </w:rPr>
              <w:fldChar w:fldCharType="end"/>
            </w:r>
          </w:hyperlink>
        </w:p>
        <w:p w14:paraId="4DCC1107" w14:textId="66F079AC" w:rsidR="00C42149" w:rsidRDefault="000949A0">
          <w:pPr>
            <w:pStyle w:val="TOC2"/>
            <w:tabs>
              <w:tab w:val="left" w:pos="960"/>
              <w:tab w:val="right" w:leader="dot" w:pos="9016"/>
            </w:tabs>
            <w:rPr>
              <w:rFonts w:eastAsiaTheme="minorEastAsia" w:cstheme="minorBidi"/>
              <w:b w:val="0"/>
              <w:bCs w:val="0"/>
              <w:noProof/>
              <w:sz w:val="24"/>
              <w:szCs w:val="24"/>
              <w:lang w:eastAsia="en-GB"/>
            </w:rPr>
          </w:pPr>
          <w:hyperlink w:anchor="_Toc131175908" w:history="1">
            <w:r w:rsidR="00C42149" w:rsidRPr="003C1AD9">
              <w:rPr>
                <w:rStyle w:val="Hyperlink"/>
                <w:noProof/>
                <w:lang w:val="en-US"/>
              </w:rPr>
              <w:t>5.1</w:t>
            </w:r>
            <w:r w:rsidR="00C42149">
              <w:rPr>
                <w:rFonts w:eastAsiaTheme="minorEastAsia" w:cstheme="minorBidi"/>
                <w:b w:val="0"/>
                <w:bCs w:val="0"/>
                <w:noProof/>
                <w:sz w:val="24"/>
                <w:szCs w:val="24"/>
                <w:lang w:eastAsia="en-GB"/>
              </w:rPr>
              <w:tab/>
            </w:r>
            <w:r w:rsidR="00C42149" w:rsidRPr="003C1AD9">
              <w:rPr>
                <w:rStyle w:val="Hyperlink"/>
                <w:noProof/>
                <w:lang w:val="en-US"/>
              </w:rPr>
              <w:t>Cultural Sensitivity</w:t>
            </w:r>
            <w:r w:rsidR="00C42149">
              <w:rPr>
                <w:noProof/>
                <w:webHidden/>
              </w:rPr>
              <w:tab/>
            </w:r>
            <w:r w:rsidR="00C42149">
              <w:rPr>
                <w:noProof/>
                <w:webHidden/>
              </w:rPr>
              <w:fldChar w:fldCharType="begin"/>
            </w:r>
            <w:r w:rsidR="00C42149">
              <w:rPr>
                <w:noProof/>
                <w:webHidden/>
              </w:rPr>
              <w:instrText xml:space="preserve"> PAGEREF _Toc131175908 \h </w:instrText>
            </w:r>
            <w:r w:rsidR="00C42149">
              <w:rPr>
                <w:noProof/>
                <w:webHidden/>
              </w:rPr>
            </w:r>
            <w:r w:rsidR="00C42149">
              <w:rPr>
                <w:noProof/>
                <w:webHidden/>
              </w:rPr>
              <w:fldChar w:fldCharType="separate"/>
            </w:r>
            <w:r w:rsidR="00C42149">
              <w:rPr>
                <w:noProof/>
                <w:webHidden/>
              </w:rPr>
              <w:t>8</w:t>
            </w:r>
            <w:r w:rsidR="00C42149">
              <w:rPr>
                <w:noProof/>
                <w:webHidden/>
              </w:rPr>
              <w:fldChar w:fldCharType="end"/>
            </w:r>
          </w:hyperlink>
        </w:p>
        <w:p w14:paraId="28B61721" w14:textId="44E5D56F" w:rsidR="00C42149" w:rsidRDefault="000949A0">
          <w:pPr>
            <w:pStyle w:val="TOC2"/>
            <w:tabs>
              <w:tab w:val="left" w:pos="960"/>
              <w:tab w:val="right" w:leader="dot" w:pos="9016"/>
            </w:tabs>
            <w:rPr>
              <w:rFonts w:eastAsiaTheme="minorEastAsia" w:cstheme="minorBidi"/>
              <w:b w:val="0"/>
              <w:bCs w:val="0"/>
              <w:noProof/>
              <w:sz w:val="24"/>
              <w:szCs w:val="24"/>
              <w:lang w:eastAsia="en-GB"/>
            </w:rPr>
          </w:pPr>
          <w:hyperlink w:anchor="_Toc131175909" w:history="1">
            <w:r w:rsidR="00C42149" w:rsidRPr="003C1AD9">
              <w:rPr>
                <w:rStyle w:val="Hyperlink"/>
                <w:noProof/>
                <w:lang w:val="en-US"/>
              </w:rPr>
              <w:t>5.2</w:t>
            </w:r>
            <w:r w:rsidR="00C42149">
              <w:rPr>
                <w:rFonts w:eastAsiaTheme="minorEastAsia" w:cstheme="minorBidi"/>
                <w:b w:val="0"/>
                <w:bCs w:val="0"/>
                <w:noProof/>
                <w:sz w:val="24"/>
                <w:szCs w:val="24"/>
                <w:lang w:eastAsia="en-GB"/>
              </w:rPr>
              <w:tab/>
            </w:r>
            <w:r w:rsidR="00C42149" w:rsidRPr="003C1AD9">
              <w:rPr>
                <w:rStyle w:val="Hyperlink"/>
                <w:noProof/>
                <w:lang w:val="en-US"/>
              </w:rPr>
              <w:t>Environmental</w:t>
            </w:r>
            <w:r w:rsidR="00C42149">
              <w:rPr>
                <w:noProof/>
                <w:webHidden/>
              </w:rPr>
              <w:tab/>
            </w:r>
            <w:r w:rsidR="00C42149">
              <w:rPr>
                <w:noProof/>
                <w:webHidden/>
              </w:rPr>
              <w:fldChar w:fldCharType="begin"/>
            </w:r>
            <w:r w:rsidR="00C42149">
              <w:rPr>
                <w:noProof/>
                <w:webHidden/>
              </w:rPr>
              <w:instrText xml:space="preserve"> PAGEREF _Toc131175909 \h </w:instrText>
            </w:r>
            <w:r w:rsidR="00C42149">
              <w:rPr>
                <w:noProof/>
                <w:webHidden/>
              </w:rPr>
            </w:r>
            <w:r w:rsidR="00C42149">
              <w:rPr>
                <w:noProof/>
                <w:webHidden/>
              </w:rPr>
              <w:fldChar w:fldCharType="separate"/>
            </w:r>
            <w:r w:rsidR="00C42149">
              <w:rPr>
                <w:noProof/>
                <w:webHidden/>
              </w:rPr>
              <w:t>9</w:t>
            </w:r>
            <w:r w:rsidR="00C42149">
              <w:rPr>
                <w:noProof/>
                <w:webHidden/>
              </w:rPr>
              <w:fldChar w:fldCharType="end"/>
            </w:r>
          </w:hyperlink>
        </w:p>
        <w:p w14:paraId="6CA221CE" w14:textId="190BC8AD" w:rsidR="00C42149" w:rsidRDefault="000949A0">
          <w:pPr>
            <w:pStyle w:val="TOC1"/>
            <w:rPr>
              <w:rFonts w:eastAsiaTheme="minorEastAsia" w:cstheme="minorBidi"/>
              <w:b w:val="0"/>
              <w:bCs w:val="0"/>
              <w:i w:val="0"/>
              <w:iCs w:val="0"/>
              <w:noProof/>
              <w:lang w:eastAsia="en-GB"/>
            </w:rPr>
          </w:pPr>
          <w:hyperlink w:anchor="_Toc131175910" w:history="1">
            <w:r w:rsidR="00C42149" w:rsidRPr="003C1AD9">
              <w:rPr>
                <w:rStyle w:val="Hyperlink"/>
                <w:rFonts w:ascii="Times New Roman" w:eastAsia="Arial" w:hAnsi="Times New Roman" w:cs="Times New Roman"/>
                <w:noProof/>
                <w:lang w:val="en-US"/>
              </w:rPr>
              <w:t>6.</w:t>
            </w:r>
            <w:r w:rsidR="00C42149">
              <w:rPr>
                <w:rFonts w:eastAsiaTheme="minorEastAsia" w:cstheme="minorBidi"/>
                <w:b w:val="0"/>
                <w:bCs w:val="0"/>
                <w:i w:val="0"/>
                <w:iCs w:val="0"/>
                <w:noProof/>
                <w:lang w:eastAsia="en-GB"/>
              </w:rPr>
              <w:tab/>
            </w:r>
            <w:r w:rsidR="00C42149" w:rsidRPr="003C1AD9">
              <w:rPr>
                <w:rStyle w:val="Hyperlink"/>
                <w:noProof/>
                <w:shd w:val="clear" w:color="auto" w:fill="FFFFFF"/>
                <w:lang w:val="en-US"/>
              </w:rPr>
              <w:t>Conclusion</w:t>
            </w:r>
            <w:r w:rsidR="00C42149">
              <w:rPr>
                <w:noProof/>
                <w:webHidden/>
              </w:rPr>
              <w:tab/>
            </w:r>
            <w:r w:rsidR="00C42149">
              <w:rPr>
                <w:noProof/>
                <w:webHidden/>
              </w:rPr>
              <w:fldChar w:fldCharType="begin"/>
            </w:r>
            <w:r w:rsidR="00C42149">
              <w:rPr>
                <w:noProof/>
                <w:webHidden/>
              </w:rPr>
              <w:instrText xml:space="preserve"> PAGEREF _Toc131175910 \h </w:instrText>
            </w:r>
            <w:r w:rsidR="00C42149">
              <w:rPr>
                <w:noProof/>
                <w:webHidden/>
              </w:rPr>
            </w:r>
            <w:r w:rsidR="00C42149">
              <w:rPr>
                <w:noProof/>
                <w:webHidden/>
              </w:rPr>
              <w:fldChar w:fldCharType="separate"/>
            </w:r>
            <w:r w:rsidR="00C42149">
              <w:rPr>
                <w:noProof/>
                <w:webHidden/>
              </w:rPr>
              <w:t>10</w:t>
            </w:r>
            <w:r w:rsidR="00C42149">
              <w:rPr>
                <w:noProof/>
                <w:webHidden/>
              </w:rPr>
              <w:fldChar w:fldCharType="end"/>
            </w:r>
          </w:hyperlink>
        </w:p>
        <w:p w14:paraId="22F7CD5B" w14:textId="34C7F323" w:rsidR="00C42149" w:rsidRDefault="000949A0">
          <w:pPr>
            <w:pStyle w:val="TOC1"/>
            <w:rPr>
              <w:rFonts w:eastAsiaTheme="minorEastAsia" w:cstheme="minorBidi"/>
              <w:b w:val="0"/>
              <w:bCs w:val="0"/>
              <w:i w:val="0"/>
              <w:iCs w:val="0"/>
              <w:noProof/>
              <w:lang w:eastAsia="en-GB"/>
            </w:rPr>
          </w:pPr>
          <w:hyperlink w:anchor="_Toc131175911" w:history="1">
            <w:r w:rsidR="00C42149" w:rsidRPr="003C1AD9">
              <w:rPr>
                <w:rStyle w:val="Hyperlink"/>
                <w:rFonts w:ascii="Times New Roman" w:eastAsia="Arial" w:hAnsi="Times New Roman" w:cs="Times New Roman"/>
                <w:noProof/>
                <w:lang w:val="en-US"/>
              </w:rPr>
              <w:t>7.</w:t>
            </w:r>
            <w:r w:rsidR="00C42149">
              <w:rPr>
                <w:rFonts w:eastAsiaTheme="minorEastAsia" w:cstheme="minorBidi"/>
                <w:b w:val="0"/>
                <w:bCs w:val="0"/>
                <w:i w:val="0"/>
                <w:iCs w:val="0"/>
                <w:noProof/>
                <w:lang w:eastAsia="en-GB"/>
              </w:rPr>
              <w:tab/>
            </w:r>
            <w:r w:rsidR="00C42149" w:rsidRPr="003C1AD9">
              <w:rPr>
                <w:rStyle w:val="Hyperlink"/>
                <w:noProof/>
                <w:lang w:val="en-US"/>
              </w:rPr>
              <w:t>References</w:t>
            </w:r>
            <w:r w:rsidR="00C42149">
              <w:rPr>
                <w:noProof/>
                <w:webHidden/>
              </w:rPr>
              <w:tab/>
            </w:r>
            <w:r w:rsidR="00C42149">
              <w:rPr>
                <w:noProof/>
                <w:webHidden/>
              </w:rPr>
              <w:fldChar w:fldCharType="begin"/>
            </w:r>
            <w:r w:rsidR="00C42149">
              <w:rPr>
                <w:noProof/>
                <w:webHidden/>
              </w:rPr>
              <w:instrText xml:space="preserve"> PAGEREF _Toc131175911 \h </w:instrText>
            </w:r>
            <w:r w:rsidR="00C42149">
              <w:rPr>
                <w:noProof/>
                <w:webHidden/>
              </w:rPr>
            </w:r>
            <w:r w:rsidR="00C42149">
              <w:rPr>
                <w:noProof/>
                <w:webHidden/>
              </w:rPr>
              <w:fldChar w:fldCharType="separate"/>
            </w:r>
            <w:r w:rsidR="00C42149">
              <w:rPr>
                <w:noProof/>
                <w:webHidden/>
              </w:rPr>
              <w:t>10</w:t>
            </w:r>
            <w:r w:rsidR="00C42149">
              <w:rPr>
                <w:noProof/>
                <w:webHidden/>
              </w:rPr>
              <w:fldChar w:fldCharType="end"/>
            </w:r>
          </w:hyperlink>
        </w:p>
        <w:p w14:paraId="17DAEB78" w14:textId="178DD6BB" w:rsidR="00E120D5" w:rsidRDefault="00260B59" w:rsidP="00E120D5">
          <w:pPr>
            <w:rPr>
              <w:noProof/>
            </w:rPr>
          </w:pPr>
          <w:r>
            <w:rPr>
              <w:b/>
              <w:bCs/>
              <w:noProof/>
            </w:rPr>
            <w:fldChar w:fldCharType="end"/>
          </w:r>
        </w:p>
      </w:sdtContent>
    </w:sdt>
    <w:p w14:paraId="2EE8D80F" w14:textId="77777777" w:rsidR="00E120D5" w:rsidRDefault="00E120D5" w:rsidP="00E120D5">
      <w:pPr>
        <w:pStyle w:val="Heading1"/>
        <w:ind w:left="1134"/>
        <w:rPr>
          <w:rFonts w:eastAsia="Arial"/>
          <w:b/>
          <w:bCs/>
          <w:color w:val="000000" w:themeColor="text1"/>
        </w:rPr>
      </w:pPr>
    </w:p>
    <w:p w14:paraId="04230C8E" w14:textId="77777777" w:rsidR="00E120D5" w:rsidRDefault="00E120D5" w:rsidP="00E120D5">
      <w:pPr>
        <w:rPr>
          <w:rFonts w:eastAsia="Arial"/>
        </w:rPr>
      </w:pPr>
    </w:p>
    <w:p w14:paraId="153AB04A" w14:textId="77777777" w:rsidR="00E120D5" w:rsidRDefault="00E120D5" w:rsidP="00E120D5">
      <w:pPr>
        <w:rPr>
          <w:rFonts w:eastAsia="Arial"/>
        </w:rPr>
      </w:pPr>
    </w:p>
    <w:p w14:paraId="4AADC25C" w14:textId="77777777" w:rsidR="00E120D5" w:rsidRDefault="00E120D5" w:rsidP="00E120D5">
      <w:pPr>
        <w:rPr>
          <w:rFonts w:eastAsia="Arial"/>
        </w:rPr>
      </w:pPr>
    </w:p>
    <w:p w14:paraId="1107C03B" w14:textId="77777777" w:rsidR="00E120D5" w:rsidRDefault="00E120D5" w:rsidP="00E120D5">
      <w:pPr>
        <w:rPr>
          <w:rFonts w:eastAsia="Arial"/>
        </w:rPr>
      </w:pPr>
    </w:p>
    <w:p w14:paraId="7C68BD68" w14:textId="77777777" w:rsidR="00E120D5" w:rsidRDefault="00E120D5" w:rsidP="00E120D5">
      <w:pPr>
        <w:rPr>
          <w:rFonts w:eastAsia="Arial"/>
        </w:rPr>
      </w:pPr>
    </w:p>
    <w:p w14:paraId="38D6CB84" w14:textId="77777777" w:rsidR="00E120D5" w:rsidRDefault="00E120D5" w:rsidP="00E120D5">
      <w:pPr>
        <w:rPr>
          <w:rFonts w:eastAsia="Arial"/>
        </w:rPr>
      </w:pPr>
    </w:p>
    <w:p w14:paraId="77CEF926" w14:textId="77777777" w:rsidR="00E120D5" w:rsidRDefault="00E120D5" w:rsidP="00E120D5">
      <w:pPr>
        <w:rPr>
          <w:rFonts w:eastAsia="Arial"/>
        </w:rPr>
      </w:pPr>
    </w:p>
    <w:p w14:paraId="5A670E68" w14:textId="77777777" w:rsidR="00E120D5" w:rsidRDefault="00E120D5" w:rsidP="00E120D5">
      <w:pPr>
        <w:rPr>
          <w:rFonts w:eastAsia="Arial"/>
        </w:rPr>
      </w:pPr>
    </w:p>
    <w:p w14:paraId="2F0218A2" w14:textId="77777777" w:rsidR="00E120D5" w:rsidRDefault="00E120D5" w:rsidP="00E120D5">
      <w:pPr>
        <w:rPr>
          <w:rFonts w:eastAsia="Arial"/>
        </w:rPr>
      </w:pPr>
    </w:p>
    <w:p w14:paraId="55AFBC42" w14:textId="77777777" w:rsidR="00E120D5" w:rsidRDefault="00E120D5" w:rsidP="00E120D5">
      <w:pPr>
        <w:rPr>
          <w:rFonts w:eastAsia="Arial"/>
        </w:rPr>
      </w:pPr>
    </w:p>
    <w:p w14:paraId="2E36F37A" w14:textId="77777777" w:rsidR="004D3A03" w:rsidRDefault="004D3A03" w:rsidP="00E120D5">
      <w:pPr>
        <w:rPr>
          <w:rFonts w:eastAsia="Arial"/>
        </w:rPr>
      </w:pPr>
    </w:p>
    <w:p w14:paraId="3A3C8F9D" w14:textId="77777777" w:rsidR="004D3A03" w:rsidRDefault="004D3A03" w:rsidP="00E120D5">
      <w:pPr>
        <w:rPr>
          <w:rFonts w:eastAsia="Arial"/>
        </w:rPr>
      </w:pPr>
    </w:p>
    <w:p w14:paraId="7BB0C1F8" w14:textId="77777777" w:rsidR="004D3A03" w:rsidRDefault="004D3A03" w:rsidP="00E120D5">
      <w:pPr>
        <w:rPr>
          <w:rFonts w:eastAsia="Arial"/>
        </w:rPr>
      </w:pPr>
    </w:p>
    <w:p w14:paraId="0905E978" w14:textId="77777777" w:rsidR="004D3A03" w:rsidRDefault="004D3A03" w:rsidP="00E120D5">
      <w:pPr>
        <w:rPr>
          <w:rFonts w:eastAsia="Arial"/>
        </w:rPr>
      </w:pPr>
    </w:p>
    <w:p w14:paraId="4AA1C1B0" w14:textId="77777777" w:rsidR="004D3A03" w:rsidRDefault="004D3A03" w:rsidP="00E120D5">
      <w:pPr>
        <w:rPr>
          <w:rFonts w:eastAsia="Arial"/>
        </w:rPr>
      </w:pPr>
    </w:p>
    <w:p w14:paraId="4F3B3802" w14:textId="77777777" w:rsidR="004D3A03" w:rsidRDefault="004D3A03" w:rsidP="00E120D5">
      <w:pPr>
        <w:rPr>
          <w:rFonts w:eastAsia="Arial"/>
        </w:rPr>
      </w:pPr>
    </w:p>
    <w:p w14:paraId="1C62DBAB" w14:textId="77777777" w:rsidR="00E120D5" w:rsidRDefault="00E120D5" w:rsidP="00E120D5">
      <w:pPr>
        <w:rPr>
          <w:rFonts w:eastAsia="Arial"/>
        </w:rPr>
      </w:pPr>
    </w:p>
    <w:p w14:paraId="541908F5" w14:textId="77777777" w:rsidR="00E120D5" w:rsidRDefault="00E120D5" w:rsidP="00E120D5">
      <w:pPr>
        <w:rPr>
          <w:rFonts w:eastAsia="Arial"/>
        </w:rPr>
      </w:pPr>
    </w:p>
    <w:p w14:paraId="54B8AA23" w14:textId="77777777" w:rsidR="00E120D5" w:rsidRDefault="00E120D5" w:rsidP="00E120D5">
      <w:pPr>
        <w:rPr>
          <w:rFonts w:eastAsia="Arial"/>
        </w:rPr>
      </w:pPr>
    </w:p>
    <w:p w14:paraId="512606DC" w14:textId="77777777" w:rsidR="00E120D5" w:rsidRDefault="00E120D5" w:rsidP="00E120D5">
      <w:pPr>
        <w:rPr>
          <w:rFonts w:eastAsia="Arial"/>
        </w:rPr>
      </w:pPr>
    </w:p>
    <w:p w14:paraId="0D0C1745" w14:textId="77777777" w:rsidR="00E120D5" w:rsidRDefault="00E120D5" w:rsidP="00E120D5">
      <w:pPr>
        <w:rPr>
          <w:rFonts w:eastAsia="Arial"/>
        </w:rPr>
      </w:pPr>
    </w:p>
    <w:p w14:paraId="56A7E470" w14:textId="77777777" w:rsidR="00E120D5" w:rsidRPr="00E120D5" w:rsidRDefault="00E120D5" w:rsidP="00E120D5">
      <w:pPr>
        <w:rPr>
          <w:rFonts w:eastAsia="Arial"/>
        </w:rPr>
      </w:pPr>
    </w:p>
    <w:p w14:paraId="18667817" w14:textId="65882C92" w:rsidR="004D3A03" w:rsidRDefault="004D3A03" w:rsidP="00E120D5">
      <w:pPr>
        <w:pStyle w:val="Heading1"/>
        <w:numPr>
          <w:ilvl w:val="0"/>
          <w:numId w:val="9"/>
        </w:numPr>
        <w:ind w:left="1134"/>
        <w:rPr>
          <w:rFonts w:eastAsia="Arial"/>
          <w:b/>
          <w:bCs/>
          <w:color w:val="000000" w:themeColor="text1"/>
        </w:rPr>
      </w:pPr>
      <w:bookmarkStart w:id="1" w:name="_Toc131175898"/>
      <w:r>
        <w:rPr>
          <w:rFonts w:eastAsia="Arial"/>
          <w:b/>
          <w:bCs/>
          <w:color w:val="000000" w:themeColor="text1"/>
        </w:rPr>
        <w:lastRenderedPageBreak/>
        <w:t>Executive Summary</w:t>
      </w:r>
      <w:bookmarkEnd w:id="1"/>
    </w:p>
    <w:p w14:paraId="2D6EDC39" w14:textId="1F4067BB" w:rsidR="004D3A03" w:rsidRPr="004D3A03" w:rsidRDefault="007C448A" w:rsidP="00C42149">
      <w:pPr>
        <w:spacing w:before="120" w:after="120" w:line="360" w:lineRule="auto"/>
        <w:jc w:val="both"/>
        <w:rPr>
          <w:shd w:val="clear" w:color="auto" w:fill="FFFFFF"/>
          <w:lang w:val="en-US" w:eastAsia="en-GB"/>
        </w:rPr>
      </w:pPr>
      <w:r w:rsidRPr="007C448A">
        <w:rPr>
          <w:shd w:val="clear" w:color="auto" w:fill="FFFFFF"/>
          <w:lang w:val="en-US" w:eastAsia="en-GB"/>
        </w:rPr>
        <w:t>This report provides recommendations for Kiwi Minerals Limited (KML) in Wellington to select a competent Project Director (PD) for the Hawke's Bay Mineral Sampling Project. The report identifies essential management qualities for the PD, including leadership and strategic thinking</w:t>
      </w:r>
      <w:r>
        <w:rPr>
          <w:shd w:val="clear" w:color="auto" w:fill="FFFFFF"/>
          <w:lang w:val="en-US" w:eastAsia="en-GB"/>
        </w:rPr>
        <w:t xml:space="preserve">. </w:t>
      </w:r>
      <w:r w:rsidRPr="007C448A">
        <w:rPr>
          <w:shd w:val="clear" w:color="auto" w:fill="FFFFFF"/>
          <w:lang w:val="en-US" w:eastAsia="en-GB"/>
        </w:rPr>
        <w:t xml:space="preserve">The PD's strategic thinking capability can enable them to predict potential risks, </w:t>
      </w:r>
      <w:proofErr w:type="spellStart"/>
      <w:r w:rsidRPr="007C448A">
        <w:rPr>
          <w:shd w:val="clear" w:color="auto" w:fill="FFFFFF"/>
          <w:lang w:val="en-US" w:eastAsia="en-GB"/>
        </w:rPr>
        <w:t>recognise</w:t>
      </w:r>
      <w:proofErr w:type="spellEnd"/>
      <w:r w:rsidRPr="007C448A">
        <w:rPr>
          <w:shd w:val="clear" w:color="auto" w:fill="FFFFFF"/>
          <w:lang w:val="en-US" w:eastAsia="en-GB"/>
        </w:rPr>
        <w:t xml:space="preserve"> methods to </w:t>
      </w:r>
      <w:proofErr w:type="spellStart"/>
      <w:r w:rsidRPr="007C448A">
        <w:rPr>
          <w:shd w:val="clear" w:color="auto" w:fill="FFFFFF"/>
          <w:lang w:val="en-US" w:eastAsia="en-GB"/>
        </w:rPr>
        <w:t>minimise</w:t>
      </w:r>
      <w:proofErr w:type="spellEnd"/>
      <w:r w:rsidRPr="007C448A">
        <w:rPr>
          <w:shd w:val="clear" w:color="auto" w:fill="FFFFFF"/>
          <w:lang w:val="en-US" w:eastAsia="en-GB"/>
        </w:rPr>
        <w:t xml:space="preserve"> them, and proactively carry out risk management strategies, ensuring the project's seamless progress. The report further suggests that the PD's leadership skills are crucial in ensuring smooth communication with project stakeholders and managing conflicts that may arise.</w:t>
      </w:r>
      <w:r>
        <w:rPr>
          <w:shd w:val="clear" w:color="auto" w:fill="FFFFFF"/>
          <w:lang w:val="en-US" w:eastAsia="en-GB"/>
        </w:rPr>
        <w:t xml:space="preserve"> The assignment </w:t>
      </w:r>
      <w:proofErr w:type="spellStart"/>
      <w:r w:rsidRPr="007C448A">
        <w:rPr>
          <w:shd w:val="clear" w:color="auto" w:fill="FFFFFF"/>
          <w:lang w:val="en-US" w:eastAsia="en-GB"/>
        </w:rPr>
        <w:t>emphasises</w:t>
      </w:r>
      <w:proofErr w:type="spellEnd"/>
      <w:r w:rsidRPr="007C448A">
        <w:rPr>
          <w:shd w:val="clear" w:color="auto" w:fill="FFFFFF"/>
          <w:lang w:val="en-US" w:eastAsia="en-GB"/>
        </w:rPr>
        <w:t xml:space="preserve"> the importance of incorporating Māori values, such as Kaitiakitanga, Tapu and </w:t>
      </w:r>
      <w:proofErr w:type="spellStart"/>
      <w:r w:rsidRPr="007C448A">
        <w:rPr>
          <w:shd w:val="clear" w:color="auto" w:fill="FFFFFF"/>
          <w:lang w:val="en-US" w:eastAsia="en-GB"/>
        </w:rPr>
        <w:t>noa</w:t>
      </w:r>
      <w:proofErr w:type="spellEnd"/>
      <w:r w:rsidRPr="007C448A">
        <w:rPr>
          <w:shd w:val="clear" w:color="auto" w:fill="FFFFFF"/>
          <w:lang w:val="en-US" w:eastAsia="en-GB"/>
        </w:rPr>
        <w:t xml:space="preserve">, and </w:t>
      </w:r>
      <w:proofErr w:type="spellStart"/>
      <w:r w:rsidRPr="007C448A">
        <w:rPr>
          <w:shd w:val="clear" w:color="auto" w:fill="FFFFFF"/>
          <w:lang w:val="en-US" w:eastAsia="en-GB"/>
        </w:rPr>
        <w:t>Whakawhanaungatanga</w:t>
      </w:r>
      <w:proofErr w:type="spellEnd"/>
      <w:r w:rsidRPr="007C448A">
        <w:rPr>
          <w:shd w:val="clear" w:color="auto" w:fill="FFFFFF"/>
          <w:lang w:val="en-US" w:eastAsia="en-GB"/>
        </w:rPr>
        <w:t xml:space="preserve">, in the project's execution. </w:t>
      </w:r>
      <w:proofErr w:type="spellStart"/>
      <w:r w:rsidRPr="007C448A">
        <w:rPr>
          <w:shd w:val="clear" w:color="auto" w:fill="FFFFFF"/>
          <w:lang w:val="en-US" w:eastAsia="en-GB"/>
        </w:rPr>
        <w:t>Kaitiakitanga</w:t>
      </w:r>
      <w:proofErr w:type="spellEnd"/>
      <w:r w:rsidRPr="007C448A">
        <w:rPr>
          <w:shd w:val="clear" w:color="auto" w:fill="FFFFFF"/>
          <w:lang w:val="en-US" w:eastAsia="en-GB"/>
        </w:rPr>
        <w:t xml:space="preserve"> </w:t>
      </w:r>
      <w:proofErr w:type="spellStart"/>
      <w:r w:rsidRPr="007C448A">
        <w:rPr>
          <w:shd w:val="clear" w:color="auto" w:fill="FFFFFF"/>
          <w:lang w:val="en-US" w:eastAsia="en-GB"/>
        </w:rPr>
        <w:t>emphasi</w:t>
      </w:r>
      <w:r>
        <w:rPr>
          <w:shd w:val="clear" w:color="auto" w:fill="FFFFFF"/>
          <w:lang w:val="en-US" w:eastAsia="en-GB"/>
        </w:rPr>
        <w:t>s</w:t>
      </w:r>
      <w:r w:rsidRPr="007C448A">
        <w:rPr>
          <w:shd w:val="clear" w:color="auto" w:fill="FFFFFF"/>
          <w:lang w:val="en-US" w:eastAsia="en-GB"/>
        </w:rPr>
        <w:t>es</w:t>
      </w:r>
      <w:proofErr w:type="spellEnd"/>
      <w:r w:rsidRPr="007C448A">
        <w:rPr>
          <w:shd w:val="clear" w:color="auto" w:fill="FFFFFF"/>
          <w:lang w:val="en-US" w:eastAsia="en-GB"/>
        </w:rPr>
        <w:t xml:space="preserve"> the responsibility of stewardship and protection of the natural world; Tapu and noa are concepts that refer to the sacred and the mundane, respectively, and guide appropriate behavior and interactions; </w:t>
      </w:r>
      <w:proofErr w:type="spellStart"/>
      <w:r w:rsidRPr="007C448A">
        <w:rPr>
          <w:shd w:val="clear" w:color="auto" w:fill="FFFFFF"/>
          <w:lang w:val="en-US" w:eastAsia="en-GB"/>
        </w:rPr>
        <w:t>Whakawhanaungatanga</w:t>
      </w:r>
      <w:proofErr w:type="spellEnd"/>
      <w:r w:rsidRPr="007C448A">
        <w:rPr>
          <w:shd w:val="clear" w:color="auto" w:fill="FFFFFF"/>
          <w:lang w:val="en-US" w:eastAsia="en-GB"/>
        </w:rPr>
        <w:t xml:space="preserve"> is a value </w:t>
      </w:r>
      <w:proofErr w:type="spellStart"/>
      <w:r>
        <w:rPr>
          <w:shd w:val="clear" w:color="auto" w:fill="FFFFFF"/>
          <w:lang w:val="en-US" w:eastAsia="en-GB"/>
        </w:rPr>
        <w:t>centred</w:t>
      </w:r>
      <w:proofErr w:type="spellEnd"/>
      <w:r w:rsidRPr="007C448A">
        <w:rPr>
          <w:shd w:val="clear" w:color="auto" w:fill="FFFFFF"/>
          <w:lang w:val="en-US" w:eastAsia="en-GB"/>
        </w:rPr>
        <w:t xml:space="preserve"> on building and maintaining relationships through shared experiences and mutual respect.</w:t>
      </w:r>
      <w:r>
        <w:rPr>
          <w:shd w:val="clear" w:color="auto" w:fill="FFFFFF"/>
          <w:lang w:val="en-US" w:eastAsia="en-GB"/>
        </w:rPr>
        <w:t xml:space="preserve"> </w:t>
      </w:r>
      <w:r w:rsidRPr="007C448A">
        <w:rPr>
          <w:shd w:val="clear" w:color="auto" w:fill="FFFFFF"/>
          <w:lang w:val="en-US" w:eastAsia="en-GB"/>
        </w:rPr>
        <w:t>The report also highlights potential Corporate Social Responsibility (CSR) concerns that could arise during or after the project's completion, such as environmental issues and cultural sensitivity. Environmental issues could arise due to the exploration and mapping process's impact on the land and marine environment, while cultural sensitivity issues could arise due to the project's location in an area with a substantial Māori population.</w:t>
      </w:r>
    </w:p>
    <w:p w14:paraId="230BB78B" w14:textId="2E19C387" w:rsidR="00E120D5" w:rsidRDefault="00E120D5" w:rsidP="00E120D5">
      <w:pPr>
        <w:pStyle w:val="Heading1"/>
        <w:numPr>
          <w:ilvl w:val="0"/>
          <w:numId w:val="9"/>
        </w:numPr>
        <w:ind w:left="1134"/>
        <w:rPr>
          <w:rFonts w:eastAsia="Arial"/>
          <w:b/>
          <w:bCs/>
          <w:color w:val="000000" w:themeColor="text1"/>
        </w:rPr>
      </w:pPr>
      <w:bookmarkStart w:id="2" w:name="_Toc131175899"/>
      <w:r w:rsidRPr="00E120D5">
        <w:rPr>
          <w:rFonts w:eastAsia="Arial"/>
          <w:b/>
          <w:bCs/>
          <w:color w:val="000000" w:themeColor="text1"/>
        </w:rPr>
        <w:t>Introduction</w:t>
      </w:r>
      <w:bookmarkEnd w:id="2"/>
    </w:p>
    <w:p w14:paraId="26EBEF89" w14:textId="792FA33C" w:rsidR="00E120D5" w:rsidRPr="006C283E" w:rsidRDefault="006C283E" w:rsidP="001B7DC5">
      <w:pPr>
        <w:spacing w:before="120" w:after="120" w:line="360" w:lineRule="auto"/>
        <w:jc w:val="both"/>
        <w:rPr>
          <w:color w:val="000000" w:themeColor="text1"/>
          <w:lang w:val="en-US"/>
        </w:rPr>
      </w:pPr>
      <w:r w:rsidRPr="006C283E">
        <w:rPr>
          <w:color w:val="000000" w:themeColor="text1"/>
          <w:shd w:val="clear" w:color="auto" w:fill="FFFFFF"/>
          <w:lang w:val="en-US" w:eastAsia="en-GB"/>
        </w:rPr>
        <w:t xml:space="preserve">This </w:t>
      </w:r>
      <w:r w:rsidR="007C448A">
        <w:rPr>
          <w:color w:val="000000" w:themeColor="text1"/>
          <w:shd w:val="clear" w:color="auto" w:fill="FFFFFF"/>
          <w:lang w:val="en-US" w:eastAsia="en-GB"/>
        </w:rPr>
        <w:t>assignment</w:t>
      </w:r>
      <w:r w:rsidRPr="006C283E">
        <w:rPr>
          <w:color w:val="000000" w:themeColor="text1"/>
          <w:shd w:val="clear" w:color="auto" w:fill="FFFFFF"/>
          <w:lang w:val="en-US" w:eastAsia="en-GB"/>
        </w:rPr>
        <w:t xml:space="preserve"> aims to help directors from the head office of Kiwi Minerals Limited (KML) in Wellington select a competent Project Director (PD) for the Hawke's Bay Mineral Sampling Project. It assesses the essential management qualities required for the PD and highlights the criticality of incorporating Māori values in the project. Additionally, the report identifies potential Corporate Social Responsibility (CSR) concerns that could arise during or after the project's completion, such as environmental issues and cultural sensitivity. The report identifies leadership and strategic thinking as the necessary management skills for the PD, while </w:t>
      </w:r>
      <w:proofErr w:type="spellStart"/>
      <w:r w:rsidRPr="006C283E">
        <w:rPr>
          <w:color w:val="000000" w:themeColor="text1"/>
          <w:shd w:val="clear" w:color="auto" w:fill="FFFFFF"/>
          <w:lang w:val="en-US" w:eastAsia="en-GB"/>
        </w:rPr>
        <w:t>Kaitiakitanga</w:t>
      </w:r>
      <w:proofErr w:type="spellEnd"/>
      <w:r w:rsidRPr="006C283E">
        <w:rPr>
          <w:color w:val="000000" w:themeColor="text1"/>
          <w:shd w:val="clear" w:color="auto" w:fill="FFFFFF"/>
          <w:lang w:val="en-US" w:eastAsia="en-GB"/>
        </w:rPr>
        <w:t xml:space="preserve">, </w:t>
      </w:r>
      <w:proofErr w:type="spellStart"/>
      <w:r w:rsidRPr="006C283E">
        <w:rPr>
          <w:color w:val="000000" w:themeColor="text1"/>
          <w:shd w:val="clear" w:color="auto" w:fill="FFFFFF"/>
          <w:lang w:val="en-US" w:eastAsia="en-GB"/>
        </w:rPr>
        <w:t>Tapu</w:t>
      </w:r>
      <w:proofErr w:type="spellEnd"/>
      <w:r w:rsidRPr="006C283E">
        <w:rPr>
          <w:color w:val="000000" w:themeColor="text1"/>
          <w:shd w:val="clear" w:color="auto" w:fill="FFFFFF"/>
          <w:lang w:val="en-US" w:eastAsia="en-GB"/>
        </w:rPr>
        <w:t xml:space="preserve"> and </w:t>
      </w:r>
      <w:proofErr w:type="spellStart"/>
      <w:r w:rsidRPr="006C283E">
        <w:rPr>
          <w:color w:val="000000" w:themeColor="text1"/>
          <w:shd w:val="clear" w:color="auto" w:fill="FFFFFF"/>
          <w:lang w:val="en-US" w:eastAsia="en-GB"/>
        </w:rPr>
        <w:t>noa</w:t>
      </w:r>
      <w:proofErr w:type="spellEnd"/>
      <w:r w:rsidRPr="006C283E">
        <w:rPr>
          <w:color w:val="000000" w:themeColor="text1"/>
          <w:shd w:val="clear" w:color="auto" w:fill="FFFFFF"/>
          <w:lang w:val="en-US" w:eastAsia="en-GB"/>
        </w:rPr>
        <w:t xml:space="preserve">, and </w:t>
      </w:r>
      <w:proofErr w:type="spellStart"/>
      <w:r w:rsidRPr="006C283E">
        <w:rPr>
          <w:color w:val="000000" w:themeColor="text1"/>
          <w:shd w:val="clear" w:color="auto" w:fill="FFFFFF"/>
          <w:lang w:val="en-US" w:eastAsia="en-GB"/>
        </w:rPr>
        <w:t>Whakawhanaungatanga</w:t>
      </w:r>
      <w:proofErr w:type="spellEnd"/>
      <w:r w:rsidRPr="006C283E">
        <w:rPr>
          <w:color w:val="000000" w:themeColor="text1"/>
          <w:shd w:val="clear" w:color="auto" w:fill="FFFFFF"/>
          <w:lang w:val="en-US" w:eastAsia="en-GB"/>
        </w:rPr>
        <w:t xml:space="preserve"> Māori values are vital for the project's success.</w:t>
      </w:r>
    </w:p>
    <w:p w14:paraId="38BBF182" w14:textId="44DE666A" w:rsidR="00F41DEF" w:rsidRPr="004355BC" w:rsidRDefault="00F41DEF" w:rsidP="00E120D5">
      <w:pPr>
        <w:pStyle w:val="Heading1"/>
        <w:numPr>
          <w:ilvl w:val="0"/>
          <w:numId w:val="9"/>
        </w:numPr>
        <w:spacing w:before="120" w:after="120" w:line="360" w:lineRule="auto"/>
        <w:ind w:left="1134"/>
        <w:rPr>
          <w:rFonts w:eastAsia="Arial"/>
          <w:b/>
          <w:bCs/>
          <w:color w:val="000000" w:themeColor="text1"/>
        </w:rPr>
      </w:pPr>
      <w:bookmarkStart w:id="3" w:name="_Toc131175900"/>
      <w:r w:rsidRPr="00F41DEF">
        <w:rPr>
          <w:rFonts w:eastAsia="Arial"/>
          <w:b/>
          <w:bCs/>
          <w:color w:val="000000" w:themeColor="text1"/>
        </w:rPr>
        <w:t>Management Capabilities for a Project Director</w:t>
      </w:r>
      <w:bookmarkEnd w:id="3"/>
    </w:p>
    <w:p w14:paraId="6708AC6E" w14:textId="31DB2AE1" w:rsidR="008449E1" w:rsidRPr="00EB2405" w:rsidRDefault="00D37BFF" w:rsidP="009A0116">
      <w:pPr>
        <w:pStyle w:val="NormalWeb"/>
        <w:shd w:val="clear" w:color="auto" w:fill="FFFFFF"/>
        <w:spacing w:before="120" w:beforeAutospacing="0" w:after="120" w:afterAutospacing="0" w:line="360" w:lineRule="auto"/>
        <w:jc w:val="both"/>
        <w:rPr>
          <w:color w:val="FF0000"/>
          <w:shd w:val="clear" w:color="auto" w:fill="FFFFFF"/>
          <w:lang w:val="en-US"/>
        </w:rPr>
      </w:pPr>
      <w:r w:rsidRPr="005A4638">
        <w:rPr>
          <w:color w:val="000000" w:themeColor="text1"/>
          <w:shd w:val="clear" w:color="auto" w:fill="FFFFFF"/>
          <w:lang w:val="en-US"/>
        </w:rPr>
        <w:t>KML</w:t>
      </w:r>
      <w:r w:rsidRPr="005319CB">
        <w:rPr>
          <w:color w:val="000000" w:themeColor="text1"/>
          <w:shd w:val="clear" w:color="auto" w:fill="FFFFFF"/>
          <w:lang w:val="en-US"/>
        </w:rPr>
        <w:t xml:space="preserve"> </w:t>
      </w:r>
      <w:r>
        <w:rPr>
          <w:color w:val="000000" w:themeColor="text1"/>
          <w:shd w:val="clear" w:color="auto" w:fill="FFFFFF"/>
          <w:lang w:val="en-US"/>
        </w:rPr>
        <w:t>company</w:t>
      </w:r>
      <w:r w:rsidR="005A4638" w:rsidRPr="005A4638">
        <w:rPr>
          <w:color w:val="000000" w:themeColor="text1"/>
          <w:shd w:val="clear" w:color="auto" w:fill="FFFFFF"/>
          <w:lang w:val="en-US"/>
        </w:rPr>
        <w:t xml:space="preserve"> is planning a significant project of exploring and digitally mapping underground gold and silver resources in the </w:t>
      </w:r>
      <w:proofErr w:type="spellStart"/>
      <w:r w:rsidR="005A4638" w:rsidRPr="005A4638">
        <w:rPr>
          <w:color w:val="000000" w:themeColor="text1"/>
          <w:shd w:val="clear" w:color="auto" w:fill="FFFFFF"/>
          <w:lang w:val="en-US"/>
        </w:rPr>
        <w:t>Mahia</w:t>
      </w:r>
      <w:proofErr w:type="spellEnd"/>
      <w:r w:rsidR="005A4638" w:rsidRPr="005A4638">
        <w:rPr>
          <w:color w:val="000000" w:themeColor="text1"/>
          <w:shd w:val="clear" w:color="auto" w:fill="FFFFFF"/>
          <w:lang w:val="en-US"/>
        </w:rPr>
        <w:t xml:space="preserve"> Peninsula</w:t>
      </w:r>
      <w:r w:rsidR="00C82625">
        <w:rPr>
          <w:color w:val="000000" w:themeColor="text1"/>
          <w:shd w:val="clear" w:color="auto" w:fill="FFFFFF"/>
          <w:lang w:val="en-US"/>
        </w:rPr>
        <w:t>, New Zealand. It</w:t>
      </w:r>
      <w:r w:rsidR="005A4638" w:rsidRPr="005A4638">
        <w:rPr>
          <w:color w:val="000000" w:themeColor="text1"/>
          <w:shd w:val="clear" w:color="auto" w:fill="FFFFFF"/>
          <w:lang w:val="en-US"/>
        </w:rPr>
        <w:t xml:space="preserve"> requires finding </w:t>
      </w:r>
      <w:r w:rsidR="007520C9">
        <w:rPr>
          <w:color w:val="000000" w:themeColor="text1"/>
          <w:shd w:val="clear" w:color="auto" w:fill="FFFFFF"/>
          <w:lang w:val="en-US"/>
        </w:rPr>
        <w:lastRenderedPageBreak/>
        <w:t xml:space="preserve">the </w:t>
      </w:r>
      <w:r w:rsidR="00BD3FA1">
        <w:rPr>
          <w:color w:val="000000" w:themeColor="text1"/>
          <w:shd w:val="clear" w:color="auto" w:fill="FFFFFF"/>
          <w:lang w:val="en-US"/>
        </w:rPr>
        <w:t xml:space="preserve">PD </w:t>
      </w:r>
      <w:r w:rsidR="005A4638" w:rsidRPr="005A4638">
        <w:rPr>
          <w:color w:val="000000" w:themeColor="text1"/>
          <w:shd w:val="clear" w:color="auto" w:fill="FFFFFF"/>
          <w:lang w:val="en-US"/>
        </w:rPr>
        <w:t xml:space="preserve">capable of leading the project, monitoring the budget, and securing staff within the given timeframes. </w:t>
      </w:r>
      <w:r w:rsidR="008449E1">
        <w:rPr>
          <w:color w:val="000000" w:themeColor="text1"/>
          <w:shd w:val="clear" w:color="auto" w:fill="FFFFFF"/>
          <w:lang w:val="en-US"/>
        </w:rPr>
        <w:t xml:space="preserve">Sax and Anderson </w:t>
      </w:r>
      <w:r w:rsidR="008449E1">
        <w:rPr>
          <w:color w:val="000000" w:themeColor="text1"/>
          <w:shd w:val="clear" w:color="auto" w:fill="FFFFFF"/>
          <w:lang w:val="en-US"/>
        </w:rPr>
        <w:fldChar w:fldCharType="begin"/>
      </w:r>
      <w:r w:rsidR="008449E1">
        <w:rPr>
          <w:color w:val="000000" w:themeColor="text1"/>
          <w:shd w:val="clear" w:color="auto" w:fill="FFFFFF"/>
          <w:lang w:val="en-US"/>
        </w:rPr>
        <w:instrText xml:space="preserve"> ADDIN ZOTERO_ITEM CSL_CITATION {"citationID":"9ZOFDSNa","properties":{"formattedCitation":"(2019)","plainCitation":"(2019)","noteIndex":0},"citationItems":[{"id":128,"uris":["http://zotero.org/users/local/KV0yFFU7/items/YMHTDCFN"],"itemData":{"id":128,"type":"article-journal","abstract":"Enterprise risk management (ERM) is an established management practice and is increasing in prominence as more firms spend substantial resources implementing ERM frameworks, partially induced by regulatory requirements. Yet, there is a lack of knowledge as to whether such frameworks add value and, if so, how the performance enhancing dynamic works. Drawing on survey data from 260 of the largest firms in Denmark, this study analyzes these empirical questions and finds that ERM is associated with higher profitability and lower financial leverage, and that strategic planning enforces these favorable outcomes. The study develops a new multidimensional measure of adherence to ERM practices where earlier studies typically have relied on dichotomous proxies. We discuss the implications of these findings for ERM practice and strategic management in general.","container-title":"European Management Review","DOI":"10.1111/emre.12185","ISSN":"17404754","issue":"3","note":"publisher: Wiley-Blackwell","page":"719-740","source":"EBSCOhost","title":"Making Risk Management Strategic: Integrating Enterprise Risk Management with Strategic Planning","title-short":"Making Risk Management Strategic","volume":"16","author":[{"family":"Sax","given":"Johanna"},{"family":"Andersen","given":"Torben Juul"}],"issued":{"date-parts":[["2019",9]]}},"label":"page","suppress-author":true}],"schema":"https://github.com/citation-style-language/schema/raw/master/csl-citation.json"} </w:instrText>
      </w:r>
      <w:r w:rsidR="008449E1">
        <w:rPr>
          <w:color w:val="000000" w:themeColor="text1"/>
          <w:shd w:val="clear" w:color="auto" w:fill="FFFFFF"/>
          <w:lang w:val="en-US"/>
        </w:rPr>
        <w:fldChar w:fldCharType="separate"/>
      </w:r>
      <w:r w:rsidR="008449E1">
        <w:rPr>
          <w:color w:val="000000" w:themeColor="text1"/>
          <w:shd w:val="clear" w:color="auto" w:fill="FFFFFF"/>
          <w:lang w:val="en-US"/>
        </w:rPr>
        <w:t>(2019)</w:t>
      </w:r>
      <w:r w:rsidR="008449E1">
        <w:rPr>
          <w:color w:val="000000" w:themeColor="text1"/>
          <w:shd w:val="clear" w:color="auto" w:fill="FFFFFF"/>
          <w:lang w:val="en-US"/>
        </w:rPr>
        <w:fldChar w:fldCharType="end"/>
      </w:r>
      <w:r w:rsidR="008449E1">
        <w:rPr>
          <w:color w:val="000000" w:themeColor="text1"/>
          <w:shd w:val="clear" w:color="auto" w:fill="FFFFFF"/>
          <w:lang w:val="en-US"/>
        </w:rPr>
        <w:t xml:space="preserve"> </w:t>
      </w:r>
      <w:r w:rsidR="005A4638" w:rsidRPr="005A4638">
        <w:rPr>
          <w:color w:val="000000" w:themeColor="text1"/>
          <w:shd w:val="clear" w:color="auto" w:fill="FFFFFF"/>
          <w:lang w:val="en-US"/>
        </w:rPr>
        <w:t xml:space="preserve">suggest that </w:t>
      </w:r>
      <w:r w:rsidR="00BD3FA1">
        <w:rPr>
          <w:color w:val="000000" w:themeColor="text1"/>
          <w:shd w:val="clear" w:color="auto" w:fill="FFFFFF"/>
          <w:lang w:val="en-US"/>
        </w:rPr>
        <w:t>PD</w:t>
      </w:r>
      <w:r w:rsidR="005A4638" w:rsidRPr="005A4638">
        <w:rPr>
          <w:color w:val="000000" w:themeColor="text1"/>
          <w:shd w:val="clear" w:color="auto" w:fill="FFFFFF"/>
          <w:lang w:val="en-US"/>
        </w:rPr>
        <w:t xml:space="preserve">s should possess expertise in strategic planning, risk management, collaboration, communication, change management, </w:t>
      </w:r>
      <w:r w:rsidR="005A4638" w:rsidRPr="00DD6E0D">
        <w:rPr>
          <w:color w:val="000000" w:themeColor="text1"/>
          <w:shd w:val="clear" w:color="auto" w:fill="FFFFFF"/>
          <w:lang w:val="en-US"/>
        </w:rPr>
        <w:t xml:space="preserve">and strategic thinking to integrate enterprise risk management with strategic planning. Similarly, </w:t>
      </w:r>
      <w:r w:rsidR="008449E1" w:rsidRPr="00DD6E0D">
        <w:rPr>
          <w:color w:val="000000" w:themeColor="text1"/>
          <w:shd w:val="clear" w:color="auto" w:fill="FFFFFF"/>
          <w:lang w:val="en-US"/>
        </w:rPr>
        <w:t xml:space="preserve">Zaman et al. </w:t>
      </w:r>
      <w:r w:rsidR="008449E1" w:rsidRPr="00DD6E0D">
        <w:rPr>
          <w:color w:val="000000" w:themeColor="text1"/>
          <w:shd w:val="clear" w:color="auto" w:fill="FFFFFF"/>
          <w:lang w:val="en-US"/>
        </w:rPr>
        <w:fldChar w:fldCharType="begin"/>
      </w:r>
      <w:r w:rsidR="008449E1" w:rsidRPr="00DD6E0D">
        <w:rPr>
          <w:color w:val="000000" w:themeColor="text1"/>
          <w:shd w:val="clear" w:color="auto" w:fill="FFFFFF"/>
          <w:lang w:val="en-US"/>
        </w:rPr>
        <w:instrText xml:space="preserve"> ADDIN ZOTERO_ITEM CSL_CITATION {"citationID":"eKiktVt5","properties":{"formattedCitation":"(2020)","plainCitation":"(2020)","noteIndex":0},"citationItems":[{"id":126,"uris":["http://zotero.org/users/local/KV0yFFU7/items/IDUJTXXQ"],"itemData":{"id":126,"type":"article-journal","abstract":"In an advancing project-based global economy, the ability to leverage innovation, and the adoption of disruptive technologies are critical for product and process innovation success. This study makes the initial attempt to examine the effects of CEO transformational leadership (CTL), project management best practices (PMBP), and project management technology quotient (PMTQ) on multi-dimensional innovation success. Drawing on data of 261 practitioners in the information and communications technology industry in South Korea, the hypothesized relationships were tested using higher-order partial least squares structural equation modeling (PLS-SEM). The study finds supportive evidence on the positive effects of CTL, PMBP, and PMTQ on innovation success. Moreover, PMBP and PMTQ demonstrated a significant moderating influence on the relationship between CTL and innovation success. Besides the development and validation of a new PMTQ scale, the study findings offer novel theoretical predictions, methodological contributions, and implications for practitioners to mitigate the challenges of successful innovations.","container-title":"Journal of Open Innovation : Technology, Market, and Complexity","DOI":"10.3390/joitmc6040168","issue":"4","language":"English","license":"© 2020 by the authors. Licensee MDPI, Basel, Switzerland. This article is an open access article distributed under the terms and conditions of the Creative Commons Attribution (CC BY) license (http://creativecommons.org/licenses/by/4.0/). Notwithstanding the ProQuest Terms and Conditions, you may use this content in accordance with the terms of the License.","note":"number-of-pages: 168\npublisher-place: Basel, Switzerland\npublisher: MDPI AG","page":"168","source":"ProQuest","title":"Navigating Innovation Success through Projects. Role of CEO Transformational Leadership, Project Management Best Practices, and Project Management Technology Quotient","volume":"6","author":[{"family":"Zaman","given":"Umer"},{"family":"Nawaz","given":"Shahid"},{"family":"Nadeem","given":"Raja Danish"}],"issued":{"date-parts":[["2020"]]}},"label":"page","suppress-author":true}],"schema":"https://github.com/citation-style-language/schema/raw/master/csl-citation.json"} </w:instrText>
      </w:r>
      <w:r w:rsidR="008449E1" w:rsidRPr="00DD6E0D">
        <w:rPr>
          <w:color w:val="000000" w:themeColor="text1"/>
          <w:shd w:val="clear" w:color="auto" w:fill="FFFFFF"/>
          <w:lang w:val="en-US"/>
        </w:rPr>
        <w:fldChar w:fldCharType="separate"/>
      </w:r>
      <w:r w:rsidR="008449E1" w:rsidRPr="00DD6E0D">
        <w:rPr>
          <w:noProof/>
          <w:color w:val="000000" w:themeColor="text1"/>
          <w:shd w:val="clear" w:color="auto" w:fill="FFFFFF"/>
          <w:lang w:val="en-US"/>
        </w:rPr>
        <w:t>(2020)</w:t>
      </w:r>
      <w:r w:rsidR="008449E1" w:rsidRPr="00DD6E0D">
        <w:rPr>
          <w:color w:val="000000" w:themeColor="text1"/>
          <w:shd w:val="clear" w:color="auto" w:fill="FFFFFF"/>
          <w:lang w:val="en-US"/>
        </w:rPr>
        <w:fldChar w:fldCharType="end"/>
      </w:r>
      <w:r w:rsidR="008449E1" w:rsidRPr="00DD6E0D">
        <w:rPr>
          <w:color w:val="000000" w:themeColor="text1"/>
          <w:shd w:val="clear" w:color="auto" w:fill="FFFFFF"/>
          <w:lang w:val="en-US"/>
        </w:rPr>
        <w:t xml:space="preserve"> identifies</w:t>
      </w:r>
      <w:r w:rsidR="005A4638" w:rsidRPr="00DD6E0D">
        <w:rPr>
          <w:color w:val="000000" w:themeColor="text1"/>
          <w:shd w:val="clear" w:color="auto" w:fill="FFFFFF"/>
          <w:lang w:val="en-US"/>
        </w:rPr>
        <w:t xml:space="preserve"> strategic thinking, leadership, communication, r</w:t>
      </w:r>
      <w:r w:rsidR="005A4638" w:rsidRPr="005A4638">
        <w:rPr>
          <w:color w:val="000000" w:themeColor="text1"/>
          <w:shd w:val="clear" w:color="auto" w:fill="FFFFFF"/>
          <w:lang w:val="en-US"/>
        </w:rPr>
        <w:t xml:space="preserve">isk management, project planning and scheduling, resource management, change management, and collaboration as crucial skills for </w:t>
      </w:r>
      <w:r w:rsidR="00BD3FA1">
        <w:rPr>
          <w:color w:val="000000" w:themeColor="text1"/>
          <w:shd w:val="clear" w:color="auto" w:fill="FFFFFF"/>
          <w:lang w:val="en-US"/>
        </w:rPr>
        <w:t>PD</w:t>
      </w:r>
      <w:r w:rsidR="005A4638" w:rsidRPr="005A4638">
        <w:rPr>
          <w:color w:val="000000" w:themeColor="text1"/>
          <w:shd w:val="clear" w:color="auto" w:fill="FFFFFF"/>
          <w:lang w:val="en-US"/>
        </w:rPr>
        <w:t>s</w:t>
      </w:r>
      <w:r w:rsidR="008449E1">
        <w:rPr>
          <w:color w:val="000000" w:themeColor="text1"/>
          <w:shd w:val="clear" w:color="auto" w:fill="FFFFFF"/>
          <w:lang w:val="en-US"/>
        </w:rPr>
        <w:t xml:space="preserve">. </w:t>
      </w:r>
    </w:p>
    <w:p w14:paraId="1A33C915" w14:textId="49891418" w:rsidR="003C5E9B" w:rsidRDefault="003C5E9B"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Pr>
          <w:color w:val="000000" w:themeColor="text1"/>
          <w:shd w:val="clear" w:color="auto" w:fill="FFFFFF"/>
          <w:lang w:val="en-US"/>
        </w:rPr>
        <w:t>Knowing that t</w:t>
      </w:r>
      <w:r w:rsidR="001F7C67" w:rsidRPr="001F7C67">
        <w:rPr>
          <w:color w:val="000000" w:themeColor="text1"/>
          <w:shd w:val="clear" w:color="auto" w:fill="FFFFFF"/>
          <w:lang w:val="en-US"/>
        </w:rPr>
        <w:t xml:space="preserve">o ensure success in their future projects, KML should </w:t>
      </w:r>
      <w:proofErr w:type="spellStart"/>
      <w:r w:rsidR="001F7C67" w:rsidRPr="001F7C67">
        <w:rPr>
          <w:color w:val="000000" w:themeColor="text1"/>
          <w:shd w:val="clear" w:color="auto" w:fill="FFFFFF"/>
          <w:lang w:val="en-US"/>
        </w:rPr>
        <w:t>prioriti</w:t>
      </w:r>
      <w:r w:rsidR="00D87E56">
        <w:rPr>
          <w:color w:val="000000" w:themeColor="text1"/>
          <w:shd w:val="clear" w:color="auto" w:fill="FFFFFF"/>
          <w:lang w:val="en-US"/>
        </w:rPr>
        <w:t>s</w:t>
      </w:r>
      <w:r w:rsidR="001F7C67" w:rsidRPr="001F7C67">
        <w:rPr>
          <w:color w:val="000000" w:themeColor="text1"/>
          <w:shd w:val="clear" w:color="auto" w:fill="FFFFFF"/>
          <w:lang w:val="en-US"/>
        </w:rPr>
        <w:t>e</w:t>
      </w:r>
      <w:proofErr w:type="spellEnd"/>
      <w:r w:rsidR="001F7C67" w:rsidRPr="001F7C67">
        <w:rPr>
          <w:color w:val="000000" w:themeColor="text1"/>
          <w:shd w:val="clear" w:color="auto" w:fill="FFFFFF"/>
          <w:lang w:val="en-US"/>
        </w:rPr>
        <w:t xml:space="preserve"> </w:t>
      </w:r>
      <w:r w:rsidR="001B7DC5">
        <w:rPr>
          <w:color w:val="000000" w:themeColor="text1"/>
          <w:shd w:val="clear" w:color="auto" w:fill="FFFFFF"/>
          <w:lang w:val="en-US"/>
        </w:rPr>
        <w:t>critical</w:t>
      </w:r>
      <w:r w:rsidR="001F7C67" w:rsidRPr="001F7C67">
        <w:rPr>
          <w:color w:val="000000" w:themeColor="text1"/>
          <w:shd w:val="clear" w:color="auto" w:fill="FFFFFF"/>
          <w:lang w:val="en-US"/>
        </w:rPr>
        <w:t xml:space="preserve"> capabilities such as </w:t>
      </w:r>
      <w:r w:rsidR="001F7C67" w:rsidRPr="00FC7D2F">
        <w:rPr>
          <w:color w:val="000000" w:themeColor="text1"/>
          <w:shd w:val="clear" w:color="auto" w:fill="FFFFFF"/>
          <w:lang w:val="en-US"/>
        </w:rPr>
        <w:t xml:space="preserve">strategic thinking </w:t>
      </w:r>
      <w:r w:rsidR="000F2391" w:rsidRPr="00FC7D2F">
        <w:rPr>
          <w:color w:val="000000" w:themeColor="text1"/>
          <w:shd w:val="clear" w:color="auto" w:fill="FFFFFF"/>
          <w:lang w:val="en-US"/>
        </w:rPr>
        <w:t xml:space="preserve">and </w:t>
      </w:r>
      <w:r w:rsidR="001F7C67" w:rsidRPr="00FC7D2F">
        <w:rPr>
          <w:color w:val="000000" w:themeColor="text1"/>
          <w:shd w:val="clear" w:color="auto" w:fill="FFFFFF"/>
          <w:lang w:val="en-US"/>
        </w:rPr>
        <w:t>leadership</w:t>
      </w:r>
      <w:r w:rsidR="000F2391">
        <w:rPr>
          <w:color w:val="000000" w:themeColor="text1"/>
          <w:shd w:val="clear" w:color="auto" w:fill="FFFFFF"/>
          <w:lang w:val="en-US"/>
        </w:rPr>
        <w:t xml:space="preserve"> </w:t>
      </w:r>
      <w:r w:rsidR="001F7C67" w:rsidRPr="001F7C67">
        <w:rPr>
          <w:color w:val="000000" w:themeColor="text1"/>
          <w:shd w:val="clear" w:color="auto" w:fill="FFFFFF"/>
          <w:lang w:val="en-US"/>
        </w:rPr>
        <w:t xml:space="preserve">when </w:t>
      </w:r>
      <w:r w:rsidR="001F7C67">
        <w:rPr>
          <w:color w:val="000000" w:themeColor="text1"/>
          <w:shd w:val="clear" w:color="auto" w:fill="FFFFFF"/>
          <w:lang w:val="en-US"/>
        </w:rPr>
        <w:t>hiring</w:t>
      </w:r>
      <w:r w:rsidR="001F7C67" w:rsidRPr="001F7C67">
        <w:rPr>
          <w:color w:val="000000" w:themeColor="text1"/>
          <w:shd w:val="clear" w:color="auto" w:fill="FFFFFF"/>
          <w:lang w:val="en-US"/>
        </w:rPr>
        <w:t xml:space="preserve"> their </w:t>
      </w:r>
      <w:r w:rsidR="00BD3FA1">
        <w:rPr>
          <w:color w:val="000000" w:themeColor="text1"/>
          <w:shd w:val="clear" w:color="auto" w:fill="FFFFFF"/>
          <w:lang w:val="en-US"/>
        </w:rPr>
        <w:t>PD</w:t>
      </w:r>
      <w:r w:rsidR="001F7C67" w:rsidRPr="001F7C67">
        <w:rPr>
          <w:color w:val="000000" w:themeColor="text1"/>
          <w:shd w:val="clear" w:color="auto" w:fill="FFFFFF"/>
          <w:lang w:val="en-US"/>
        </w:rPr>
        <w:t>.</w:t>
      </w:r>
      <w:r w:rsidR="007B1252">
        <w:rPr>
          <w:color w:val="000000" w:themeColor="text1"/>
          <w:shd w:val="clear" w:color="auto" w:fill="FFFFFF"/>
          <w:lang w:val="en-US"/>
        </w:rPr>
        <w:t xml:space="preserve"> T</w:t>
      </w:r>
      <w:r w:rsidR="007B1252" w:rsidRPr="007B1252">
        <w:rPr>
          <w:color w:val="000000" w:themeColor="text1"/>
          <w:shd w:val="clear" w:color="auto" w:fill="FFFFFF"/>
          <w:lang w:val="en-US"/>
        </w:rPr>
        <w:t xml:space="preserve">he reasons for this assertion will be provided subsequently. </w:t>
      </w:r>
    </w:p>
    <w:p w14:paraId="6DAD3A46" w14:textId="0C9AB16E" w:rsidR="00D87E56" w:rsidRPr="00D87E56" w:rsidRDefault="007B1252"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7B1252">
        <w:rPr>
          <w:color w:val="000000" w:themeColor="text1"/>
          <w:shd w:val="clear" w:color="auto" w:fill="FFFFFF"/>
          <w:lang w:val="en-US"/>
        </w:rPr>
        <w:t xml:space="preserve">Moreover, </w:t>
      </w:r>
      <w:r>
        <w:rPr>
          <w:color w:val="000000" w:themeColor="text1"/>
          <w:shd w:val="clear" w:color="auto" w:fill="FFFFFF"/>
          <w:lang w:val="en-US"/>
        </w:rPr>
        <w:t>d</w:t>
      </w:r>
      <w:r w:rsidR="00D87E56">
        <w:rPr>
          <w:color w:val="000000" w:themeColor="text1"/>
          <w:shd w:val="clear" w:color="auto" w:fill="FFFFFF"/>
          <w:lang w:val="en-US"/>
        </w:rPr>
        <w:t xml:space="preserve">ue to the budget restriction, </w:t>
      </w:r>
      <w:r w:rsidR="001B7DC5">
        <w:rPr>
          <w:color w:val="000000" w:themeColor="text1"/>
          <w:shd w:val="clear" w:color="auto" w:fill="FFFFFF"/>
          <w:lang w:val="en-US"/>
        </w:rPr>
        <w:t>the head office expects to</w:t>
      </w:r>
      <w:r w:rsidR="00D87E56">
        <w:rPr>
          <w:color w:val="000000" w:themeColor="text1"/>
          <w:shd w:val="clear" w:color="auto" w:fill="FFFFFF"/>
          <w:lang w:val="en-US"/>
        </w:rPr>
        <w:t xml:space="preserve"> share </w:t>
      </w:r>
      <w:r w:rsidR="003C5E9B">
        <w:rPr>
          <w:color w:val="000000" w:themeColor="text1"/>
          <w:shd w:val="clear" w:color="auto" w:fill="FFFFFF"/>
          <w:lang w:val="en-US"/>
        </w:rPr>
        <w:t>its</w:t>
      </w:r>
      <w:r w:rsidR="00D87E56">
        <w:rPr>
          <w:color w:val="000000" w:themeColor="text1"/>
          <w:shd w:val="clear" w:color="auto" w:fill="FFFFFF"/>
          <w:lang w:val="en-US"/>
        </w:rPr>
        <w:t xml:space="preserve"> </w:t>
      </w:r>
      <w:r w:rsidR="00D87E56" w:rsidRPr="00D87E56">
        <w:rPr>
          <w:color w:val="000000" w:themeColor="text1"/>
          <w:shd w:val="clear" w:color="auto" w:fill="FFFFFF"/>
          <w:lang w:val="en-US"/>
        </w:rPr>
        <w:t xml:space="preserve">HR and Finance expertise to cover significant aspects of the project </w:t>
      </w:r>
      <w:r>
        <w:rPr>
          <w:color w:val="000000" w:themeColor="text1"/>
          <w:shd w:val="clear" w:color="auto" w:fill="FFFFFF"/>
          <w:lang w:val="en-US"/>
        </w:rPr>
        <w:t xml:space="preserve">in </w:t>
      </w:r>
      <w:r w:rsidR="00D87E56" w:rsidRPr="005A4638">
        <w:rPr>
          <w:color w:val="000000" w:themeColor="text1"/>
          <w:shd w:val="clear" w:color="auto" w:fill="FFFFFF"/>
          <w:lang w:val="en-US"/>
        </w:rPr>
        <w:t xml:space="preserve">the </w:t>
      </w:r>
      <w:proofErr w:type="spellStart"/>
      <w:r w:rsidR="00D87E56" w:rsidRPr="005A4638">
        <w:rPr>
          <w:color w:val="000000" w:themeColor="text1"/>
          <w:shd w:val="clear" w:color="auto" w:fill="FFFFFF"/>
          <w:lang w:val="en-US"/>
        </w:rPr>
        <w:t>Mahia</w:t>
      </w:r>
      <w:proofErr w:type="spellEnd"/>
      <w:r w:rsidR="00D87E56" w:rsidRPr="005A4638">
        <w:rPr>
          <w:color w:val="000000" w:themeColor="text1"/>
          <w:shd w:val="clear" w:color="auto" w:fill="FFFFFF"/>
          <w:lang w:val="en-US"/>
        </w:rPr>
        <w:t xml:space="preserve"> Peninsula</w:t>
      </w:r>
      <w:r w:rsidR="00D87E56">
        <w:rPr>
          <w:color w:val="000000" w:themeColor="text1"/>
          <w:shd w:val="clear" w:color="auto" w:fill="FFFFFF"/>
          <w:lang w:val="en-US"/>
        </w:rPr>
        <w:t>.</w:t>
      </w:r>
    </w:p>
    <w:p w14:paraId="1FA0B084" w14:textId="7436E9E7" w:rsidR="006D1A55" w:rsidRPr="00E120D5" w:rsidRDefault="001108A2" w:rsidP="00E120D5">
      <w:pPr>
        <w:pStyle w:val="Heading2"/>
        <w:ind w:left="1276"/>
        <w:rPr>
          <w:b/>
          <w:bCs/>
          <w:color w:val="000000" w:themeColor="text1"/>
        </w:rPr>
      </w:pPr>
      <w:bookmarkStart w:id="4" w:name="_Toc131175901"/>
      <w:r>
        <w:rPr>
          <w:b/>
          <w:bCs/>
          <w:color w:val="000000" w:themeColor="text1"/>
        </w:rPr>
        <w:t>3</w:t>
      </w:r>
      <w:r w:rsidR="00E120D5">
        <w:rPr>
          <w:b/>
          <w:bCs/>
          <w:color w:val="000000" w:themeColor="text1"/>
        </w:rPr>
        <w:t>.1</w:t>
      </w:r>
      <w:r>
        <w:rPr>
          <w:b/>
          <w:bCs/>
          <w:color w:val="000000" w:themeColor="text1"/>
        </w:rPr>
        <w:t>.</w:t>
      </w:r>
      <w:r w:rsidR="00E120D5">
        <w:rPr>
          <w:b/>
          <w:bCs/>
          <w:color w:val="000000" w:themeColor="text1"/>
        </w:rPr>
        <w:tab/>
      </w:r>
      <w:r w:rsidR="006D1A55" w:rsidRPr="00E120D5">
        <w:rPr>
          <w:b/>
          <w:bCs/>
          <w:color w:val="000000" w:themeColor="text1"/>
        </w:rPr>
        <w:t>Strategic Thinking Capability</w:t>
      </w:r>
      <w:bookmarkEnd w:id="4"/>
    </w:p>
    <w:p w14:paraId="164EEB2F" w14:textId="755D4921" w:rsidR="005319CB" w:rsidRPr="005319CB" w:rsidRDefault="00EB0CC3"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EB0CC3">
        <w:rPr>
          <w:color w:val="000000" w:themeColor="text1"/>
          <w:shd w:val="clear" w:color="auto" w:fill="FFFFFF"/>
          <w:lang w:val="en-US"/>
        </w:rPr>
        <w:t xml:space="preserve">Strategic thinking refers to the cognitive process of </w:t>
      </w:r>
      <w:proofErr w:type="spellStart"/>
      <w:r w:rsidR="001B7DC5">
        <w:rPr>
          <w:color w:val="000000" w:themeColor="text1"/>
          <w:shd w:val="clear" w:color="auto" w:fill="FFFFFF"/>
          <w:lang w:val="en-US"/>
        </w:rPr>
        <w:t>synthesising</w:t>
      </w:r>
      <w:proofErr w:type="spellEnd"/>
      <w:r w:rsidRPr="00EB0CC3">
        <w:rPr>
          <w:color w:val="000000" w:themeColor="text1"/>
          <w:shd w:val="clear" w:color="auto" w:fill="FFFFFF"/>
          <w:lang w:val="en-US"/>
        </w:rPr>
        <w:t xml:space="preserve"> information from various sources to create a holistic view of a situation, being mindful of the long-term goals, and using this perspective to make decisions that align with the </w:t>
      </w:r>
      <w:proofErr w:type="spellStart"/>
      <w:r w:rsidRPr="00EB0CC3">
        <w:rPr>
          <w:color w:val="000000" w:themeColor="text1"/>
          <w:shd w:val="clear" w:color="auto" w:fill="FFFFFF"/>
          <w:lang w:val="en-US"/>
        </w:rPr>
        <w:t>organi</w:t>
      </w:r>
      <w:r w:rsidR="00E120D5">
        <w:rPr>
          <w:color w:val="000000" w:themeColor="text1"/>
          <w:shd w:val="clear" w:color="auto" w:fill="FFFFFF"/>
          <w:lang w:val="en-US"/>
        </w:rPr>
        <w:t>s</w:t>
      </w:r>
      <w:r w:rsidRPr="00EB0CC3">
        <w:rPr>
          <w:color w:val="000000" w:themeColor="text1"/>
          <w:shd w:val="clear" w:color="auto" w:fill="FFFFFF"/>
          <w:lang w:val="en-US"/>
        </w:rPr>
        <w:t>ational</w:t>
      </w:r>
      <w:proofErr w:type="spellEnd"/>
      <w:r w:rsidRPr="00EB0CC3">
        <w:rPr>
          <w:color w:val="000000" w:themeColor="text1"/>
          <w:shd w:val="clear" w:color="auto" w:fill="FFFFFF"/>
          <w:lang w:val="en-US"/>
        </w:rPr>
        <w:t xml:space="preserve"> objectives </w:t>
      </w:r>
      <w:r w:rsidRPr="00EB0CC3">
        <w:rPr>
          <w:color w:val="000000" w:themeColor="text1"/>
          <w:shd w:val="clear" w:color="auto" w:fill="FFFFFF"/>
          <w:lang w:val="en-US"/>
        </w:rPr>
        <w:fldChar w:fldCharType="begin"/>
      </w:r>
      <w:r w:rsidRPr="00EB0CC3">
        <w:rPr>
          <w:color w:val="000000" w:themeColor="text1"/>
          <w:shd w:val="clear" w:color="auto" w:fill="FFFFFF"/>
          <w:lang w:val="en-US"/>
        </w:rPr>
        <w:instrText xml:space="preserve"> ADDIN ZOTERO_ITEM CSL_CITATION {"citationID":"wrff0Puf","properties":{"formattedCitation":"(Alatailat et al., 2019)","plainCitation":"(Alatailat et al., 2019)","noteIndex":0},"citationItems":[{"id":178,"uris":["http://zotero.org/users/local/KV0yFFU7/items/LHNQJIB4"],"itemData":{"id":178,"type":"article-journal","abstract":"Purpose\nDrawing on a number of strategic management theories, the purpose of this paper is to explore the relationship between strategic thinking (in other words, systems perspective, focused intent, intelligent opportunism, thinking in time and hypothesis-driven analysis) and organizational performance. It also investigates whether the notion and content of high performance work practices, as identified in developed countries, can be used to amplify the effects of strategic thinking within the banking industry in a developing country.\nUtilizing cross-sectional data obtained from commercial banks in Jordan, this paper applied structural equation modeling (SEM) to examine the banking sector in a developing country. Data were collected through self-administered questionnaires.\nAccording to the results, focused intent, intelligent opportunism, thinking in time and hypothesis-driven analysis have positive impacts on organizational performance, except when considered from the systems perspective. Consequently, high performance work practices were found to only moderate the relationship between focused intent, intelligent opportunism, thinking in time and organizational performance.\nThe authors examined the impact of strategic thinking on the organizational performance through the moderation role of high performance work practices. The results of this paper extend the existing literature by providing evidence from Jordan, a developing country outside of the western world.","container-title":"International Journal of Organizational Analysis","DOI":"10.1108/IJOA-10-2017-1260","ISSN":"19348835","issue":"3","language":"English","license":"© Emerald Publishing Limited 2019","note":"number-of-pages: 26\npublisher-place: Bingley, United Kingdom\npublisher: Emerald Group Publishing Limited","page":"370-395","source":"ProQuest","title":"High performance work practices, organizational performance and strategic thinking: A moderation perspective","title-short":"High performance work practices, organizational performance and strategic thinking","volume":"27","author":[{"family":"Alatailat","given":"Maher"},{"family":"Elrehail","given":"Hamzah"},{"family":"Emeagwali","given":"Okechukwu Lawrence"}],"issued":{"date-parts":[["2019"]]}}}],"schema":"https://github.com/citation-style-language/schema/raw/master/csl-citation.json"} </w:instrText>
      </w:r>
      <w:r w:rsidRPr="00EB0CC3">
        <w:rPr>
          <w:color w:val="000000" w:themeColor="text1"/>
          <w:shd w:val="clear" w:color="auto" w:fill="FFFFFF"/>
          <w:lang w:val="en-US"/>
        </w:rPr>
        <w:fldChar w:fldCharType="separate"/>
      </w:r>
      <w:r w:rsidRPr="00EB0CC3">
        <w:rPr>
          <w:color w:val="000000" w:themeColor="text1"/>
          <w:shd w:val="clear" w:color="auto" w:fill="FFFFFF"/>
          <w:lang w:val="en-US"/>
        </w:rPr>
        <w:t>(</w:t>
      </w:r>
      <w:proofErr w:type="spellStart"/>
      <w:r w:rsidRPr="00EB0CC3">
        <w:rPr>
          <w:color w:val="000000" w:themeColor="text1"/>
          <w:shd w:val="clear" w:color="auto" w:fill="FFFFFF"/>
          <w:lang w:val="en-US"/>
        </w:rPr>
        <w:t>Alatailat</w:t>
      </w:r>
      <w:proofErr w:type="spellEnd"/>
      <w:r w:rsidRPr="00EB0CC3">
        <w:rPr>
          <w:color w:val="000000" w:themeColor="text1"/>
          <w:shd w:val="clear" w:color="auto" w:fill="FFFFFF"/>
          <w:lang w:val="en-US"/>
        </w:rPr>
        <w:t xml:space="preserve"> et al., 2019)</w:t>
      </w:r>
      <w:r w:rsidRPr="00EB0CC3">
        <w:rPr>
          <w:color w:val="000000" w:themeColor="text1"/>
          <w:shd w:val="clear" w:color="auto" w:fill="FFFFFF"/>
          <w:lang w:val="en-US"/>
        </w:rPr>
        <w:fldChar w:fldCharType="end"/>
      </w:r>
      <w:r w:rsidRPr="00EB0CC3">
        <w:rPr>
          <w:color w:val="000000" w:themeColor="text1"/>
          <w:shd w:val="clear" w:color="auto" w:fill="FFFFFF"/>
          <w:lang w:val="en-US"/>
        </w:rPr>
        <w:t xml:space="preserve">. </w:t>
      </w:r>
      <w:r w:rsidR="007B1252" w:rsidRPr="005319CB">
        <w:rPr>
          <w:color w:val="000000" w:themeColor="text1"/>
          <w:shd w:val="clear" w:color="auto" w:fill="FFFFFF"/>
          <w:lang w:val="en-US"/>
        </w:rPr>
        <w:t xml:space="preserve">If the PD of KML possesses </w:t>
      </w:r>
      <w:r w:rsidR="007B1252" w:rsidRPr="00FC7D2F">
        <w:rPr>
          <w:color w:val="000000" w:themeColor="text1"/>
          <w:shd w:val="clear" w:color="auto" w:fill="FFFFFF"/>
          <w:lang w:val="en-US"/>
        </w:rPr>
        <w:t>strategic thinking</w:t>
      </w:r>
      <w:r w:rsidR="007B1252" w:rsidRPr="005319CB">
        <w:rPr>
          <w:color w:val="000000" w:themeColor="text1"/>
          <w:shd w:val="clear" w:color="auto" w:fill="FFFFFF"/>
          <w:lang w:val="en-US"/>
        </w:rPr>
        <w:t xml:space="preserve"> as one of the two most significant capabilities applicable to the </w:t>
      </w:r>
      <w:r w:rsidR="007B1252" w:rsidRPr="00FC7D2F">
        <w:rPr>
          <w:color w:val="000000" w:themeColor="text1"/>
          <w:shd w:val="clear" w:color="auto" w:fill="FFFFFF"/>
          <w:lang w:val="en-US"/>
        </w:rPr>
        <w:t>task</w:t>
      </w:r>
      <w:r w:rsidR="007B1252" w:rsidRPr="005319CB">
        <w:rPr>
          <w:color w:val="000000" w:themeColor="text1"/>
          <w:shd w:val="clear" w:color="auto" w:fill="FFFFFF"/>
          <w:lang w:val="en-US"/>
        </w:rPr>
        <w:t>, it could provide several advantages for the project's success.</w:t>
      </w:r>
    </w:p>
    <w:p w14:paraId="7D72EAD2" w14:textId="737A7901" w:rsidR="005319CB" w:rsidRPr="00DD6E0D" w:rsidRDefault="007B1252"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Pr>
          <w:color w:val="000000" w:themeColor="text1"/>
          <w:shd w:val="clear" w:color="auto" w:fill="FFFFFF"/>
          <w:lang w:val="en-US"/>
        </w:rPr>
        <w:t>S</w:t>
      </w:r>
      <w:r w:rsidR="005319CB" w:rsidRPr="005319CB">
        <w:rPr>
          <w:color w:val="000000" w:themeColor="text1"/>
          <w:shd w:val="clear" w:color="auto" w:fill="FFFFFF"/>
          <w:lang w:val="en-US"/>
        </w:rPr>
        <w:t xml:space="preserve">trategic thinking can enhance the </w:t>
      </w:r>
      <w:r w:rsidR="005319CB" w:rsidRPr="00DD6E0D">
        <w:rPr>
          <w:color w:val="000000" w:themeColor="text1"/>
          <w:shd w:val="clear" w:color="auto" w:fill="FFFFFF"/>
          <w:lang w:val="en-US"/>
        </w:rPr>
        <w:t>PD's decision-making abilities</w:t>
      </w:r>
      <w:r w:rsidR="00DE225D" w:rsidRPr="00DD6E0D">
        <w:rPr>
          <w:color w:val="000000" w:themeColor="text1"/>
          <w:shd w:val="clear" w:color="auto" w:fill="FFFFFF"/>
          <w:lang w:val="en-US"/>
        </w:rPr>
        <w:t xml:space="preserve"> in line with the company's goals</w:t>
      </w:r>
      <w:r w:rsidR="005319CB" w:rsidRPr="00DD6E0D">
        <w:rPr>
          <w:color w:val="000000" w:themeColor="text1"/>
          <w:shd w:val="clear" w:color="auto" w:fill="FFFFFF"/>
          <w:lang w:val="en-US"/>
        </w:rPr>
        <w:t>. It enables the PD to look beyond the immediate needs and challenges of the project and take a broader perspective to consider long-term implications. This capability can help the PD make informed decisions about project design, resource allocation, and stakeholder management, among other things.</w:t>
      </w:r>
    </w:p>
    <w:p w14:paraId="7EFF11EF" w14:textId="44C643C4" w:rsidR="005319CB" w:rsidRPr="00DD6E0D" w:rsidRDefault="005319CB"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DD6E0D">
        <w:rPr>
          <w:color w:val="000000" w:themeColor="text1"/>
          <w:shd w:val="clear" w:color="auto" w:fill="FFFFFF"/>
          <w:lang w:val="en-US"/>
        </w:rPr>
        <w:t>Secondly, strategic thinking can help the PD proactively solve problems by</w:t>
      </w:r>
      <w:r w:rsidRPr="005319CB">
        <w:rPr>
          <w:color w:val="000000" w:themeColor="text1"/>
          <w:shd w:val="clear" w:color="auto" w:fill="FFFFFF"/>
          <w:lang w:val="en-US"/>
        </w:rPr>
        <w:t xml:space="preserve"> identifying potential issues before they occur. This skill allows the PD to anticipate potential challenges and develop contingency plans to mitigate them. As a result, the project can be better prepared to handle unforeseen circumstances </w:t>
      </w:r>
      <w:r w:rsidRPr="00DD6E0D">
        <w:rPr>
          <w:color w:val="000000" w:themeColor="text1"/>
          <w:shd w:val="clear" w:color="auto" w:fill="FFFFFF"/>
          <w:lang w:val="en-US"/>
        </w:rPr>
        <w:t>that may arise during the exploration and mapping process.</w:t>
      </w:r>
    </w:p>
    <w:p w14:paraId="617FD4EB" w14:textId="03117296" w:rsidR="00B259C9" w:rsidRPr="005319CB" w:rsidRDefault="005319CB"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DD6E0D">
        <w:rPr>
          <w:color w:val="000000" w:themeColor="text1"/>
          <w:shd w:val="clear" w:color="auto" w:fill="FFFFFF"/>
          <w:lang w:val="en-US"/>
        </w:rPr>
        <w:t>Thirdly, strategic thinking enables the PD to assess potential risks accurately. This skill helps the PD identify risks that may arise during the project and develop strategies to manage them. As a result, the project can better manage risks, avoid potential pitfalls, and ensure that resources are effectively allocated.</w:t>
      </w:r>
      <w:r w:rsidR="00504C37" w:rsidRPr="00DD6E0D">
        <w:rPr>
          <w:color w:val="000000" w:themeColor="text1"/>
          <w:shd w:val="clear" w:color="auto" w:fill="FFFFFF"/>
          <w:lang w:val="en-US"/>
        </w:rPr>
        <w:t xml:space="preserve"> </w:t>
      </w:r>
      <w:r w:rsidR="00B259C9" w:rsidRPr="00DD6E0D">
        <w:rPr>
          <w:color w:val="000000" w:themeColor="text1"/>
          <w:shd w:val="clear" w:color="auto" w:fill="FFFFFF"/>
          <w:lang w:val="en-US"/>
        </w:rPr>
        <w:t xml:space="preserve">Risk management is also crucial for the </w:t>
      </w:r>
      <w:r w:rsidR="001B7DC5">
        <w:rPr>
          <w:color w:val="000000" w:themeColor="text1"/>
          <w:shd w:val="clear" w:color="auto" w:fill="FFFFFF"/>
          <w:lang w:val="en-US"/>
        </w:rPr>
        <w:t>project's success</w:t>
      </w:r>
      <w:r w:rsidR="00B259C9" w:rsidRPr="00DD6E0D">
        <w:rPr>
          <w:color w:val="000000" w:themeColor="text1"/>
          <w:shd w:val="clear" w:color="auto" w:fill="FFFFFF"/>
          <w:lang w:val="en-US"/>
        </w:rPr>
        <w:t xml:space="preserve">, given the significant budget and time constraints involved </w:t>
      </w:r>
      <w:r w:rsidR="00B259C9" w:rsidRPr="00DD6E0D">
        <w:rPr>
          <w:color w:val="000000" w:themeColor="text1"/>
          <w:shd w:val="clear" w:color="auto" w:fill="FFFFFF"/>
          <w:lang w:val="en-US"/>
        </w:rPr>
        <w:fldChar w:fldCharType="begin"/>
      </w:r>
      <w:r w:rsidR="00B259C9" w:rsidRPr="00DD6E0D">
        <w:rPr>
          <w:color w:val="000000" w:themeColor="text1"/>
          <w:shd w:val="clear" w:color="auto" w:fill="FFFFFF"/>
          <w:lang w:val="en-US"/>
        </w:rPr>
        <w:instrText xml:space="preserve"> ADDIN ZOTERO_ITEM CSL_CITATION {"citationID":"l5ZMWOy4","properties":{"formattedCitation":"(Van Winsen et al., 2016)","plainCitation":"(Van Winsen et al., 2016)","noteIndex":0},"citationItems":[{"id":187,"uris":["http://zotero.org/users/local/KV0yFFU7/items/5FUXTNIL"],"itemData":{"id":187,"type":"article-journal","abstract":"The importance of risk perception and risk attitude for understanding individual’s risk behaviour are independently well described in literature, but rarely combined in an integrated approach. In this study, we propose a model assuming the choice to implement certain risk management strategies to be directly driven by both perceptions of risks and risk attitude. Other determinants influence the intention to apply different risk strategies mainly indirectly, mediated by risk perception and risk attitude. This conceptual model is empirically tested, using structural equation modelling, for understanding the intention of farmers to implement different common risk management strategies at their farms. Data are gathered in a survey completed by 500 farmers from the Flanders region in Belgium, investigating attitudes towards farming, perceived past exposure to risk, socio-demographic characteristics, farm size, perceptions of the major sources of farm business risk, risk attitudes and the intention to apply common risk management strategies. Our major findings are: (i) perception of major farm business risks have no significant impact on the intention of applying any of the risk strategies under study, (ii) risk attitude does have a significant impact. Therefore, rather than objective risk faced and the subjective interpretation thereof, it is the general risk attitude that influence intended risk strategies to be implemented. A distinction can be made between farmers willing to take risk, who are more inclined to apply ex-ante risk management strategies and risk averse farmers who are less inclined to implement ex-ante risk management strategies but rather cope with the consequences and diminish their effects ex-post when risks have occurred.","container-title":"Journal of Risk Research","DOI":"10.1080/13669877.2014.940597","ISSN":"13669877","issue":"1","note":"publisher: Routledge","page":"56-78","source":"EBSCOhost","title":"Determinants of risk behaviour: effects of perceived risks and risk attitude on farmer’s adoption of risk management strategies","title-short":"Determinants of risk behaviour","volume":"19","author":[{"family":"Van Winsen","given":"F."},{"family":"De Mey","given":"Y."},{"family":"Lauwers","given":"L."},{"family":"Van Passel","given":"S."},{"family":"Vancauteren","given":"M."},{"family":"Wauters","given":"E."}],"issued":{"date-parts":[["2016",1]]}}}],"schema":"https://github.com/citation-style-language/schema/raw/master/csl-citation.json"} </w:instrText>
      </w:r>
      <w:r w:rsidR="00B259C9" w:rsidRPr="00DD6E0D">
        <w:rPr>
          <w:color w:val="000000" w:themeColor="text1"/>
          <w:shd w:val="clear" w:color="auto" w:fill="FFFFFF"/>
          <w:lang w:val="en-US"/>
        </w:rPr>
        <w:fldChar w:fldCharType="separate"/>
      </w:r>
      <w:r w:rsidR="00B259C9" w:rsidRPr="00DD6E0D">
        <w:rPr>
          <w:noProof/>
          <w:color w:val="000000" w:themeColor="text1"/>
          <w:shd w:val="clear" w:color="auto" w:fill="FFFFFF"/>
          <w:lang w:val="en-US"/>
        </w:rPr>
        <w:t>(Van Winsen et al., 2016)</w:t>
      </w:r>
      <w:r w:rsidR="00B259C9" w:rsidRPr="00DD6E0D">
        <w:rPr>
          <w:color w:val="000000" w:themeColor="text1"/>
          <w:shd w:val="clear" w:color="auto" w:fill="FFFFFF"/>
          <w:lang w:val="en-US"/>
        </w:rPr>
        <w:fldChar w:fldCharType="end"/>
      </w:r>
      <w:r w:rsidR="00B259C9" w:rsidRPr="00DD6E0D">
        <w:rPr>
          <w:color w:val="000000" w:themeColor="text1"/>
          <w:shd w:val="clear" w:color="auto" w:fill="FFFFFF"/>
          <w:lang w:val="en-US"/>
        </w:rPr>
        <w:t xml:space="preserve">. The PD's </w:t>
      </w:r>
      <w:r w:rsidR="003D3471" w:rsidRPr="00DD6E0D">
        <w:rPr>
          <w:color w:val="000000" w:themeColor="text1"/>
          <w:shd w:val="clear" w:color="auto" w:fill="FFFFFF"/>
          <w:lang w:val="en-US"/>
        </w:rPr>
        <w:lastRenderedPageBreak/>
        <w:t>strategic thinking capability</w:t>
      </w:r>
      <w:r w:rsidR="00B259C9" w:rsidRPr="00DD6E0D">
        <w:rPr>
          <w:color w:val="000000" w:themeColor="text1"/>
          <w:shd w:val="clear" w:color="auto" w:fill="FFFFFF"/>
          <w:lang w:val="en-US"/>
        </w:rPr>
        <w:t xml:space="preserve"> can enable them to predict potential risks, </w:t>
      </w:r>
      <w:proofErr w:type="spellStart"/>
      <w:r w:rsidR="00FC7D2F" w:rsidRPr="00DD6E0D">
        <w:rPr>
          <w:color w:val="000000" w:themeColor="text1"/>
          <w:shd w:val="clear" w:color="auto" w:fill="FFFFFF"/>
          <w:lang w:val="en-US"/>
        </w:rPr>
        <w:t>recogni</w:t>
      </w:r>
      <w:r w:rsidR="00DD6E0D">
        <w:rPr>
          <w:color w:val="000000" w:themeColor="text1"/>
          <w:shd w:val="clear" w:color="auto" w:fill="FFFFFF"/>
          <w:lang w:val="en-US"/>
        </w:rPr>
        <w:t>s</w:t>
      </w:r>
      <w:r w:rsidR="00FC7D2F" w:rsidRPr="00DD6E0D">
        <w:rPr>
          <w:color w:val="000000" w:themeColor="text1"/>
          <w:shd w:val="clear" w:color="auto" w:fill="FFFFFF"/>
          <w:lang w:val="en-US"/>
        </w:rPr>
        <w:t>e</w:t>
      </w:r>
      <w:proofErr w:type="spellEnd"/>
      <w:r w:rsidR="00B259C9" w:rsidRPr="00DD6E0D">
        <w:rPr>
          <w:color w:val="000000" w:themeColor="text1"/>
          <w:shd w:val="clear" w:color="auto" w:fill="FFFFFF"/>
          <w:lang w:val="en-US"/>
        </w:rPr>
        <w:t xml:space="preserve"> methods to </w:t>
      </w:r>
      <w:proofErr w:type="spellStart"/>
      <w:r w:rsidR="00B259C9" w:rsidRPr="00DD6E0D">
        <w:rPr>
          <w:color w:val="000000" w:themeColor="text1"/>
          <w:shd w:val="clear" w:color="auto" w:fill="FFFFFF"/>
          <w:lang w:val="en-US"/>
        </w:rPr>
        <w:t>minimi</w:t>
      </w:r>
      <w:r w:rsidR="00DD6E0D">
        <w:rPr>
          <w:color w:val="000000" w:themeColor="text1"/>
          <w:shd w:val="clear" w:color="auto" w:fill="FFFFFF"/>
          <w:lang w:val="en-US"/>
        </w:rPr>
        <w:t>s</w:t>
      </w:r>
      <w:r w:rsidR="00B259C9" w:rsidRPr="00DD6E0D">
        <w:rPr>
          <w:color w:val="000000" w:themeColor="text1"/>
          <w:shd w:val="clear" w:color="auto" w:fill="FFFFFF"/>
          <w:lang w:val="en-US"/>
        </w:rPr>
        <w:t>e</w:t>
      </w:r>
      <w:proofErr w:type="spellEnd"/>
      <w:r w:rsidR="00B259C9" w:rsidRPr="00DD6E0D">
        <w:rPr>
          <w:color w:val="000000" w:themeColor="text1"/>
          <w:shd w:val="clear" w:color="auto" w:fill="FFFFFF"/>
          <w:lang w:val="en-US"/>
        </w:rPr>
        <w:t xml:space="preserve"> them, and proacti</w:t>
      </w:r>
      <w:r w:rsidR="00B259C9" w:rsidRPr="00427472">
        <w:rPr>
          <w:color w:val="000000" w:themeColor="text1"/>
          <w:shd w:val="clear" w:color="auto" w:fill="FFFFFF"/>
          <w:lang w:val="en-US"/>
        </w:rPr>
        <w:t xml:space="preserve">vely carry out risk management strategies, ensuring the project's </w:t>
      </w:r>
      <w:r w:rsidR="001B7DC5">
        <w:rPr>
          <w:color w:val="000000" w:themeColor="text1"/>
          <w:shd w:val="clear" w:color="auto" w:fill="FFFFFF"/>
          <w:lang w:val="en-US"/>
        </w:rPr>
        <w:t>seamless progress</w:t>
      </w:r>
      <w:r w:rsidR="00B259C9" w:rsidRPr="00427472">
        <w:rPr>
          <w:color w:val="000000" w:themeColor="text1"/>
          <w:shd w:val="clear" w:color="auto" w:fill="FFFFFF"/>
          <w:lang w:val="en-US"/>
        </w:rPr>
        <w:t>. Additionally, the PD can encourage the team to take a proactive outlook towards risk management.</w:t>
      </w:r>
    </w:p>
    <w:p w14:paraId="55CCE6D9" w14:textId="3C52D65B" w:rsidR="00C147E3" w:rsidRPr="005319CB" w:rsidRDefault="001B7DC5"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Pr>
          <w:color w:val="000000" w:themeColor="text1"/>
          <w:shd w:val="clear" w:color="auto" w:fill="FFFFFF"/>
          <w:lang w:val="en-US"/>
        </w:rPr>
        <w:t>Suppose the PD lacks the capability of strategic thinking. In that case,</w:t>
      </w:r>
      <w:r w:rsidR="00DB4693" w:rsidRPr="00C01E60">
        <w:rPr>
          <w:color w:val="000000" w:themeColor="text1"/>
          <w:shd w:val="clear" w:color="auto" w:fill="FFFFFF"/>
          <w:lang w:val="en-US"/>
        </w:rPr>
        <w:t xml:space="preserve"> it can lead to significant issues in the project, </w:t>
      </w:r>
      <w:r w:rsidR="00E23D3D" w:rsidRPr="00C01E60">
        <w:rPr>
          <w:color w:val="000000" w:themeColor="text1"/>
          <w:shd w:val="clear" w:color="auto" w:fill="FFFFFF"/>
          <w:lang w:val="en-US"/>
        </w:rPr>
        <w:t xml:space="preserve">such as poor decision-making abilities, </w:t>
      </w:r>
      <w:r w:rsidR="009163F6">
        <w:rPr>
          <w:color w:val="000000" w:themeColor="text1"/>
          <w:shd w:val="clear" w:color="auto" w:fill="FFFFFF"/>
          <w:lang w:val="en-US"/>
        </w:rPr>
        <w:t xml:space="preserve">an </w:t>
      </w:r>
      <w:r w:rsidR="00E23D3D" w:rsidRPr="00C01E60">
        <w:rPr>
          <w:color w:val="000000" w:themeColor="text1"/>
          <w:shd w:val="clear" w:color="auto" w:fill="FFFFFF"/>
          <w:lang w:val="en-US"/>
        </w:rPr>
        <w:t>inability to anticipate potential challenges,</w:t>
      </w:r>
      <w:r w:rsidR="009163F6">
        <w:rPr>
          <w:color w:val="000000" w:themeColor="text1"/>
          <w:shd w:val="clear" w:color="auto" w:fill="FFFFFF"/>
          <w:lang w:val="en-US"/>
        </w:rPr>
        <w:t xml:space="preserve"> </w:t>
      </w:r>
      <w:r w:rsidR="00DB4693" w:rsidRPr="00C01E60">
        <w:rPr>
          <w:color w:val="000000" w:themeColor="text1"/>
          <w:shd w:val="clear" w:color="auto" w:fill="FFFFFF"/>
          <w:lang w:val="en-US"/>
        </w:rPr>
        <w:t>and an inability to deliver the project on time</w:t>
      </w:r>
      <w:r>
        <w:rPr>
          <w:color w:val="000000" w:themeColor="text1"/>
          <w:shd w:val="clear" w:color="auto" w:fill="FFFFFF"/>
          <w:lang w:val="en-US"/>
        </w:rPr>
        <w:t>. Which</w:t>
      </w:r>
      <w:r w:rsidR="00DB4693" w:rsidRPr="00C01E60">
        <w:rPr>
          <w:color w:val="000000" w:themeColor="text1"/>
          <w:shd w:val="clear" w:color="auto" w:fill="FFFFFF"/>
          <w:lang w:val="en-US"/>
        </w:rPr>
        <w:t xml:space="preserve"> could </w:t>
      </w:r>
      <w:r w:rsidR="00E23D3D" w:rsidRPr="00C01E60">
        <w:rPr>
          <w:color w:val="000000" w:themeColor="text1"/>
          <w:shd w:val="clear" w:color="auto" w:fill="FFFFFF"/>
          <w:lang w:val="en-US"/>
        </w:rPr>
        <w:t xml:space="preserve">ultimately </w:t>
      </w:r>
      <w:r w:rsidR="00DB4693" w:rsidRPr="00C01E60">
        <w:rPr>
          <w:color w:val="000000" w:themeColor="text1"/>
          <w:shd w:val="clear" w:color="auto" w:fill="FFFFFF"/>
          <w:lang w:val="en-US"/>
        </w:rPr>
        <w:t xml:space="preserve">damage the </w:t>
      </w:r>
      <w:r w:rsidR="00E23D3D" w:rsidRPr="00C01E60">
        <w:rPr>
          <w:color w:val="000000" w:themeColor="text1"/>
          <w:shd w:val="clear" w:color="auto" w:fill="FFFFFF"/>
          <w:lang w:val="en-US"/>
        </w:rPr>
        <w:t>KML</w:t>
      </w:r>
      <w:r w:rsidR="00DB4693" w:rsidRPr="00C01E60">
        <w:rPr>
          <w:color w:val="000000" w:themeColor="text1"/>
          <w:shd w:val="clear" w:color="auto" w:fill="FFFFFF"/>
          <w:lang w:val="en-US"/>
        </w:rPr>
        <w:t xml:space="preserve">'s reputation and lead to the loss of </w:t>
      </w:r>
      <w:r>
        <w:rPr>
          <w:color w:val="000000" w:themeColor="text1"/>
          <w:shd w:val="clear" w:color="auto" w:fill="FFFFFF"/>
          <w:lang w:val="en-US"/>
        </w:rPr>
        <w:t>possible</w:t>
      </w:r>
      <w:r w:rsidR="00DB4693" w:rsidRPr="00C01E60">
        <w:rPr>
          <w:color w:val="000000" w:themeColor="text1"/>
          <w:shd w:val="clear" w:color="auto" w:fill="FFFFFF"/>
          <w:lang w:val="en-US"/>
        </w:rPr>
        <w:t xml:space="preserve"> future contracts</w:t>
      </w:r>
      <w:r w:rsidR="00E23D3D" w:rsidRPr="00C01E60">
        <w:rPr>
          <w:color w:val="000000" w:themeColor="text1"/>
          <w:shd w:val="clear" w:color="auto" w:fill="FFFFFF"/>
          <w:lang w:val="en-US"/>
        </w:rPr>
        <w:t xml:space="preserve"> </w:t>
      </w:r>
      <w:r w:rsidR="00E23D3D" w:rsidRPr="00C01E60">
        <w:rPr>
          <w:color w:val="000000" w:themeColor="text1"/>
          <w:shd w:val="clear" w:color="auto" w:fill="FFFFFF"/>
          <w:lang w:val="en-US"/>
        </w:rPr>
        <w:fldChar w:fldCharType="begin"/>
      </w:r>
      <w:r w:rsidR="00C01E60" w:rsidRPr="00C01E60">
        <w:rPr>
          <w:color w:val="000000" w:themeColor="text1"/>
          <w:shd w:val="clear" w:color="auto" w:fill="FFFFFF"/>
          <w:lang w:val="en-US"/>
        </w:rPr>
        <w:instrText xml:space="preserve"> ADDIN ZOTERO_ITEM CSL_CITATION {"citationID":"qSi5Y1Af","properties":{"formattedCitation":"(Hai Minh et al., 2020)","plainCitation":"(Hai Minh et al., 2020)","noteIndex":0},"citationItems":[{"id":180,"uris":["http://zotero.org/users/local/KV0yFFU7/items/FHNZEEH4"],"itemData":{"id":180,"type":"webpage","abstract":"While the essential role of brand trust toward consumer decision to purchase food products has been well addressed, there has been still little research on its influential factors. The primary purpose of this study was to explore factors affecting consumer trust in brands of safe vegetables.","title":"Effects of industry-level factors, brand credibility and brand reputation on brand trust in safe food: evidence from the safe vegetable sector in Vietnam - ProQuest","URL":"https://www-proquest-com.op.idm.oclc.org/docview/2427978882?parentSessionId=xQYc7E%2F4Ixo2dMhjceSEqpr%2B48iwzL6T5Ik9RLSuON4%3D&amp;pq-origsite=primo&amp;accountid=39660","author":[{"family":"Hai Minh","given":"Ngo"},{"family":"Ran","given":"Liu"},{"family":"Masahiro","given":"Moritaka"},{"family":"Susumu","given":"Fukuda"}],"accessed":{"date-parts":[["2023",3,18]]},"issued":{"date-parts":[["2020"]]}}}],"schema":"https://github.com/citation-style-language/schema/raw/master/csl-citation.json"} </w:instrText>
      </w:r>
      <w:r w:rsidR="00E23D3D" w:rsidRPr="00C01E60">
        <w:rPr>
          <w:color w:val="000000" w:themeColor="text1"/>
          <w:shd w:val="clear" w:color="auto" w:fill="FFFFFF"/>
          <w:lang w:val="en-US"/>
        </w:rPr>
        <w:fldChar w:fldCharType="separate"/>
      </w:r>
      <w:r w:rsidR="00C01E60" w:rsidRPr="00C01E60">
        <w:rPr>
          <w:color w:val="000000" w:themeColor="text1"/>
          <w:shd w:val="clear" w:color="auto" w:fill="FFFFFF"/>
          <w:lang w:val="en-US"/>
        </w:rPr>
        <w:t>(Hai Minh et al., 2020)</w:t>
      </w:r>
      <w:r w:rsidR="00E23D3D" w:rsidRPr="00C01E60">
        <w:rPr>
          <w:color w:val="000000" w:themeColor="text1"/>
          <w:shd w:val="clear" w:color="auto" w:fill="FFFFFF"/>
          <w:lang w:val="en-US"/>
        </w:rPr>
        <w:fldChar w:fldCharType="end"/>
      </w:r>
      <w:r w:rsidR="00E23D3D" w:rsidRPr="00C01E60">
        <w:rPr>
          <w:color w:val="000000" w:themeColor="text1"/>
          <w:shd w:val="clear" w:color="auto" w:fill="FFFFFF"/>
          <w:lang w:val="en-US"/>
        </w:rPr>
        <w:t>.</w:t>
      </w:r>
    </w:p>
    <w:p w14:paraId="7B7025AE" w14:textId="2CE56EBB" w:rsidR="006D1A55" w:rsidRPr="006D1A55" w:rsidRDefault="001108A2" w:rsidP="009A0116">
      <w:pPr>
        <w:pStyle w:val="Heading2"/>
        <w:spacing w:before="120" w:after="120" w:line="360" w:lineRule="auto"/>
        <w:ind w:firstLine="720"/>
        <w:rPr>
          <w:b/>
          <w:bCs/>
          <w:color w:val="000000" w:themeColor="text1"/>
          <w:shd w:val="clear" w:color="auto" w:fill="FFFFFF"/>
          <w:lang w:val="en-US"/>
        </w:rPr>
      </w:pPr>
      <w:bookmarkStart w:id="5" w:name="_Toc131175902"/>
      <w:r>
        <w:rPr>
          <w:b/>
          <w:bCs/>
          <w:color w:val="000000" w:themeColor="text1"/>
          <w:shd w:val="clear" w:color="auto" w:fill="FFFFFF"/>
          <w:lang w:val="en-US"/>
        </w:rPr>
        <w:t>3</w:t>
      </w:r>
      <w:r w:rsidR="00E120D5">
        <w:rPr>
          <w:b/>
          <w:bCs/>
          <w:color w:val="000000" w:themeColor="text1"/>
          <w:shd w:val="clear" w:color="auto" w:fill="FFFFFF"/>
          <w:lang w:val="en-US"/>
        </w:rPr>
        <w:t>.2.</w:t>
      </w:r>
      <w:r w:rsidR="00E120D5">
        <w:rPr>
          <w:b/>
          <w:bCs/>
          <w:color w:val="000000" w:themeColor="text1"/>
          <w:shd w:val="clear" w:color="auto" w:fill="FFFFFF"/>
          <w:lang w:val="en-US"/>
        </w:rPr>
        <w:tab/>
      </w:r>
      <w:r w:rsidR="006D1A55" w:rsidRPr="006D1A55">
        <w:rPr>
          <w:b/>
          <w:bCs/>
          <w:color w:val="000000" w:themeColor="text1"/>
          <w:shd w:val="clear" w:color="auto" w:fill="FFFFFF"/>
          <w:lang w:val="en-US"/>
        </w:rPr>
        <w:t>Leadership Capability</w:t>
      </w:r>
      <w:bookmarkEnd w:id="5"/>
    </w:p>
    <w:p w14:paraId="19CBAB58" w14:textId="1378920F" w:rsidR="00C95EDE" w:rsidRDefault="00F41B73"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F41B73">
        <w:rPr>
          <w:color w:val="000000" w:themeColor="text1"/>
          <w:shd w:val="clear" w:color="auto" w:fill="FFFFFF"/>
          <w:lang w:val="en-US"/>
        </w:rPr>
        <w:t xml:space="preserve">As the project </w:t>
      </w:r>
      <w:r w:rsidR="009A0116">
        <w:rPr>
          <w:color w:val="000000" w:themeColor="text1"/>
          <w:shd w:val="clear" w:color="auto" w:fill="FFFFFF"/>
          <w:lang w:val="en-US"/>
        </w:rPr>
        <w:t xml:space="preserve">will </w:t>
      </w:r>
      <w:r w:rsidRPr="00F41B73">
        <w:rPr>
          <w:color w:val="000000" w:themeColor="text1"/>
          <w:shd w:val="clear" w:color="auto" w:fill="FFFFFF"/>
          <w:lang w:val="en-US"/>
        </w:rPr>
        <w:t xml:space="preserve">involve a team of </w:t>
      </w:r>
      <w:r w:rsidR="00C14F48">
        <w:rPr>
          <w:color w:val="000000" w:themeColor="text1"/>
          <w:shd w:val="clear" w:color="auto" w:fill="FFFFFF"/>
          <w:lang w:val="en-US"/>
        </w:rPr>
        <w:t xml:space="preserve">more than </w:t>
      </w:r>
      <w:r w:rsidR="001B7DC5">
        <w:rPr>
          <w:color w:val="000000" w:themeColor="text1"/>
          <w:shd w:val="clear" w:color="auto" w:fill="FFFFFF"/>
          <w:lang w:val="en-US"/>
        </w:rPr>
        <w:t>ten</w:t>
      </w:r>
      <w:r w:rsidRPr="00F41B73">
        <w:rPr>
          <w:color w:val="000000" w:themeColor="text1"/>
          <w:shd w:val="clear" w:color="auto" w:fill="FFFFFF"/>
          <w:lang w:val="en-US"/>
        </w:rPr>
        <w:t xml:space="preserve"> full-time employees, it </w:t>
      </w:r>
      <w:r w:rsidR="003D3471">
        <w:rPr>
          <w:color w:val="000000" w:themeColor="text1"/>
          <w:shd w:val="clear" w:color="auto" w:fill="FFFFFF"/>
          <w:lang w:val="en-US"/>
        </w:rPr>
        <w:t>will be</w:t>
      </w:r>
      <w:r w:rsidRPr="00F41B73">
        <w:rPr>
          <w:color w:val="000000" w:themeColor="text1"/>
          <w:shd w:val="clear" w:color="auto" w:fill="FFFFFF"/>
          <w:lang w:val="en-US"/>
        </w:rPr>
        <w:t xml:space="preserve"> essential for the </w:t>
      </w:r>
      <w:r w:rsidR="003D3471">
        <w:rPr>
          <w:color w:val="000000" w:themeColor="text1"/>
          <w:shd w:val="clear" w:color="auto" w:fill="FFFFFF"/>
          <w:lang w:val="en-US"/>
        </w:rPr>
        <w:t>PD</w:t>
      </w:r>
      <w:r w:rsidRPr="00F41B73">
        <w:rPr>
          <w:color w:val="000000" w:themeColor="text1"/>
          <w:shd w:val="clear" w:color="auto" w:fill="FFFFFF"/>
          <w:lang w:val="en-US"/>
        </w:rPr>
        <w:t xml:space="preserve"> in the KML positions to possess leadership skills </w:t>
      </w:r>
      <w:r w:rsidR="003D3471" w:rsidRPr="00F41B73">
        <w:rPr>
          <w:color w:val="000000" w:themeColor="text1"/>
          <w:shd w:val="clear" w:color="auto" w:fill="FFFFFF"/>
          <w:lang w:val="en-US"/>
        </w:rPr>
        <w:t>to</w:t>
      </w:r>
      <w:r w:rsidRPr="00F41B73">
        <w:rPr>
          <w:color w:val="000000" w:themeColor="text1"/>
          <w:shd w:val="clear" w:color="auto" w:fill="FFFFFF"/>
          <w:lang w:val="en-US"/>
        </w:rPr>
        <w:t xml:space="preserve"> carry out successful project management and coordinate work tasks</w:t>
      </w:r>
      <w:r w:rsidR="003D3471">
        <w:rPr>
          <w:color w:val="000000" w:themeColor="text1"/>
          <w:shd w:val="clear" w:color="auto" w:fill="FFFFFF"/>
          <w:lang w:val="en-US"/>
        </w:rPr>
        <w:t xml:space="preserve"> </w:t>
      </w:r>
      <w:r w:rsidR="003D3471" w:rsidRPr="00DD6E0D">
        <w:rPr>
          <w:color w:val="000000" w:themeColor="text1"/>
          <w:shd w:val="clear" w:color="auto" w:fill="FFFFFF"/>
          <w:lang w:val="en-US"/>
        </w:rPr>
        <w:fldChar w:fldCharType="begin"/>
      </w:r>
      <w:r w:rsidR="003D3471" w:rsidRPr="00DD6E0D">
        <w:rPr>
          <w:color w:val="000000" w:themeColor="text1"/>
          <w:shd w:val="clear" w:color="auto" w:fill="FFFFFF"/>
          <w:lang w:val="en-US"/>
        </w:rPr>
        <w:instrText xml:space="preserve"> ADDIN ZOTERO_ITEM CSL_CITATION {"citationID":"BmYmdxvM","properties":{"formattedCitation":"(Mike, 2021)","plainCitation":"(Mike, 2021)","noteIndex":0},"citationItems":[{"id":171,"uris":["http://zotero.org/users/local/KV0yFFU7/items/T35C92P5"],"itemData":{"id":171,"type":"article-journal","abstract":"For managing communication, the project manager and therefore the project team members got to possess wonderful communication and social skills. The desired info is collected, created, distributed, and keep for future reference throughout the project life cycle fulfilling the knowledge wants of all stakeholders. [...]communication management is that the major mechanism within the hands of the project manager that helps in obtaining all the project work worn out the proper manner.","container-title":"Journal of Organizational Culture, Communications and Conflict","ISSN":"15440508","language":"English","license":"Copyright Jordan Whitney Enterprises, Inc 2021","note":"number-of-pages: 1-2\npublisher-place: Arden, United States\npublisher: Jordan Whitney Enterprises, Inc","page":"1-2","source":"ProQuest","title":"Communication Management and Steps Involved in Project Communication Management","volume":"25","author":[{"family":"Mike","given":"John"}],"issued":{"date-parts":[["2021"]]}}}],"schema":"https://github.com/citation-style-language/schema/raw/master/csl-citation.json"} </w:instrText>
      </w:r>
      <w:r w:rsidR="003D3471" w:rsidRPr="00DD6E0D">
        <w:rPr>
          <w:color w:val="000000" w:themeColor="text1"/>
          <w:shd w:val="clear" w:color="auto" w:fill="FFFFFF"/>
          <w:lang w:val="en-US"/>
        </w:rPr>
        <w:fldChar w:fldCharType="separate"/>
      </w:r>
      <w:r w:rsidR="003D3471" w:rsidRPr="00DD6E0D">
        <w:rPr>
          <w:noProof/>
          <w:color w:val="000000" w:themeColor="text1"/>
          <w:shd w:val="clear" w:color="auto" w:fill="FFFFFF"/>
          <w:lang w:val="en-US"/>
        </w:rPr>
        <w:t>(Mike, 2021)</w:t>
      </w:r>
      <w:r w:rsidR="003D3471" w:rsidRPr="00DD6E0D">
        <w:rPr>
          <w:color w:val="000000" w:themeColor="text1"/>
          <w:shd w:val="clear" w:color="auto" w:fill="FFFFFF"/>
          <w:lang w:val="en-US"/>
        </w:rPr>
        <w:fldChar w:fldCharType="end"/>
      </w:r>
      <w:r w:rsidRPr="00DD6E0D">
        <w:rPr>
          <w:color w:val="000000" w:themeColor="text1"/>
          <w:shd w:val="clear" w:color="auto" w:fill="FFFFFF"/>
          <w:lang w:val="en-US"/>
        </w:rPr>
        <w:t xml:space="preserve">. </w:t>
      </w:r>
      <w:r w:rsidR="003F0D93" w:rsidRPr="00DD6E0D">
        <w:rPr>
          <w:color w:val="000000" w:themeColor="text1"/>
          <w:shd w:val="clear" w:color="auto" w:fill="FFFFFF"/>
          <w:lang w:val="en-US"/>
        </w:rPr>
        <w:t>The</w:t>
      </w:r>
      <w:r w:rsidR="003F0D93" w:rsidRPr="003F0D93">
        <w:rPr>
          <w:color w:val="000000" w:themeColor="text1"/>
          <w:shd w:val="clear" w:color="auto" w:fill="FFFFFF"/>
          <w:lang w:val="en-US"/>
        </w:rPr>
        <w:t xml:space="preserve"> project can benefit from various advantages if the PD at KML has exceptional </w:t>
      </w:r>
      <w:r w:rsidR="003F0D93" w:rsidRPr="003D3471">
        <w:rPr>
          <w:color w:val="000000" w:themeColor="text1"/>
          <w:shd w:val="clear" w:color="auto" w:fill="FFFFFF"/>
          <w:lang w:val="en-US"/>
        </w:rPr>
        <w:t>leadership</w:t>
      </w:r>
      <w:r w:rsidR="003F0D93" w:rsidRPr="003F0D93">
        <w:rPr>
          <w:color w:val="000000" w:themeColor="text1"/>
          <w:shd w:val="clear" w:color="auto" w:fill="FFFFFF"/>
          <w:lang w:val="en-US"/>
        </w:rPr>
        <w:t xml:space="preserve"> skills.</w:t>
      </w:r>
      <w:r w:rsidR="00C01E60">
        <w:rPr>
          <w:color w:val="000000" w:themeColor="text1"/>
          <w:shd w:val="clear" w:color="auto" w:fill="FFFFFF"/>
          <w:lang w:val="en-US"/>
        </w:rPr>
        <w:t xml:space="preserve"> </w:t>
      </w:r>
      <w:r w:rsidR="00C01E60" w:rsidRPr="00C01E60">
        <w:rPr>
          <w:color w:val="000000" w:themeColor="text1"/>
          <w:shd w:val="clear" w:color="auto" w:fill="FFFFFF"/>
          <w:lang w:val="en-US"/>
        </w:rPr>
        <w:t xml:space="preserve">Leadership refers to the capacity of an individual or a collective group of individuals to </w:t>
      </w:r>
      <w:r w:rsidR="001B7DC5">
        <w:rPr>
          <w:color w:val="000000" w:themeColor="text1"/>
          <w:shd w:val="clear" w:color="auto" w:fill="FFFFFF"/>
          <w:lang w:val="en-US"/>
        </w:rPr>
        <w:t>impact</w:t>
      </w:r>
      <w:r w:rsidR="00C01E60" w:rsidRPr="00C01E60">
        <w:rPr>
          <w:color w:val="000000" w:themeColor="text1"/>
          <w:shd w:val="clear" w:color="auto" w:fill="FFFFFF"/>
          <w:lang w:val="en-US"/>
        </w:rPr>
        <w:t xml:space="preserve"> and provide direction to their supporters or others </w:t>
      </w:r>
      <w:r w:rsidR="00C01E60" w:rsidRPr="00C01E60">
        <w:rPr>
          <w:color w:val="000000" w:themeColor="text1"/>
          <w:shd w:val="clear" w:color="auto" w:fill="FFFFFF"/>
          <w:lang w:val="en-US"/>
        </w:rPr>
        <w:fldChar w:fldCharType="begin"/>
      </w:r>
      <w:r w:rsidR="00C01E60" w:rsidRPr="00C01E60">
        <w:rPr>
          <w:color w:val="000000" w:themeColor="text1"/>
          <w:shd w:val="clear" w:color="auto" w:fill="FFFFFF"/>
          <w:lang w:val="en-US"/>
        </w:rPr>
        <w:instrText xml:space="preserve"> ADDIN ZOTERO_ITEM CSL_CITATION {"citationID":"131mZaKl","properties":{"formattedCitation":"(Pratt, 2023)","plainCitation":"(Pratt, 2023)","noteIndex":0},"citationItems":[{"id":182,"uris":["http://zotero.org/users/local/KV0yFFU7/items/DDZJ3D82"],"itemData":{"id":182,"type":"webpage","abstract":"This definition explains the meaning of leadership, including leadership theories and the key styles and traits of a great leader.","container-title":"CIO","language":"en","title":"What is leadership? | Definition from TechTarget","title-short":"What is leadership?","URL":"https://www.techtarget.com/searchcio/definition/leadership","author":[{"family":"Pratt","given":"Mary K."}],"accessed":{"date-parts":[["2023",3,18]]},"issued":{"date-parts":[["2023",3]]}}}],"schema":"https://github.com/citation-style-language/schema/raw/master/csl-citation.json"} </w:instrText>
      </w:r>
      <w:r w:rsidR="00C01E60" w:rsidRPr="00C01E60">
        <w:rPr>
          <w:color w:val="000000" w:themeColor="text1"/>
          <w:shd w:val="clear" w:color="auto" w:fill="FFFFFF"/>
          <w:lang w:val="en-US"/>
        </w:rPr>
        <w:fldChar w:fldCharType="separate"/>
      </w:r>
      <w:r w:rsidR="00C01E60" w:rsidRPr="00C01E60">
        <w:rPr>
          <w:color w:val="000000" w:themeColor="text1"/>
          <w:shd w:val="clear" w:color="auto" w:fill="FFFFFF"/>
          <w:lang w:val="en-US"/>
        </w:rPr>
        <w:t>(Pratt, 2023)</w:t>
      </w:r>
      <w:r w:rsidR="00C01E60" w:rsidRPr="00C01E60">
        <w:rPr>
          <w:color w:val="000000" w:themeColor="text1"/>
          <w:shd w:val="clear" w:color="auto" w:fill="FFFFFF"/>
          <w:lang w:val="en-US"/>
        </w:rPr>
        <w:fldChar w:fldCharType="end"/>
      </w:r>
      <w:r w:rsidR="00C01E60" w:rsidRPr="00C01E60">
        <w:rPr>
          <w:color w:val="000000" w:themeColor="text1"/>
          <w:shd w:val="clear" w:color="auto" w:fill="FFFFFF"/>
          <w:lang w:val="en-US"/>
        </w:rPr>
        <w:t>.</w:t>
      </w:r>
      <w:r w:rsidR="001B483C">
        <w:rPr>
          <w:color w:val="000000" w:themeColor="text1"/>
          <w:shd w:val="clear" w:color="auto" w:fill="FFFFFF"/>
          <w:lang w:val="en-US"/>
        </w:rPr>
        <w:t xml:space="preserve"> Moreover</w:t>
      </w:r>
      <w:r w:rsidR="001B483C" w:rsidRPr="00DD6E0D">
        <w:rPr>
          <w:color w:val="000000" w:themeColor="text1"/>
          <w:shd w:val="clear" w:color="auto" w:fill="FFFFFF"/>
          <w:lang w:val="en-US"/>
        </w:rPr>
        <w:t xml:space="preserve">, </w:t>
      </w:r>
      <w:r w:rsidR="005B5540" w:rsidRPr="00DD6E0D">
        <w:rPr>
          <w:color w:val="000000" w:themeColor="text1"/>
          <w:shd w:val="clear" w:color="auto" w:fill="FFFFFF"/>
          <w:lang w:val="en-US"/>
        </w:rPr>
        <w:t xml:space="preserve">Mike </w:t>
      </w:r>
      <w:r w:rsidR="005B5540">
        <w:rPr>
          <w:color w:val="000000" w:themeColor="text1"/>
          <w:shd w:val="clear" w:color="auto" w:fill="FFFFFF"/>
          <w:lang w:val="en-US"/>
        </w:rPr>
        <w:fldChar w:fldCharType="begin"/>
      </w:r>
      <w:r w:rsidR="00C01E60">
        <w:rPr>
          <w:color w:val="000000" w:themeColor="text1"/>
          <w:shd w:val="clear" w:color="auto" w:fill="FFFFFF"/>
          <w:lang w:val="en-US"/>
        </w:rPr>
        <w:instrText xml:space="preserve"> ADDIN ZOTERO_ITEM CSL_CITATION {"citationID":"X7T0GiF9","properties":{"formattedCitation":"(2021)","plainCitation":"(2021)","noteIndex":0},"citationItems":[{"id":171,"uris":["http://zotero.org/users/local/KV0yFFU7/items/T35C92P5"],"itemData":{"id":171,"type":"article-journal","abstract":"For managing communication, the project manager and therefore the project team members got to possess wonderful communication and social skills. The desired info is collected, created, distributed, and keep for future reference throughout the project life cycle fulfilling the knowledge wants of all stakeholders. [...]communication management is that the major mechanism within the hands of the project manager that helps in obtaining all the project work worn out the proper manner.","container-title":"Journal of Organizational Culture, Communications and Conflict","ISSN":"15440508","language":"English","license":"Copyright Jordan Whitney Enterprises, Inc 2021","note":"number-of-pages: 1-2\npublisher-place: Arden, United States\npublisher: Jordan Whitney Enterprises, Inc","page":"1-2","source":"ProQuest","title":"Communication Management and Steps Involved in Project Communication Management","volume":"25","author":[{"family":"Mike","given":"John"}],"issued":{"date-parts":[["2021"]]}},"label":"page","suppress-author":true}],"schema":"https://github.com/citation-style-language/schema/raw/master/csl-citation.json"} </w:instrText>
      </w:r>
      <w:r w:rsidR="005B5540">
        <w:rPr>
          <w:color w:val="000000" w:themeColor="text1"/>
          <w:shd w:val="clear" w:color="auto" w:fill="FFFFFF"/>
          <w:lang w:val="en-US"/>
        </w:rPr>
        <w:fldChar w:fldCharType="separate"/>
      </w:r>
      <w:r w:rsidR="005B5540">
        <w:rPr>
          <w:noProof/>
          <w:color w:val="000000" w:themeColor="text1"/>
          <w:shd w:val="clear" w:color="auto" w:fill="FFFFFF"/>
          <w:lang w:val="en-US"/>
        </w:rPr>
        <w:t>(2021)</w:t>
      </w:r>
      <w:r w:rsidR="005B5540">
        <w:rPr>
          <w:color w:val="000000" w:themeColor="text1"/>
          <w:shd w:val="clear" w:color="auto" w:fill="FFFFFF"/>
          <w:lang w:val="en-US"/>
        </w:rPr>
        <w:fldChar w:fldCharType="end"/>
      </w:r>
      <w:r w:rsidR="005B5540">
        <w:rPr>
          <w:color w:val="000000" w:themeColor="text1"/>
          <w:shd w:val="clear" w:color="auto" w:fill="FFFFFF"/>
          <w:lang w:val="en-US"/>
        </w:rPr>
        <w:t xml:space="preserve"> </w:t>
      </w:r>
      <w:r w:rsidR="008B0244">
        <w:rPr>
          <w:color w:val="000000" w:themeColor="text1"/>
          <w:shd w:val="clear" w:color="auto" w:fill="FFFFFF"/>
          <w:lang w:val="en-US"/>
        </w:rPr>
        <w:t xml:space="preserve">states that </w:t>
      </w:r>
      <w:r w:rsidR="009C2E3A" w:rsidRPr="009A0116">
        <w:rPr>
          <w:color w:val="000000" w:themeColor="text1"/>
          <w:shd w:val="clear" w:color="auto" w:fill="FFFFFF"/>
          <w:lang w:val="en-US"/>
        </w:rPr>
        <w:t>effective communication</w:t>
      </w:r>
      <w:r w:rsidR="009C2E3A" w:rsidRPr="009C2E3A">
        <w:rPr>
          <w:color w:val="000000" w:themeColor="text1"/>
          <w:shd w:val="clear" w:color="auto" w:fill="FFFFFF"/>
          <w:lang w:val="en-US"/>
        </w:rPr>
        <w:t xml:space="preserve"> is vital for the success of any project. </w:t>
      </w:r>
    </w:p>
    <w:p w14:paraId="2F0DA7F0" w14:textId="320B73F1" w:rsidR="005E13F1" w:rsidRDefault="005E13F1"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5E13F1">
        <w:rPr>
          <w:color w:val="000000" w:themeColor="text1"/>
          <w:shd w:val="clear" w:color="auto" w:fill="FFFFFF"/>
          <w:lang w:val="en-US"/>
        </w:rPr>
        <w:t>The PD can employ their leadership abilities to guarantee that communication</w:t>
      </w:r>
      <w:r w:rsidR="001B483C">
        <w:rPr>
          <w:color w:val="000000" w:themeColor="text1"/>
          <w:shd w:val="clear" w:color="auto" w:fill="FFFFFF"/>
          <w:lang w:val="en-US"/>
        </w:rPr>
        <w:t xml:space="preserve"> between </w:t>
      </w:r>
      <w:r w:rsidR="001B7DC5">
        <w:rPr>
          <w:color w:val="000000" w:themeColor="text1"/>
          <w:shd w:val="clear" w:color="auto" w:fill="FFFFFF"/>
          <w:lang w:val="en-US"/>
        </w:rPr>
        <w:t>project stakeholders</w:t>
      </w:r>
      <w:r w:rsidR="007B0832">
        <w:rPr>
          <w:color w:val="000000" w:themeColor="text1"/>
          <w:shd w:val="clear" w:color="auto" w:fill="FFFFFF"/>
          <w:lang w:val="en-US"/>
        </w:rPr>
        <w:t xml:space="preserve"> such as</w:t>
      </w:r>
      <w:r w:rsidR="001B483C">
        <w:rPr>
          <w:color w:val="000000" w:themeColor="text1"/>
          <w:shd w:val="clear" w:color="auto" w:fill="FFFFFF"/>
          <w:lang w:val="en-US"/>
        </w:rPr>
        <w:t xml:space="preserve"> the </w:t>
      </w:r>
      <w:r w:rsidR="00FA213B">
        <w:rPr>
          <w:color w:val="000000" w:themeColor="text1"/>
          <w:shd w:val="clear" w:color="auto" w:fill="FFFFFF"/>
          <w:lang w:val="en-US"/>
        </w:rPr>
        <w:t>H</w:t>
      </w:r>
      <w:r w:rsidR="001B483C">
        <w:rPr>
          <w:color w:val="000000" w:themeColor="text1"/>
          <w:shd w:val="clear" w:color="auto" w:fill="FFFFFF"/>
          <w:lang w:val="en-US"/>
        </w:rPr>
        <w:t xml:space="preserve">ead </w:t>
      </w:r>
      <w:r w:rsidR="00FA213B">
        <w:rPr>
          <w:color w:val="000000" w:themeColor="text1"/>
          <w:shd w:val="clear" w:color="auto" w:fill="FFFFFF"/>
          <w:lang w:val="en-US"/>
        </w:rPr>
        <w:t>O</w:t>
      </w:r>
      <w:r w:rsidR="001B483C">
        <w:rPr>
          <w:color w:val="000000" w:themeColor="text1"/>
          <w:shd w:val="clear" w:color="auto" w:fill="FFFFFF"/>
          <w:lang w:val="en-US"/>
        </w:rPr>
        <w:t>ffice, local Iwi, presenters of Māori culture</w:t>
      </w:r>
      <w:r w:rsidR="00FA213B">
        <w:rPr>
          <w:color w:val="000000" w:themeColor="text1"/>
          <w:shd w:val="clear" w:color="auto" w:fill="FFFFFF"/>
          <w:lang w:val="en-US"/>
        </w:rPr>
        <w:t>,</w:t>
      </w:r>
      <w:r w:rsidR="001B483C">
        <w:rPr>
          <w:color w:val="000000" w:themeColor="text1"/>
          <w:shd w:val="clear" w:color="auto" w:fill="FFFFFF"/>
          <w:lang w:val="en-US"/>
        </w:rPr>
        <w:t xml:space="preserve"> and </w:t>
      </w:r>
      <w:r w:rsidR="003C74F5">
        <w:rPr>
          <w:color w:val="000000" w:themeColor="text1"/>
          <w:shd w:val="clear" w:color="auto" w:fill="FFFFFF"/>
          <w:lang w:val="en-US"/>
        </w:rPr>
        <w:t xml:space="preserve">the </w:t>
      </w:r>
      <w:r w:rsidR="003C74F5" w:rsidRPr="005E13F1">
        <w:rPr>
          <w:color w:val="000000" w:themeColor="text1"/>
          <w:shd w:val="clear" w:color="auto" w:fill="FFFFFF"/>
          <w:lang w:val="en-US"/>
        </w:rPr>
        <w:t xml:space="preserve">Department of Conservation </w:t>
      </w:r>
      <w:r w:rsidR="003C74F5">
        <w:rPr>
          <w:color w:val="000000" w:themeColor="text1"/>
          <w:shd w:val="clear" w:color="auto" w:fill="FFFFFF"/>
          <w:lang w:val="en-US"/>
        </w:rPr>
        <w:t xml:space="preserve">(DOC) </w:t>
      </w:r>
      <w:r w:rsidRPr="005E13F1">
        <w:rPr>
          <w:color w:val="000000" w:themeColor="text1"/>
          <w:shd w:val="clear" w:color="auto" w:fill="FFFFFF"/>
          <w:lang w:val="en-US"/>
        </w:rPr>
        <w:t>is consistently open and precise</w:t>
      </w:r>
      <w:r w:rsidR="001B483C">
        <w:rPr>
          <w:color w:val="000000" w:themeColor="text1"/>
          <w:shd w:val="clear" w:color="auto" w:fill="FFFFFF"/>
          <w:lang w:val="en-US"/>
        </w:rPr>
        <w:t xml:space="preserve">. </w:t>
      </w:r>
      <w:r w:rsidRPr="005E13F1">
        <w:rPr>
          <w:color w:val="000000" w:themeColor="text1"/>
          <w:shd w:val="clear" w:color="auto" w:fill="FFFFFF"/>
          <w:lang w:val="en-US"/>
        </w:rPr>
        <w:t xml:space="preserve">Improved communication encourages collaboration, and the PD's leadership skills will be crucial in ensuring smooth communication, especially with the participation of local Iwi and the </w:t>
      </w:r>
      <w:r w:rsidR="003C74F5">
        <w:rPr>
          <w:color w:val="000000" w:themeColor="text1"/>
          <w:shd w:val="clear" w:color="auto" w:fill="FFFFFF"/>
          <w:lang w:val="en-US"/>
        </w:rPr>
        <w:t>DOC</w:t>
      </w:r>
      <w:r w:rsidRPr="005E13F1">
        <w:rPr>
          <w:color w:val="000000" w:themeColor="text1"/>
          <w:shd w:val="clear" w:color="auto" w:fill="FFFFFF"/>
          <w:lang w:val="en-US"/>
        </w:rPr>
        <w:t xml:space="preserve"> in the project.</w:t>
      </w:r>
    </w:p>
    <w:p w14:paraId="73B47BCE" w14:textId="3D2EB858" w:rsidR="009C2E3A" w:rsidRPr="009C2E3A" w:rsidRDefault="009C2E3A"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9A0116">
        <w:rPr>
          <w:color w:val="000000" w:themeColor="text1"/>
          <w:shd w:val="clear" w:color="auto" w:fill="FFFFFF"/>
          <w:lang w:val="en-US"/>
        </w:rPr>
        <w:t xml:space="preserve">Conflict </w:t>
      </w:r>
      <w:r w:rsidR="008B0244" w:rsidRPr="009A0116">
        <w:rPr>
          <w:color w:val="000000" w:themeColor="text1"/>
          <w:shd w:val="clear" w:color="auto" w:fill="FFFFFF"/>
          <w:lang w:val="en-US"/>
        </w:rPr>
        <w:t>management</w:t>
      </w:r>
      <w:r w:rsidRPr="009C2E3A">
        <w:rPr>
          <w:color w:val="000000" w:themeColor="text1"/>
          <w:shd w:val="clear" w:color="auto" w:fill="FFFFFF"/>
          <w:lang w:val="en-US"/>
        </w:rPr>
        <w:t xml:space="preserve"> is another area where leadership skills would be beneficial</w:t>
      </w:r>
      <w:r w:rsidR="008B0244">
        <w:rPr>
          <w:color w:val="000000" w:themeColor="text1"/>
          <w:shd w:val="clear" w:color="auto" w:fill="FFFFFF"/>
          <w:lang w:val="en-US"/>
        </w:rPr>
        <w:t xml:space="preserve"> </w:t>
      </w:r>
      <w:r w:rsidR="008B0244">
        <w:rPr>
          <w:color w:val="000000" w:themeColor="text1"/>
          <w:shd w:val="clear" w:color="auto" w:fill="FFFFFF"/>
          <w:lang w:val="en-US"/>
        </w:rPr>
        <w:fldChar w:fldCharType="begin"/>
      </w:r>
      <w:r w:rsidR="008B0244">
        <w:rPr>
          <w:color w:val="000000" w:themeColor="text1"/>
          <w:shd w:val="clear" w:color="auto" w:fill="FFFFFF"/>
          <w:lang w:val="en-US"/>
        </w:rPr>
        <w:instrText xml:space="preserve"> ADDIN ZOTERO_ITEM CSL_CITATION {"citationID":"RWPGWIoH","properties":{"formattedCitation":"(Caputo et al., 2019)","plainCitation":"(Caputo et al., 2019)","noteIndex":0},"citationItems":[{"id":173,"uris":["http://zotero.org/users/local/KV0yFFU7/items/6FCL5XK2"],"itemData":{"id":173,"type":"article-journal","abstract":"Purpose\nThe purpose of this study is to map the intellectual structure of conflict management studies by investigating the key themes, concepts and their relationships for the period 2007-2017. The study updates the previous decade (1997-2006) investigation by Ma et al. (2008) to reflect the increased publication efforts in the field.\nBibliometric analysis was used to trace the development path of the extant literature. The study included activity indicators such as distribution of articles and most-cited journals; relationship indicators such as co-author analysis and keyword analysis; and the mapping of the theoretical foundations.\nThe analysis identified five key themes that help track the direction of conflict management research: negotiation, mediation, trust, conflict management styles and performance.\nThese themes show a wider diversification of topics in the field than in the past, corroborating previous results about the reputation and maturity of conflict management as an independent scientific field of research. This study will help scholars to improve their understanding of the evolution of conflict management studies and the direction that conflict management research is taking, in particular, identifying available avenues for future research.","container-title":"International Journal of Conflict Management","DOI":"10.1108/IJCMA-06-2018-0078","ISSN":"10444068","issue":"1","language":"English","license":"© Emerald Publishing Limited 2018","note":"number-of-pages: 24\npublisher-place: Bowling Green, United Kingdom\npublisher: Emerald Group Publishing Limited","page":"87-110","source":"ProQuest","title":"Ten years of conflict management research 2007-2017: An update on themes, concepts and relationships","title-short":"Ten years of conflict management research 2007-2017","volume":"30","author":[{"family":"Caputo","given":"Andrea"},{"family":"Marzi","given":"Giacomo"},{"family":"Maley","given":"Jane"},{"family":"Silic","given":"Mario"}],"issued":{"date-parts":[["2019"]]}}}],"schema":"https://github.com/citation-style-language/schema/raw/master/csl-citation.json"} </w:instrText>
      </w:r>
      <w:r w:rsidR="008B0244">
        <w:rPr>
          <w:color w:val="000000" w:themeColor="text1"/>
          <w:shd w:val="clear" w:color="auto" w:fill="FFFFFF"/>
          <w:lang w:val="en-US"/>
        </w:rPr>
        <w:fldChar w:fldCharType="separate"/>
      </w:r>
      <w:r w:rsidR="008B0244">
        <w:rPr>
          <w:noProof/>
          <w:color w:val="000000" w:themeColor="text1"/>
          <w:shd w:val="clear" w:color="auto" w:fill="FFFFFF"/>
          <w:lang w:val="en-US"/>
        </w:rPr>
        <w:t>(Caputo et al., 2019)</w:t>
      </w:r>
      <w:r w:rsidR="008B0244">
        <w:rPr>
          <w:color w:val="000000" w:themeColor="text1"/>
          <w:shd w:val="clear" w:color="auto" w:fill="FFFFFF"/>
          <w:lang w:val="en-US"/>
        </w:rPr>
        <w:fldChar w:fldCharType="end"/>
      </w:r>
      <w:r w:rsidRPr="009C2E3A">
        <w:rPr>
          <w:color w:val="000000" w:themeColor="text1"/>
          <w:shd w:val="clear" w:color="auto" w:fill="FFFFFF"/>
          <w:lang w:val="en-US"/>
        </w:rPr>
        <w:t xml:space="preserve">. With a complex project like this, conflicts can arise due to differences in </w:t>
      </w:r>
      <w:r w:rsidR="001B483C" w:rsidRPr="001B483C">
        <w:rPr>
          <w:color w:val="000000" w:themeColor="text1"/>
          <w:shd w:val="clear" w:color="auto" w:fill="FFFFFF"/>
          <w:lang w:val="en-US"/>
        </w:rPr>
        <w:t>various cultures, ethnicities, backgrounds, and personalities</w:t>
      </w:r>
      <w:r w:rsidR="009A0116">
        <w:rPr>
          <w:color w:val="000000" w:themeColor="text1"/>
          <w:shd w:val="clear" w:color="auto" w:fill="FFFFFF"/>
          <w:lang w:val="en-US"/>
        </w:rPr>
        <w:t xml:space="preserve"> </w:t>
      </w:r>
      <w:r w:rsidR="009A0116">
        <w:rPr>
          <w:color w:val="000000" w:themeColor="text1"/>
          <w:shd w:val="clear" w:color="auto" w:fill="FFFFFF"/>
          <w:lang w:val="en-US"/>
        </w:rPr>
        <w:fldChar w:fldCharType="begin"/>
      </w:r>
      <w:r w:rsidR="009A0116">
        <w:rPr>
          <w:color w:val="000000" w:themeColor="text1"/>
          <w:shd w:val="clear" w:color="auto" w:fill="FFFFFF"/>
          <w:lang w:val="en-US"/>
        </w:rPr>
        <w:instrText xml:space="preserve"> ADDIN ZOTERO_ITEM CSL_CITATION {"citationID":"PJSNgBtu","properties":{"formattedCitation":"(Caputo et al., 2019)","plainCitation":"(Caputo et al., 2019)","noteIndex":0},"citationItems":[{"id":173,"uris":["http://zotero.org/users/local/KV0yFFU7/items/6FCL5XK2"],"itemData":{"id":173,"type":"article-journal","abstract":"Purpose\nThe purpose of this study is to map the intellectual structure of conflict management studies by investigating the key themes, concepts and their relationships for the period 2007-2017. The study updates the previous decade (1997-2006) investigation by Ma et al. (2008) to reflect the increased publication efforts in the field.\nBibliometric analysis was used to trace the development path of the extant literature. The study included activity indicators such as distribution of articles and most-cited journals; relationship indicators such as co-author analysis and keyword analysis; and the mapping of the theoretical foundations.\nThe analysis identified five key themes that help track the direction of conflict management research: negotiation, mediation, trust, conflict management styles and performance.\nThese themes show a wider diversification of topics in the field than in the past, corroborating previous results about the reputation and maturity of conflict management as an independent scientific field of research. This study will help scholars to improve their understanding of the evolution of conflict management studies and the direction that conflict management research is taking, in particular, identifying available avenues for future research.","container-title":"International Journal of Conflict Management","DOI":"10.1108/IJCMA-06-2018-0078","ISSN":"10444068","issue":"1","language":"English","license":"© Emerald Publishing Limited 2018","note":"number-of-pages: 24\npublisher-place: Bowling Green, United Kingdom\npublisher: Emerald Group Publishing Limited","page":"87-110","source":"ProQuest","title":"Ten years of conflict management research 2007-2017: An update on themes, concepts and relationships","title-short":"Ten years of conflict management research 2007-2017","volume":"30","author":[{"family":"Caputo","given":"Andrea"},{"family":"Marzi","given":"Giacomo"},{"family":"Maley","given":"Jane"},{"family":"Silic","given":"Mario"}],"issued":{"date-parts":[["2019"]]}}}],"schema":"https://github.com/citation-style-language/schema/raw/master/csl-citation.json"} </w:instrText>
      </w:r>
      <w:r w:rsidR="009A0116">
        <w:rPr>
          <w:color w:val="000000" w:themeColor="text1"/>
          <w:shd w:val="clear" w:color="auto" w:fill="FFFFFF"/>
          <w:lang w:val="en-US"/>
        </w:rPr>
        <w:fldChar w:fldCharType="separate"/>
      </w:r>
      <w:r w:rsidR="009A0116">
        <w:rPr>
          <w:noProof/>
          <w:color w:val="000000" w:themeColor="text1"/>
          <w:shd w:val="clear" w:color="auto" w:fill="FFFFFF"/>
          <w:lang w:val="en-US"/>
        </w:rPr>
        <w:t>(Caputo et al., 2019)</w:t>
      </w:r>
      <w:r w:rsidR="009A0116">
        <w:rPr>
          <w:color w:val="000000" w:themeColor="text1"/>
          <w:shd w:val="clear" w:color="auto" w:fill="FFFFFF"/>
          <w:lang w:val="en-US"/>
        </w:rPr>
        <w:fldChar w:fldCharType="end"/>
      </w:r>
      <w:r w:rsidRPr="009C2E3A">
        <w:rPr>
          <w:color w:val="000000" w:themeColor="text1"/>
          <w:shd w:val="clear" w:color="auto" w:fill="FFFFFF"/>
          <w:lang w:val="en-US"/>
        </w:rPr>
        <w:t xml:space="preserve">. </w:t>
      </w:r>
      <w:r w:rsidR="001B483C" w:rsidRPr="001B483C">
        <w:rPr>
          <w:color w:val="000000" w:themeColor="text1"/>
          <w:shd w:val="clear" w:color="auto" w:fill="FFFFFF"/>
          <w:lang w:val="en-US"/>
        </w:rPr>
        <w:t xml:space="preserve">A clear comprehension of the Māori culture is essential for the PD to avoid any disagreements with the local Iwi, </w:t>
      </w:r>
      <w:r w:rsidR="005E4221">
        <w:rPr>
          <w:color w:val="000000" w:themeColor="text1"/>
          <w:shd w:val="clear" w:color="auto" w:fill="FFFFFF"/>
          <w:lang w:val="en-US"/>
        </w:rPr>
        <w:t>mainly</w:t>
      </w:r>
      <w:r w:rsidR="001B483C" w:rsidRPr="001B483C">
        <w:rPr>
          <w:color w:val="000000" w:themeColor="text1"/>
          <w:shd w:val="clear" w:color="auto" w:fill="FFFFFF"/>
          <w:lang w:val="en-US"/>
        </w:rPr>
        <w:t xml:space="preserve"> since the project is being executed in an area with a substantial Māori population </w:t>
      </w:r>
      <w:r w:rsidR="001B483C" w:rsidRPr="001B483C">
        <w:rPr>
          <w:color w:val="000000" w:themeColor="text1"/>
          <w:shd w:val="clear" w:color="auto" w:fill="FFFFFF"/>
          <w:lang w:val="en-US"/>
        </w:rPr>
        <w:fldChar w:fldCharType="begin"/>
      </w:r>
      <w:r w:rsidR="00FA213B">
        <w:rPr>
          <w:color w:val="000000" w:themeColor="text1"/>
          <w:shd w:val="clear" w:color="auto" w:fill="FFFFFF"/>
          <w:lang w:val="en-US"/>
        </w:rPr>
        <w:instrText xml:space="preserve"> ADDIN ZOTERO_ITEM CSL_CITATION {"citationID":"lK28GO17","properties":{"formattedCitation":"(Ninness, 2021)","plainCitation":"(Ninness, 2021)","noteIndex":0},"citationItems":[{"id":185,"uris":["http://zotero.org/users/local/KV0yFFU7/items/ECHCFQNR"],"itemData":{"id":185,"type":"post-weblog","abstract":"Many people look forward to rising through the ranks in the mining industry. However, there comes the point when promotion..","container-title":"Australasian Mine Safety Journal","language":"en-AU","title":"10 Tips to Make You a More Effective Mining Leader","URL":"https://www.amsj.com.au/10-tips-to-make-you-a-more-effective-mining-leader/","author":[{"family":"Ninness","given":"John"}],"accessed":{"date-parts":[["2023",3,18]]},"issued":{"date-parts":[["2021",2,12]]}}}],"schema":"https://github.com/citation-style-language/schema/raw/master/csl-citation.json"} </w:instrText>
      </w:r>
      <w:r w:rsidR="001B483C" w:rsidRPr="001B483C">
        <w:rPr>
          <w:color w:val="000000" w:themeColor="text1"/>
          <w:shd w:val="clear" w:color="auto" w:fill="FFFFFF"/>
          <w:lang w:val="en-US"/>
        </w:rPr>
        <w:fldChar w:fldCharType="separate"/>
      </w:r>
      <w:r w:rsidR="00FA213B">
        <w:rPr>
          <w:color w:val="000000" w:themeColor="text1"/>
          <w:shd w:val="clear" w:color="auto" w:fill="FFFFFF"/>
          <w:lang w:val="en-US"/>
        </w:rPr>
        <w:t>(Ninness, 2021)</w:t>
      </w:r>
      <w:r w:rsidR="001B483C" w:rsidRPr="001B483C">
        <w:rPr>
          <w:color w:val="000000" w:themeColor="text1"/>
          <w:shd w:val="clear" w:color="auto" w:fill="FFFFFF"/>
          <w:lang w:val="en-US"/>
        </w:rPr>
        <w:fldChar w:fldCharType="end"/>
      </w:r>
      <w:r w:rsidR="001B483C" w:rsidRPr="001B483C">
        <w:rPr>
          <w:color w:val="000000" w:themeColor="text1"/>
          <w:shd w:val="clear" w:color="auto" w:fill="FFFFFF"/>
          <w:lang w:val="en-US"/>
        </w:rPr>
        <w:t>.</w:t>
      </w:r>
      <w:r w:rsidR="001B483C" w:rsidRPr="009C2E3A">
        <w:rPr>
          <w:color w:val="000000" w:themeColor="text1"/>
          <w:shd w:val="clear" w:color="auto" w:fill="FFFFFF"/>
          <w:lang w:val="en-US"/>
        </w:rPr>
        <w:t xml:space="preserve"> </w:t>
      </w:r>
      <w:r w:rsidR="005E4221">
        <w:rPr>
          <w:color w:val="000000" w:themeColor="text1"/>
          <w:shd w:val="clear" w:color="auto" w:fill="FFFFFF"/>
          <w:lang w:val="en-US"/>
        </w:rPr>
        <w:t xml:space="preserve">With solid leadership skills, the PD </w:t>
      </w:r>
      <w:r w:rsidRPr="009C2E3A">
        <w:rPr>
          <w:color w:val="000000" w:themeColor="text1"/>
          <w:shd w:val="clear" w:color="auto" w:fill="FFFFFF"/>
          <w:lang w:val="en-US"/>
        </w:rPr>
        <w:t>can identify potential conflicts, address them proactively, and implement strategies to manage and resolve them effectively, thereby keeping the project on track.</w:t>
      </w:r>
    </w:p>
    <w:p w14:paraId="5DF4AB5D" w14:textId="4D2CB668" w:rsidR="00B259C9" w:rsidRDefault="009C2E3A"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9C2E3A">
        <w:rPr>
          <w:color w:val="000000" w:themeColor="text1"/>
          <w:shd w:val="clear" w:color="auto" w:fill="FFFFFF"/>
          <w:lang w:val="en-US"/>
        </w:rPr>
        <w:t xml:space="preserve">Lastly, </w:t>
      </w:r>
      <w:r w:rsidRPr="009A0116">
        <w:rPr>
          <w:color w:val="000000" w:themeColor="text1"/>
          <w:shd w:val="clear" w:color="auto" w:fill="FFFFFF"/>
          <w:lang w:val="en-US"/>
        </w:rPr>
        <w:t>motivation</w:t>
      </w:r>
      <w:r w:rsidRPr="009C2E3A">
        <w:rPr>
          <w:color w:val="000000" w:themeColor="text1"/>
          <w:shd w:val="clear" w:color="auto" w:fill="FFFFFF"/>
          <w:lang w:val="en-US"/>
        </w:rPr>
        <w:t xml:space="preserve"> is essential for achieving success in any projec</w:t>
      </w:r>
      <w:r w:rsidR="00515223">
        <w:rPr>
          <w:color w:val="000000" w:themeColor="text1"/>
          <w:shd w:val="clear" w:color="auto" w:fill="FFFFFF"/>
          <w:lang w:val="en-US"/>
        </w:rPr>
        <w:t xml:space="preserve">t </w:t>
      </w:r>
      <w:r w:rsidR="00515223">
        <w:rPr>
          <w:color w:val="000000" w:themeColor="text1"/>
          <w:shd w:val="clear" w:color="auto" w:fill="FFFFFF"/>
          <w:lang w:val="en-US"/>
        </w:rPr>
        <w:fldChar w:fldCharType="begin"/>
      </w:r>
      <w:r w:rsidR="00515223">
        <w:rPr>
          <w:color w:val="000000" w:themeColor="text1"/>
          <w:shd w:val="clear" w:color="auto" w:fill="FFFFFF"/>
          <w:lang w:val="en-US"/>
        </w:rPr>
        <w:instrText xml:space="preserve"> ADDIN ZOTERO_ITEM CSL_CITATION {"citationID":"cNygpJVR","properties":{"formattedCitation":"(Software, 2021)","plainCitation":"(Software, 2021)","noteIndex":0},"citationItems":[{"id":188,"uris":["http://zotero.org/users/local/KV0yFFU7/items/542MMJQ4"],"itemData":{"id":188,"type":"webpage","abstract":"A project leader's role guides teams towards quality project delivery. Find out if you have the project leadership skills it takes to maximize productivity!","container-title":"Resources Library","language":"English","title":"The Fundamentals of Leadership in Project Management","URL":"https://www.saviom.com/blog/fundamentals-leadership-project-management/","author":[{"family":"Software","given":"Saviom"}],"accessed":{"date-parts":[["2023",3,18]]},"issued":{"date-parts":[["2021",2,25]]}}}],"schema":"https://github.com/citation-style-language/schema/raw/master/csl-citation.json"} </w:instrText>
      </w:r>
      <w:r w:rsidR="00515223">
        <w:rPr>
          <w:color w:val="000000" w:themeColor="text1"/>
          <w:shd w:val="clear" w:color="auto" w:fill="FFFFFF"/>
          <w:lang w:val="en-US"/>
        </w:rPr>
        <w:fldChar w:fldCharType="separate"/>
      </w:r>
      <w:r w:rsidR="00515223">
        <w:rPr>
          <w:noProof/>
          <w:color w:val="000000" w:themeColor="text1"/>
          <w:shd w:val="clear" w:color="auto" w:fill="FFFFFF"/>
          <w:lang w:val="en-US"/>
        </w:rPr>
        <w:t>(Software, 2021)</w:t>
      </w:r>
      <w:r w:rsidR="00515223">
        <w:rPr>
          <w:color w:val="000000" w:themeColor="text1"/>
          <w:shd w:val="clear" w:color="auto" w:fill="FFFFFF"/>
          <w:lang w:val="en-US"/>
        </w:rPr>
        <w:fldChar w:fldCharType="end"/>
      </w:r>
      <w:r w:rsidRPr="009C2E3A">
        <w:rPr>
          <w:color w:val="000000" w:themeColor="text1"/>
          <w:shd w:val="clear" w:color="auto" w:fill="FFFFFF"/>
          <w:lang w:val="en-US"/>
        </w:rPr>
        <w:t xml:space="preserve">. </w:t>
      </w:r>
      <w:r w:rsidR="005E4221">
        <w:rPr>
          <w:color w:val="000000" w:themeColor="text1"/>
          <w:shd w:val="clear" w:color="auto" w:fill="FFFFFF"/>
          <w:lang w:val="en-US"/>
        </w:rPr>
        <w:t xml:space="preserve">With solid leadership skills, the PD </w:t>
      </w:r>
      <w:r w:rsidRPr="009C2E3A">
        <w:rPr>
          <w:color w:val="000000" w:themeColor="text1"/>
          <w:shd w:val="clear" w:color="auto" w:fill="FFFFFF"/>
          <w:lang w:val="en-US"/>
        </w:rPr>
        <w:t xml:space="preserve">can motivate </w:t>
      </w:r>
      <w:r w:rsidR="00515223">
        <w:rPr>
          <w:color w:val="000000" w:themeColor="text1"/>
          <w:shd w:val="clear" w:color="auto" w:fill="FFFFFF"/>
          <w:lang w:val="en-US"/>
        </w:rPr>
        <w:t xml:space="preserve">internal and external stakeholders </w:t>
      </w:r>
      <w:r w:rsidRPr="009C2E3A">
        <w:rPr>
          <w:color w:val="000000" w:themeColor="text1"/>
          <w:shd w:val="clear" w:color="auto" w:fill="FFFFFF"/>
          <w:lang w:val="en-US"/>
        </w:rPr>
        <w:t xml:space="preserve">to perform to their highest potential, thereby contributing to the project's success. This can be achieved through </w:t>
      </w:r>
      <w:r w:rsidRPr="009C2E3A">
        <w:rPr>
          <w:color w:val="000000" w:themeColor="text1"/>
          <w:shd w:val="clear" w:color="auto" w:fill="FFFFFF"/>
          <w:lang w:val="en-US"/>
        </w:rPr>
        <w:lastRenderedPageBreak/>
        <w:t>effective delegation,</w:t>
      </w:r>
      <w:r w:rsidR="00515223">
        <w:rPr>
          <w:color w:val="000000" w:themeColor="text1"/>
          <w:shd w:val="clear" w:color="auto" w:fill="FFFFFF"/>
          <w:lang w:val="en-US"/>
        </w:rPr>
        <w:t xml:space="preserve"> one-to-one arranged meetings,</w:t>
      </w:r>
      <w:r w:rsidRPr="009C2E3A">
        <w:rPr>
          <w:color w:val="000000" w:themeColor="text1"/>
          <w:shd w:val="clear" w:color="auto" w:fill="FFFFFF"/>
          <w:lang w:val="en-US"/>
        </w:rPr>
        <w:t xml:space="preserve"> clear communication of goals and expectations</w:t>
      </w:r>
      <w:r w:rsidR="00515223">
        <w:rPr>
          <w:color w:val="000000" w:themeColor="text1"/>
          <w:shd w:val="clear" w:color="auto" w:fill="FFFFFF"/>
          <w:lang w:val="en-US"/>
        </w:rPr>
        <w:t xml:space="preserve"> with the team and the Head </w:t>
      </w:r>
      <w:r w:rsidR="009A0116">
        <w:rPr>
          <w:color w:val="000000" w:themeColor="text1"/>
          <w:shd w:val="clear" w:color="auto" w:fill="FFFFFF"/>
          <w:lang w:val="en-US"/>
        </w:rPr>
        <w:t>office</w:t>
      </w:r>
      <w:r w:rsidR="009A0116" w:rsidRPr="009C2E3A">
        <w:rPr>
          <w:color w:val="000000" w:themeColor="text1"/>
          <w:shd w:val="clear" w:color="auto" w:fill="FFFFFF"/>
          <w:lang w:val="en-US"/>
        </w:rPr>
        <w:t xml:space="preserve"> and</w:t>
      </w:r>
      <w:r w:rsidR="00515223">
        <w:rPr>
          <w:color w:val="000000" w:themeColor="text1"/>
          <w:shd w:val="clear" w:color="auto" w:fill="FFFFFF"/>
          <w:lang w:val="en-US"/>
        </w:rPr>
        <w:t xml:space="preserve"> </w:t>
      </w:r>
      <w:r w:rsidRPr="009C2E3A">
        <w:rPr>
          <w:color w:val="000000" w:themeColor="text1"/>
          <w:shd w:val="clear" w:color="auto" w:fill="FFFFFF"/>
          <w:lang w:val="en-US"/>
        </w:rPr>
        <w:t>providing feedback and recognition</w:t>
      </w:r>
      <w:r w:rsidR="00515223">
        <w:rPr>
          <w:color w:val="000000" w:themeColor="text1"/>
          <w:shd w:val="clear" w:color="auto" w:fill="FFFFFF"/>
          <w:lang w:val="en-US"/>
        </w:rPr>
        <w:t xml:space="preserve"> to the hired staff</w:t>
      </w:r>
      <w:r w:rsidRPr="009C2E3A">
        <w:rPr>
          <w:color w:val="000000" w:themeColor="text1"/>
          <w:shd w:val="clear" w:color="auto" w:fill="FFFFFF"/>
          <w:lang w:val="en-US"/>
        </w:rPr>
        <w:t>.</w:t>
      </w:r>
      <w:r w:rsidR="00F80157">
        <w:rPr>
          <w:color w:val="000000" w:themeColor="text1"/>
          <w:shd w:val="clear" w:color="auto" w:fill="FFFFFF"/>
          <w:lang w:val="en-US"/>
        </w:rPr>
        <w:t xml:space="preserve"> </w:t>
      </w:r>
      <w:r w:rsidR="00B259C9">
        <w:rPr>
          <w:color w:val="000000" w:themeColor="text1"/>
          <w:shd w:val="clear" w:color="auto" w:fill="FFFFFF"/>
          <w:lang w:val="en-US"/>
        </w:rPr>
        <w:t xml:space="preserve">Moreover, </w:t>
      </w:r>
      <w:r w:rsidR="00B259C9" w:rsidRPr="00D93B49">
        <w:rPr>
          <w:color w:val="000000" w:themeColor="text1"/>
          <w:shd w:val="clear" w:color="auto" w:fill="FFFFFF"/>
          <w:lang w:val="en-US"/>
        </w:rPr>
        <w:t>the PD</w:t>
      </w:r>
      <w:r w:rsidR="00B259C9" w:rsidRPr="00B259C9">
        <w:rPr>
          <w:color w:val="000000" w:themeColor="text1"/>
          <w:shd w:val="clear" w:color="auto" w:fill="FFFFFF"/>
          <w:lang w:val="en-US"/>
        </w:rPr>
        <w:t xml:space="preserve"> is required to exhibit a sufficient level of technical and analytical expertise and comprehension regarding </w:t>
      </w:r>
      <w:r w:rsidR="00B259C9" w:rsidRPr="000D62C2">
        <w:rPr>
          <w:color w:val="000000" w:themeColor="text1"/>
          <w:shd w:val="clear" w:color="auto" w:fill="FFFFFF"/>
          <w:lang w:val="en-US"/>
        </w:rPr>
        <w:t xml:space="preserve">soil sampling </w:t>
      </w:r>
      <w:r w:rsidR="00B259C9" w:rsidRPr="00B259C9">
        <w:rPr>
          <w:color w:val="000000" w:themeColor="text1"/>
          <w:shd w:val="clear" w:color="auto" w:fill="FFFFFF"/>
          <w:lang w:val="en-US"/>
        </w:rPr>
        <w:t xml:space="preserve">approaches, drilling approaches, appropriate sample sizes, techniques for dividing samples, quality assurance, laboratory protocols, and familiarity with </w:t>
      </w:r>
      <w:r w:rsidR="00B259C9">
        <w:rPr>
          <w:color w:val="000000" w:themeColor="text1"/>
          <w:shd w:val="clear" w:color="auto" w:fill="FFFFFF"/>
          <w:lang w:val="en-US"/>
        </w:rPr>
        <w:t xml:space="preserve">the </w:t>
      </w:r>
      <w:r w:rsidR="00B259C9" w:rsidRPr="00B259C9">
        <w:rPr>
          <w:color w:val="000000" w:themeColor="text1"/>
          <w:shd w:val="clear" w:color="auto" w:fill="FFFFFF"/>
          <w:lang w:val="en-US"/>
        </w:rPr>
        <w:t xml:space="preserve">equipment used. </w:t>
      </w:r>
      <w:r w:rsidR="00FA213B" w:rsidRPr="00B259C9">
        <w:rPr>
          <w:color w:val="000000" w:themeColor="text1"/>
          <w:shd w:val="clear" w:color="auto" w:fill="FFFFFF"/>
          <w:lang w:val="en-US"/>
        </w:rPr>
        <w:t xml:space="preserve">Consequently, the team's motivation will boost, and individuals will be more prone to have confidence in their project director </w:t>
      </w:r>
      <w:r w:rsidR="00FA213B" w:rsidRPr="00B259C9">
        <w:rPr>
          <w:color w:val="000000" w:themeColor="text1"/>
          <w:shd w:val="clear" w:color="auto" w:fill="FFFFFF"/>
          <w:lang w:val="en-US"/>
        </w:rPr>
        <w:fldChar w:fldCharType="begin"/>
      </w:r>
      <w:r w:rsidR="00FA213B" w:rsidRPr="00B259C9">
        <w:rPr>
          <w:color w:val="000000" w:themeColor="text1"/>
          <w:shd w:val="clear" w:color="auto" w:fill="FFFFFF"/>
          <w:lang w:val="en-US"/>
        </w:rPr>
        <w:instrText xml:space="preserve"> ADDIN ZOTERO_ITEM CSL_CITATION {"citationID":"ygafzkmk","properties":{"formattedCitation":"(Ninness, 2021)","plainCitation":"(Ninness, 2021)","noteIndex":0},"citationItems":[{"id":185,"uris":["http://zotero.org/users/local/KV0yFFU7/items/ECHCFQNR"],"itemData":{"id":185,"type":"post-weblog","abstract":"Many people look forward to rising through the ranks in the mining industry. However, there comes the point when promotion..","container-title":"Australasian Mine Safety Journal","language":"en-AU","title":"10 Tips to Make You a More Effective Mining Leader","URL":"https://www.amsj.com.au/10-tips-to-make-you-a-more-effective-mining-leader/","author":[{"family":"Ninness","given":"John"}],"accessed":{"date-parts":[["2023",3,18]]},"issued":{"date-parts":[["2021",2,12]]}}}],"schema":"https://github.com/citation-style-language/schema/raw/master/csl-citation.json"} </w:instrText>
      </w:r>
      <w:r w:rsidR="00FA213B" w:rsidRPr="00B259C9">
        <w:rPr>
          <w:color w:val="000000" w:themeColor="text1"/>
          <w:shd w:val="clear" w:color="auto" w:fill="FFFFFF"/>
          <w:lang w:val="en-US"/>
        </w:rPr>
        <w:fldChar w:fldCharType="separate"/>
      </w:r>
      <w:r w:rsidR="00FA213B" w:rsidRPr="00B259C9">
        <w:rPr>
          <w:color w:val="000000" w:themeColor="text1"/>
          <w:shd w:val="clear" w:color="auto" w:fill="FFFFFF"/>
          <w:lang w:val="en-US"/>
        </w:rPr>
        <w:t>(Ninness, 2021)</w:t>
      </w:r>
      <w:r w:rsidR="00FA213B" w:rsidRPr="00B259C9">
        <w:rPr>
          <w:color w:val="000000" w:themeColor="text1"/>
          <w:shd w:val="clear" w:color="auto" w:fill="FFFFFF"/>
          <w:lang w:val="en-US"/>
        </w:rPr>
        <w:fldChar w:fldCharType="end"/>
      </w:r>
      <w:r w:rsidR="00FA213B" w:rsidRPr="00B259C9">
        <w:rPr>
          <w:color w:val="000000" w:themeColor="text1"/>
          <w:shd w:val="clear" w:color="auto" w:fill="FFFFFF"/>
          <w:lang w:val="en-US"/>
        </w:rPr>
        <w:t xml:space="preserve">. </w:t>
      </w:r>
    </w:p>
    <w:p w14:paraId="38CD747A" w14:textId="66D7490D" w:rsidR="006A2D05" w:rsidRPr="000D62C2" w:rsidRDefault="006A2D05"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0D62C2">
        <w:rPr>
          <w:color w:val="000000" w:themeColor="text1"/>
          <w:shd w:val="clear" w:color="auto" w:fill="FFFFFF"/>
          <w:lang w:val="en-US"/>
        </w:rPr>
        <w:t xml:space="preserve">If the person in charge of the project, referred to as PD, lacks leadership abilities, it can </w:t>
      </w:r>
      <w:r w:rsidR="005E4221">
        <w:rPr>
          <w:color w:val="000000" w:themeColor="text1"/>
          <w:shd w:val="clear" w:color="auto" w:fill="FFFFFF"/>
          <w:lang w:val="en-US"/>
        </w:rPr>
        <w:t>adversely affect</w:t>
      </w:r>
      <w:r w:rsidRPr="000D62C2">
        <w:rPr>
          <w:color w:val="000000" w:themeColor="text1"/>
          <w:shd w:val="clear" w:color="auto" w:fill="FFFFFF"/>
          <w:lang w:val="en-US"/>
        </w:rPr>
        <w:t xml:space="preserve"> KML's project. If PD is not an effective leader, the project may lack clear guidance, leading to confusion and inefficiency. This can also affect communication, which can cause misunderstandings, mistakes, and delays. Furthermore, if PD </w:t>
      </w:r>
      <w:r w:rsidR="005E4221">
        <w:rPr>
          <w:color w:val="000000" w:themeColor="text1"/>
          <w:shd w:val="clear" w:color="auto" w:fill="FFFFFF"/>
          <w:lang w:val="en-US"/>
        </w:rPr>
        <w:t>does not</w:t>
      </w:r>
      <w:r w:rsidRPr="000D62C2">
        <w:rPr>
          <w:color w:val="000000" w:themeColor="text1"/>
          <w:shd w:val="clear" w:color="auto" w:fill="FFFFFF"/>
          <w:lang w:val="en-US"/>
        </w:rPr>
        <w:t xml:space="preserve"> possess conflict resolution skills, any disagreements could become more significant, resulting in project delays and possible failure.</w:t>
      </w:r>
    </w:p>
    <w:p w14:paraId="64EB6CD0" w14:textId="09A8D6F1" w:rsidR="00F80157" w:rsidRPr="001108A2" w:rsidRDefault="00F80157" w:rsidP="001108A2">
      <w:pPr>
        <w:pStyle w:val="Heading1"/>
        <w:numPr>
          <w:ilvl w:val="0"/>
          <w:numId w:val="9"/>
        </w:numPr>
        <w:rPr>
          <w:b/>
          <w:bCs/>
          <w:color w:val="000000" w:themeColor="text1"/>
        </w:rPr>
      </w:pPr>
      <w:bookmarkStart w:id="6" w:name="_Toc131175903"/>
      <w:r w:rsidRPr="001108A2">
        <w:rPr>
          <w:b/>
          <w:bCs/>
          <w:color w:val="000000" w:themeColor="text1"/>
        </w:rPr>
        <w:t>S</w:t>
      </w:r>
      <w:r w:rsidR="000C12EF" w:rsidRPr="001108A2">
        <w:rPr>
          <w:b/>
          <w:bCs/>
          <w:color w:val="000000" w:themeColor="text1"/>
        </w:rPr>
        <w:t xml:space="preserve">ignificance of Māori </w:t>
      </w:r>
      <w:r w:rsidR="0077277D" w:rsidRPr="001108A2">
        <w:rPr>
          <w:b/>
          <w:bCs/>
          <w:color w:val="000000" w:themeColor="text1"/>
        </w:rPr>
        <w:t>V</w:t>
      </w:r>
      <w:r w:rsidR="000C12EF" w:rsidRPr="001108A2">
        <w:rPr>
          <w:b/>
          <w:bCs/>
          <w:color w:val="000000" w:themeColor="text1"/>
        </w:rPr>
        <w:t xml:space="preserve">alues to </w:t>
      </w:r>
      <w:r w:rsidR="0077277D" w:rsidRPr="001108A2">
        <w:rPr>
          <w:b/>
          <w:bCs/>
          <w:color w:val="000000" w:themeColor="text1"/>
        </w:rPr>
        <w:t>the KML</w:t>
      </w:r>
      <w:r w:rsidR="000C12EF" w:rsidRPr="001108A2">
        <w:rPr>
          <w:b/>
          <w:bCs/>
          <w:color w:val="000000" w:themeColor="text1"/>
        </w:rPr>
        <w:t xml:space="preserve"> project</w:t>
      </w:r>
      <w:bookmarkEnd w:id="6"/>
    </w:p>
    <w:p w14:paraId="1F4938D9" w14:textId="15821A63" w:rsidR="000E7724" w:rsidRDefault="000E7724"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F80157">
        <w:rPr>
          <w:color w:val="000000" w:themeColor="text1"/>
          <w:shd w:val="clear" w:color="auto" w:fill="FFFFFF"/>
          <w:lang w:val="en-US"/>
        </w:rPr>
        <w:t xml:space="preserve">Māori culture and values have endured significant challenges throughout history, including </w:t>
      </w:r>
      <w:proofErr w:type="spellStart"/>
      <w:r w:rsidR="005E4221">
        <w:rPr>
          <w:color w:val="000000" w:themeColor="text1"/>
          <w:shd w:val="clear" w:color="auto" w:fill="FFFFFF"/>
          <w:lang w:val="en-US"/>
        </w:rPr>
        <w:t>colonisation</w:t>
      </w:r>
      <w:proofErr w:type="spellEnd"/>
      <w:r w:rsidRPr="00F80157">
        <w:rPr>
          <w:color w:val="000000" w:themeColor="text1"/>
          <w:shd w:val="clear" w:color="auto" w:fill="FFFFFF"/>
          <w:lang w:val="en-US"/>
        </w:rPr>
        <w:t>, loss of land, and health issues due to the introduction of foreign substances</w:t>
      </w:r>
      <w:r w:rsidR="00B6572E" w:rsidRPr="00F80157">
        <w:rPr>
          <w:color w:val="000000" w:themeColor="text1"/>
          <w:shd w:val="clear" w:color="auto" w:fill="FFFFFF"/>
          <w:lang w:val="en-US"/>
        </w:rPr>
        <w:t xml:space="preserve"> </w:t>
      </w:r>
      <w:r w:rsidR="00B6572E" w:rsidRPr="00F80157">
        <w:rPr>
          <w:color w:val="000000" w:themeColor="text1"/>
          <w:shd w:val="clear" w:color="auto" w:fill="FFFFFF"/>
          <w:lang w:val="en-US"/>
        </w:rPr>
        <w:fldChar w:fldCharType="begin"/>
      </w:r>
      <w:r w:rsidR="00B6572E" w:rsidRPr="00F80157">
        <w:rPr>
          <w:color w:val="000000" w:themeColor="text1"/>
          <w:shd w:val="clear" w:color="auto" w:fill="FFFFFF"/>
          <w:lang w:val="en-US"/>
        </w:rPr>
        <w:instrText xml:space="preserve"> ADDIN ZOTERO_ITEM CSL_CITATION {"citationID":"XvMWGdks","properties":{"formattedCitation":"(Kuntz et al., 2014)","plainCitation":"(Kuntz et al., 2014)","noteIndex":0},"citationItems":[{"id":155,"uris":["http://zotero.org/users/local/KV0yFFU7/items/QNR56PB8"],"itemData":{"id":155,"type":"article-journal","abstract":"This study investigated the relationship between organisational espousal of cultural group values and organisational commitment and citizenship behaviours. The study focused on Ma-ori employees, and their perceptions of the extent to which their organisation espoused some of the central values of Te Ao Ma-ori (the Ma-ori world), specifically manaakitanga (caring), whakawhanaungatanga (relationships), wairuatanga (spirituality), auahatanga (creativity) and kaitiakitanga (guardianship). Furthermore, the role of identification with the Ma-ori culture was investigated as a potential moderator of the relationship between organisational espousal of each of the Ma-ori values and the outcome variables. The methodology was tested in a sample of 91 Ma-ori employees from Ma-ori-led organisations. The participants completed an anonymous online survey. The data was analysed using moderated hierarchical regression analysis. Organisational espousal of the composite Ma-ori values wairuatanga and whakamana tangata was reciprocated with organisational commitment. Although no significant main effects were found with respect to Ma-ori values and organisational citizenship behaviours the interaction of identification with Ma-ori culture with Ma-ori values influenced this outcome; those with lower identification with Ma-ori culture, and who also perceived that their organisation did not espouse Ma-ori values, reported lower levels of organisational citizenship behaviours. Taken together, the results suggest that organisations benefit in being aware of, and incorporating values of the cultural groups represented in the workforce with their overall practices, as this is manifested in higher commitment and citizenship behaviours among employees.","container-title":"The Journal of Corporate Citizenship","ISSN":"14705001","issue":"55","language":"English","license":"Copyright Greenleaf Publishing Sep 2014","note":"number-of-pages: 21\npublisher-place: Sheffield, United Kingdom\npublisher: Taylor &amp; Francis Ltd.","page":"102-122","source":"ProQuest","title":"Capitalising on Diversity: Espousal of Maori Values in the Workplace","title-short":"Capitalising on Diversity","author":[{"family":"Kuntz","given":"Joana R. C."},{"family":"Näswall","given":"Katharina"},{"family":"Beckingsale","given":"Alicia"},{"family":"Macfarlane","given":"Angus Hikairo"}],"issued":{"date-parts":[["2014",9]]}}}],"schema":"https://github.com/citation-style-language/schema/raw/master/csl-citation.json"} </w:instrText>
      </w:r>
      <w:r w:rsidR="00B6572E" w:rsidRPr="00F80157">
        <w:rPr>
          <w:color w:val="000000" w:themeColor="text1"/>
          <w:shd w:val="clear" w:color="auto" w:fill="FFFFFF"/>
          <w:lang w:val="en-US"/>
        </w:rPr>
        <w:fldChar w:fldCharType="separate"/>
      </w:r>
      <w:r w:rsidR="00B6572E" w:rsidRPr="00F80157">
        <w:rPr>
          <w:noProof/>
          <w:color w:val="000000" w:themeColor="text1"/>
          <w:shd w:val="clear" w:color="auto" w:fill="FFFFFF"/>
          <w:lang w:val="en-US"/>
        </w:rPr>
        <w:t>(Kuntz et al., 2014)</w:t>
      </w:r>
      <w:r w:rsidR="00B6572E" w:rsidRPr="00F80157">
        <w:rPr>
          <w:color w:val="000000" w:themeColor="text1"/>
          <w:shd w:val="clear" w:color="auto" w:fill="FFFFFF"/>
          <w:lang w:val="en-US"/>
        </w:rPr>
        <w:fldChar w:fldCharType="end"/>
      </w:r>
      <w:r w:rsidRPr="00F80157">
        <w:rPr>
          <w:color w:val="000000" w:themeColor="text1"/>
          <w:shd w:val="clear" w:color="auto" w:fill="FFFFFF"/>
          <w:lang w:val="en-US"/>
        </w:rPr>
        <w:t xml:space="preserve">. </w:t>
      </w:r>
      <w:r w:rsidR="0073714B">
        <w:rPr>
          <w:color w:val="000000" w:themeColor="text1"/>
          <w:shd w:val="clear" w:color="auto" w:fill="FFFFFF"/>
          <w:lang w:val="en-US"/>
        </w:rPr>
        <w:t xml:space="preserve">Kuntz et al. </w:t>
      </w:r>
      <w:r w:rsidR="007942FD">
        <w:rPr>
          <w:color w:val="000000" w:themeColor="text1"/>
          <w:shd w:val="clear" w:color="auto" w:fill="FFFFFF"/>
          <w:lang w:val="en-US"/>
        </w:rPr>
        <w:fldChar w:fldCharType="begin"/>
      </w:r>
      <w:r w:rsidR="007942FD">
        <w:rPr>
          <w:color w:val="000000" w:themeColor="text1"/>
          <w:shd w:val="clear" w:color="auto" w:fill="FFFFFF"/>
          <w:lang w:val="en-US"/>
        </w:rPr>
        <w:instrText xml:space="preserve"> ADDIN ZOTERO_ITEM CSL_CITATION {"citationID":"Cj0nbP6p","properties":{"formattedCitation":"(2014)","plainCitation":"(2014)","noteIndex":0},"citationItems":[{"id":155,"uris":["http://zotero.org/users/local/KV0yFFU7/items/QNR56PB8"],"itemData":{"id":155,"type":"article-journal","abstract":"This study investigated the relationship between organisational espousal of cultural group values and organisational commitment and citizenship behaviours. The study focused on Ma-ori employees, and their perceptions of the extent to which their organisation espoused some of the central values of Te Ao Ma-ori (the Ma-ori world), specifically manaakitanga (caring), whakawhanaungatanga (relationships), wairuatanga (spirituality), auahatanga (creativity) and kaitiakitanga (guardianship). Furthermore, the role of identification with the Ma-ori culture was investigated as a potential moderator of the relationship between organisational espousal of each of the Ma-ori values and the outcome variables. The methodology was tested in a sample of 91 Ma-ori employees from Ma-ori-led organisations. The participants completed an anonymous online survey. The data was analysed using moderated hierarchical regression analysis. Organisational espousal of the composite Ma-ori values wairuatanga and whakamana tangata was reciprocated with organisational commitment. Although no significant main effects were found with respect to Ma-ori values and organisational citizenship behaviours the interaction of identification with Ma-ori culture with Ma-ori values influenced this outcome; those with lower identification with Ma-ori culture, and who also perceived that their organisation did not espouse Ma-ori values, reported lower levels of organisational citizenship behaviours. Taken together, the results suggest that organisations benefit in being aware of, and incorporating values of the cultural groups represented in the workforce with their overall practices, as this is manifested in higher commitment and citizenship behaviours among employees.","container-title":"The Journal of Corporate Citizenship","ISSN":"14705001","issue":"55","language":"English","license":"Copyright Greenleaf Publishing Sep 2014","note":"number-of-pages: 21\npublisher-place: Sheffield, United Kingdom\npublisher: Taylor &amp; Francis Ltd.","page":"102-122","source":"ProQuest","title":"Capitalising on Diversity: Espousal of Maori Values in the Workplace","title-short":"Capitalising on Diversity","author":[{"family":"Kuntz","given":"Joana R. C."},{"family":"Näswall","given":"Katharina"},{"family":"Beckingsale","given":"Alicia"},{"family":"Macfarlane","given":"Angus Hikairo"}],"issued":{"date-parts":[["2014",9]]}},"label":"page","suppress-author":true}],"schema":"https://github.com/citation-style-language/schema/raw/master/csl-citation.json"} </w:instrText>
      </w:r>
      <w:r w:rsidR="007942FD">
        <w:rPr>
          <w:color w:val="000000" w:themeColor="text1"/>
          <w:shd w:val="clear" w:color="auto" w:fill="FFFFFF"/>
          <w:lang w:val="en-US"/>
        </w:rPr>
        <w:fldChar w:fldCharType="separate"/>
      </w:r>
      <w:r w:rsidR="007942FD">
        <w:rPr>
          <w:noProof/>
          <w:color w:val="000000" w:themeColor="text1"/>
          <w:shd w:val="clear" w:color="auto" w:fill="FFFFFF"/>
          <w:lang w:val="en-US"/>
        </w:rPr>
        <w:t>(2014)</w:t>
      </w:r>
      <w:r w:rsidR="007942FD">
        <w:rPr>
          <w:color w:val="000000" w:themeColor="text1"/>
          <w:shd w:val="clear" w:color="auto" w:fill="FFFFFF"/>
          <w:lang w:val="en-US"/>
        </w:rPr>
        <w:fldChar w:fldCharType="end"/>
      </w:r>
      <w:r w:rsidR="007942FD">
        <w:rPr>
          <w:color w:val="000000" w:themeColor="text1"/>
          <w:shd w:val="clear" w:color="auto" w:fill="FFFFFF"/>
          <w:lang w:val="en-US"/>
        </w:rPr>
        <w:t xml:space="preserve"> </w:t>
      </w:r>
      <w:r w:rsidR="00B6572E" w:rsidRPr="00F80157">
        <w:rPr>
          <w:color w:val="000000" w:themeColor="text1"/>
          <w:shd w:val="clear" w:color="auto" w:fill="FFFFFF"/>
          <w:lang w:val="en-US"/>
        </w:rPr>
        <w:t>state that d</w:t>
      </w:r>
      <w:r w:rsidRPr="00F80157">
        <w:rPr>
          <w:color w:val="000000" w:themeColor="text1"/>
          <w:shd w:val="clear" w:color="auto" w:fill="FFFFFF"/>
          <w:lang w:val="en-US"/>
        </w:rPr>
        <w:t xml:space="preserve">espite these external pressures, Māori have managed to maintain their core values and guiding principles, which continue to shape their worldviews and permeate social and </w:t>
      </w:r>
      <w:proofErr w:type="spellStart"/>
      <w:r w:rsidR="00BA4D1A" w:rsidRPr="00F80157">
        <w:rPr>
          <w:color w:val="000000" w:themeColor="text1"/>
          <w:shd w:val="clear" w:color="auto" w:fill="FFFFFF"/>
          <w:lang w:val="en-US"/>
        </w:rPr>
        <w:t>labour</w:t>
      </w:r>
      <w:proofErr w:type="spellEnd"/>
      <w:r w:rsidRPr="00F80157">
        <w:rPr>
          <w:color w:val="000000" w:themeColor="text1"/>
          <w:shd w:val="clear" w:color="auto" w:fill="FFFFFF"/>
          <w:lang w:val="en-US"/>
        </w:rPr>
        <w:t xml:space="preserve"> relations</w:t>
      </w:r>
      <w:r w:rsidR="00BA4D1A" w:rsidRPr="00F80157">
        <w:rPr>
          <w:color w:val="000000" w:themeColor="text1"/>
          <w:shd w:val="clear" w:color="auto" w:fill="FFFFFF"/>
          <w:lang w:val="en-US"/>
        </w:rPr>
        <w:t xml:space="preserve">. According to Mark et al. </w:t>
      </w:r>
      <w:r w:rsidR="00BA4D1A" w:rsidRPr="00F80157">
        <w:rPr>
          <w:color w:val="000000" w:themeColor="text1"/>
          <w:shd w:val="clear" w:color="auto" w:fill="FFFFFF"/>
          <w:lang w:val="en-US"/>
        </w:rPr>
        <w:fldChar w:fldCharType="begin"/>
      </w:r>
      <w:r w:rsidR="00BA4D1A" w:rsidRPr="00F80157">
        <w:rPr>
          <w:color w:val="000000" w:themeColor="text1"/>
          <w:shd w:val="clear" w:color="auto" w:fill="FFFFFF"/>
          <w:lang w:val="en-US"/>
        </w:rPr>
        <w:instrText xml:space="preserve"> ADDIN ZOTERO_ITEM CSL_CITATION {"citationID":"Owm5EHBB","properties":{"formattedCitation":"(2017)","plainCitation":"(2017)","noteIndex":0},"citationItems":[{"id":157,"uris":["http://zotero.org/users/local/KV0yFFU7/items/DQKD6LU5"],"itemData":{"id":157,"type":"article-journal","abstract":"An exploration of rongoa Maori (a system of Maori healing based on Maori cultural traditions) was conducted to ascertain the cultural values and beliefs of Maori, the Indigenous peoples of Aotearoa/New Zealand, that are related to Mari healing. A Kaupapa Maori approach utilising Maori cultural concepts throughout the research process guided the overall study design. Semistructured narrative interviews were conducted in 2009 and 2010 with 17 rongoa Maori healers. The rourou Maori method of data analysis, a 3-step process created specifically for this project, was employed to analyse healers' talk about the underlying concepts of rongoa Maori healing. Two key topics emerged: concepts of healing, and the focus of healing. The importance of acknowledging Maori cultural values and beliefs inherent within rongoa Maori healing concepts and the focus of healing is discussed.","container-title":"International Journal of Indigenous Health","DOI":"10.18357/ijih121201716902","ISSN":"22919368","issue":"1","language":"English","license":"Copyright Aboriginal Health Research Networks Secretariat (AHRNetS) 2017","note":"number-of-pages: 75-92\npublisher-place: Victoria, Victoria\npublisher: Aboriginal Health Research Networks Secretariat (AHRNetS)","page":"75-92","source":"ProQuest","title":"Acknowledging the Māori Cultural Values and Beliefs Embedded in Rongoā Māori Healing","volume":"12","author":[{"family":"Mark","given":"Glenis"},{"family":"Chamberlain","given":"Kerry"},{"family":"Boulton","given":"Amohia"}],"issued":{"date-parts":[["2017"]]}},"label":"page","suppress-author":true}],"schema":"https://github.com/citation-style-language/schema/raw/master/csl-citation.json"} </w:instrText>
      </w:r>
      <w:r w:rsidR="00BA4D1A" w:rsidRPr="00F80157">
        <w:rPr>
          <w:color w:val="000000" w:themeColor="text1"/>
          <w:shd w:val="clear" w:color="auto" w:fill="FFFFFF"/>
          <w:lang w:val="en-US"/>
        </w:rPr>
        <w:fldChar w:fldCharType="separate"/>
      </w:r>
      <w:r w:rsidR="00BA4D1A" w:rsidRPr="00F80157">
        <w:rPr>
          <w:noProof/>
          <w:color w:val="000000" w:themeColor="text1"/>
          <w:shd w:val="clear" w:color="auto" w:fill="FFFFFF"/>
          <w:lang w:val="en-US"/>
        </w:rPr>
        <w:t>(2017)</w:t>
      </w:r>
      <w:r w:rsidR="00BA4D1A" w:rsidRPr="00F80157">
        <w:rPr>
          <w:color w:val="000000" w:themeColor="text1"/>
          <w:shd w:val="clear" w:color="auto" w:fill="FFFFFF"/>
          <w:lang w:val="en-US"/>
        </w:rPr>
        <w:fldChar w:fldCharType="end"/>
      </w:r>
      <w:r w:rsidR="00BA4D1A" w:rsidRPr="00F80157">
        <w:rPr>
          <w:color w:val="000000" w:themeColor="text1"/>
          <w:shd w:val="clear" w:color="auto" w:fill="FFFFFF"/>
          <w:lang w:val="en-US"/>
        </w:rPr>
        <w:t xml:space="preserve"> t</w:t>
      </w:r>
      <w:r w:rsidRPr="00F80157">
        <w:rPr>
          <w:color w:val="000000" w:themeColor="text1"/>
          <w:shd w:val="clear" w:color="auto" w:fill="FFFFFF"/>
          <w:lang w:val="en-US"/>
        </w:rPr>
        <w:t xml:space="preserve">he cultural significance of these values reflects the resilience and strength of </w:t>
      </w:r>
      <w:r w:rsidR="00BA4D1A" w:rsidRPr="00F80157">
        <w:rPr>
          <w:color w:val="000000" w:themeColor="text1"/>
          <w:shd w:val="clear" w:color="auto" w:fill="FFFFFF"/>
          <w:lang w:val="en-US"/>
        </w:rPr>
        <w:t xml:space="preserve">the </w:t>
      </w:r>
      <w:r w:rsidR="00B6572E" w:rsidRPr="00F80157">
        <w:rPr>
          <w:color w:val="000000" w:themeColor="text1"/>
          <w:shd w:val="clear" w:color="auto" w:fill="FFFFFF"/>
          <w:lang w:val="en-US"/>
        </w:rPr>
        <w:t>Māori</w:t>
      </w:r>
      <w:r w:rsidRPr="00F80157">
        <w:rPr>
          <w:color w:val="000000" w:themeColor="text1"/>
          <w:shd w:val="clear" w:color="auto" w:fill="FFFFFF"/>
          <w:lang w:val="en-US"/>
        </w:rPr>
        <w:t xml:space="preserve"> culture.</w:t>
      </w:r>
    </w:p>
    <w:p w14:paraId="0CB59AD2" w14:textId="77777777" w:rsidR="00E0247A" w:rsidRDefault="00F46C5A"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F46C5A">
        <w:rPr>
          <w:color w:val="000000" w:themeColor="text1"/>
          <w:shd w:val="clear" w:color="auto" w:fill="FFFFFF"/>
          <w:lang w:val="en-US"/>
        </w:rPr>
        <w:t>The largest tribe in Hawke's Bay</w:t>
      </w:r>
      <w:r>
        <w:rPr>
          <w:color w:val="000000" w:themeColor="text1"/>
          <w:shd w:val="clear" w:color="auto" w:fill="FFFFFF"/>
          <w:lang w:val="en-US"/>
        </w:rPr>
        <w:t xml:space="preserve"> where KML decided to explore the land</w:t>
      </w:r>
      <w:r w:rsidRPr="00F46C5A">
        <w:rPr>
          <w:color w:val="000000" w:themeColor="text1"/>
          <w:shd w:val="clear" w:color="auto" w:fill="FFFFFF"/>
          <w:lang w:val="en-US"/>
        </w:rPr>
        <w:t xml:space="preserve">, known as </w:t>
      </w:r>
      <w:proofErr w:type="spellStart"/>
      <w:r w:rsidRPr="00F46C5A">
        <w:rPr>
          <w:color w:val="000000" w:themeColor="text1"/>
          <w:shd w:val="clear" w:color="auto" w:fill="FFFFFF"/>
          <w:lang w:val="en-US"/>
        </w:rPr>
        <w:t>Ngāti</w:t>
      </w:r>
      <w:proofErr w:type="spellEnd"/>
      <w:r w:rsidRPr="00F46C5A">
        <w:rPr>
          <w:color w:val="000000" w:themeColor="text1"/>
          <w:shd w:val="clear" w:color="auto" w:fill="FFFFFF"/>
          <w:lang w:val="en-US"/>
        </w:rPr>
        <w:t xml:space="preserve"> </w:t>
      </w:r>
      <w:proofErr w:type="spellStart"/>
      <w:r w:rsidRPr="00F46C5A">
        <w:rPr>
          <w:color w:val="000000" w:themeColor="text1"/>
          <w:shd w:val="clear" w:color="auto" w:fill="FFFFFF"/>
          <w:lang w:val="en-US"/>
        </w:rPr>
        <w:t>Kahungunu</w:t>
      </w:r>
      <w:proofErr w:type="spellEnd"/>
      <w:r w:rsidRPr="00F46C5A">
        <w:rPr>
          <w:color w:val="000000" w:themeColor="text1"/>
          <w:shd w:val="clear" w:color="auto" w:fill="FFFFFF"/>
          <w:lang w:val="en-US"/>
        </w:rPr>
        <w:t>, is also the third largest in New Zealand</w:t>
      </w:r>
      <w:r>
        <w:rPr>
          <w:color w:val="000000" w:themeColor="text1"/>
          <w:shd w:val="clear" w:color="auto" w:fill="FFFFFF"/>
          <w:lang w:val="en-US"/>
        </w:rPr>
        <w:t xml:space="preserve"> </w:t>
      </w:r>
      <w:r>
        <w:rPr>
          <w:color w:val="000000" w:themeColor="text1"/>
          <w:shd w:val="clear" w:color="auto" w:fill="FFFFFF"/>
          <w:lang w:val="en-US"/>
        </w:rPr>
        <w:fldChar w:fldCharType="begin"/>
      </w:r>
      <w:r>
        <w:rPr>
          <w:color w:val="000000" w:themeColor="text1"/>
          <w:shd w:val="clear" w:color="auto" w:fill="FFFFFF"/>
          <w:lang w:val="en-US"/>
        </w:rPr>
        <w:instrText xml:space="preserve"> ADDIN ZOTERO_ITEM CSL_CITATION {"citationID":"4SqTHhkX","properties":{"formattedCitation":"(Pollock, 2015)","plainCitation":"(Pollock, 2015)","noteIndex":0},"citationItems":[{"id":190,"uris":["http://zotero.org/users/local/KV0yFFU7/items/TI2MRM92"],"itemData":{"id":190,"type":"webpage","abstract":"Ngāti Kahungunu is the largest iwi (tribe) in Hawke’s Bay, and the third largest in New Zealand. Its people claim descent from both the earliest-known settlers of the region and the eponymous ancestor Kahungunu and his kin, who arrived later. First migrants Māori ...","genre":"Web page","language":"en","license":"http://www.teara.govt.nz/copyright","note":"publisher: Ministry for Culture and Heritage Te Manatu Taonga","title":"Māori settlement and occupation","URL":"https://teara.govt.nz/en/hawkes-bay-region/page-4","author":[{"family":"Pollock","given":"Kerryn"}],"accessed":{"date-parts":[["2023",3,18]]},"issued":{"date-parts":[["2015",7,1]]}}}],"schema":"https://github.com/citation-style-language/schema/raw/master/csl-citation.json"} </w:instrText>
      </w:r>
      <w:r>
        <w:rPr>
          <w:color w:val="000000" w:themeColor="text1"/>
          <w:shd w:val="clear" w:color="auto" w:fill="FFFFFF"/>
          <w:lang w:val="en-US"/>
        </w:rPr>
        <w:fldChar w:fldCharType="separate"/>
      </w:r>
      <w:r>
        <w:rPr>
          <w:noProof/>
          <w:color w:val="000000" w:themeColor="text1"/>
          <w:shd w:val="clear" w:color="auto" w:fill="FFFFFF"/>
          <w:lang w:val="en-US"/>
        </w:rPr>
        <w:t>(Pollock, 2015)</w:t>
      </w:r>
      <w:r>
        <w:rPr>
          <w:color w:val="000000" w:themeColor="text1"/>
          <w:shd w:val="clear" w:color="auto" w:fill="FFFFFF"/>
          <w:lang w:val="en-US"/>
        </w:rPr>
        <w:fldChar w:fldCharType="end"/>
      </w:r>
      <w:r w:rsidRPr="00F46C5A">
        <w:rPr>
          <w:color w:val="000000" w:themeColor="text1"/>
          <w:shd w:val="clear" w:color="auto" w:fill="FFFFFF"/>
          <w:lang w:val="en-US"/>
        </w:rPr>
        <w:t xml:space="preserve">. Since the local Iwi owns most of the land in the area, it is advantageous to have a comprehensive understanding of their </w:t>
      </w:r>
      <w:r>
        <w:rPr>
          <w:color w:val="000000" w:themeColor="text1"/>
          <w:shd w:val="clear" w:color="auto" w:fill="FFFFFF"/>
          <w:lang w:val="en-US"/>
        </w:rPr>
        <w:t>values</w:t>
      </w:r>
      <w:r w:rsidRPr="00F46C5A">
        <w:rPr>
          <w:color w:val="000000" w:themeColor="text1"/>
          <w:shd w:val="clear" w:color="auto" w:fill="FFFFFF"/>
          <w:lang w:val="en-US"/>
        </w:rPr>
        <w:t xml:space="preserve"> to establish a strong connection. </w:t>
      </w:r>
    </w:p>
    <w:p w14:paraId="4CA761AB" w14:textId="48A12BA2" w:rsidR="00E606D4" w:rsidRDefault="00F46C5A"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7942FD">
        <w:rPr>
          <w:color w:val="000000" w:themeColor="text1"/>
          <w:shd w:val="clear" w:color="auto" w:fill="FFFFFF"/>
          <w:lang w:val="en-US"/>
        </w:rPr>
        <w:t xml:space="preserve">Regarding the KML project, </w:t>
      </w:r>
      <w:r w:rsidRPr="00F80157">
        <w:rPr>
          <w:color w:val="000000" w:themeColor="text1"/>
          <w:shd w:val="clear" w:color="auto" w:fill="FFFFFF"/>
          <w:lang w:val="en-US"/>
        </w:rPr>
        <w:t xml:space="preserve">Māori </w:t>
      </w:r>
      <w:r w:rsidRPr="007942FD">
        <w:rPr>
          <w:color w:val="000000" w:themeColor="text1"/>
          <w:shd w:val="clear" w:color="auto" w:fill="FFFFFF"/>
          <w:lang w:val="en-US"/>
        </w:rPr>
        <w:t xml:space="preserve">values can be transformed into actions as they can be </w:t>
      </w:r>
      <w:proofErr w:type="spellStart"/>
      <w:r w:rsidR="005E4221">
        <w:rPr>
          <w:color w:val="000000" w:themeColor="text1"/>
          <w:shd w:val="clear" w:color="auto" w:fill="FFFFFF"/>
          <w:lang w:val="en-US"/>
        </w:rPr>
        <w:t>utilised</w:t>
      </w:r>
      <w:proofErr w:type="spellEnd"/>
      <w:r w:rsidRPr="007942FD">
        <w:rPr>
          <w:color w:val="000000" w:themeColor="text1"/>
          <w:shd w:val="clear" w:color="auto" w:fill="FFFFFF"/>
          <w:lang w:val="en-US"/>
        </w:rPr>
        <w:t xml:space="preserve"> to govern, alter, or manage </w:t>
      </w:r>
      <w:proofErr w:type="spellStart"/>
      <w:r w:rsidR="005E4221">
        <w:rPr>
          <w:color w:val="000000" w:themeColor="text1"/>
          <w:shd w:val="clear" w:color="auto" w:fill="FFFFFF"/>
          <w:lang w:val="en-US"/>
        </w:rPr>
        <w:t>behaviour</w:t>
      </w:r>
      <w:proofErr w:type="spellEnd"/>
      <w:r w:rsidRPr="007942FD">
        <w:rPr>
          <w:color w:val="000000" w:themeColor="text1"/>
          <w:shd w:val="clear" w:color="auto" w:fill="FFFFFF"/>
          <w:lang w:val="en-US"/>
        </w:rPr>
        <w:t xml:space="preserve"> in multiple manners</w:t>
      </w:r>
      <w:r>
        <w:rPr>
          <w:color w:val="000000" w:themeColor="text1"/>
          <w:shd w:val="clear" w:color="auto" w:fill="FFFFFF"/>
          <w:lang w:val="en-US"/>
        </w:rPr>
        <w:t xml:space="preserve"> </w:t>
      </w:r>
      <w:r>
        <w:rPr>
          <w:color w:val="000000" w:themeColor="text1"/>
          <w:shd w:val="clear" w:color="auto" w:fill="FFFFFF"/>
          <w:lang w:val="en-US"/>
        </w:rPr>
        <w:fldChar w:fldCharType="begin"/>
      </w:r>
      <w:r>
        <w:rPr>
          <w:color w:val="000000" w:themeColor="text1"/>
          <w:shd w:val="clear" w:color="auto" w:fill="FFFFFF"/>
          <w:lang w:val="en-US"/>
        </w:rPr>
        <w:instrText xml:space="preserve"> ADDIN ZOTERO_ITEM CSL_CITATION {"citationID":"mtTVPzJN","properties":{"formattedCitation":"(Kuntz et al., 2014)","plainCitation":"(Kuntz et al., 2014)","noteIndex":0},"citationItems":[{"id":155,"uris":["http://zotero.org/users/local/KV0yFFU7/items/QNR56PB8"],"itemData":{"id":155,"type":"article-journal","abstract":"This study investigated the relationship between organisational espousal of cultural group values and organisational commitment and citizenship behaviours. The study focused on Ma-ori employees, and their perceptions of the extent to which their organisation espoused some of the central values of Te Ao Ma-ori (the Ma-ori world), specifically manaakitanga (caring), whakawhanaungatanga (relationships), wairuatanga (spirituality), auahatanga (creativity) and kaitiakitanga (guardianship). Furthermore, the role of identification with the Ma-ori culture was investigated as a potential moderator of the relationship between organisational espousal of each of the Ma-ori values and the outcome variables. The methodology was tested in a sample of 91 Ma-ori employees from Ma-ori-led organisations. The participants completed an anonymous online survey. The data was analysed using moderated hierarchical regression analysis. Organisational espousal of the composite Ma-ori values wairuatanga and whakamana tangata was reciprocated with organisational commitment. Although no significant main effects were found with respect to Ma-ori values and organisational citizenship behaviours the interaction of identification with Ma-ori culture with Ma-ori values influenced this outcome; those with lower identification with Ma-ori culture, and who also perceived that their organisation did not espouse Ma-ori values, reported lower levels of organisational citizenship behaviours. Taken together, the results suggest that organisations benefit in being aware of, and incorporating values of the cultural groups represented in the workforce with their overall practices, as this is manifested in higher commitment and citizenship behaviours among employees.","container-title":"The Journal of Corporate Citizenship","ISSN":"14705001","issue":"55","language":"English","license":"Copyright Greenleaf Publishing Sep 2014","note":"number-of-pages: 21\npublisher-place: Sheffield, United Kingdom\npublisher: Taylor &amp; Francis Ltd.","page":"102-122","source":"ProQuest","title":"Capitalising on Diversity: Espousal of Maori Values in the Workplace","title-short":"Capitalising on Diversity","author":[{"family":"Kuntz","given":"Joana R. C."},{"family":"Näswall","given":"Katharina"},{"family":"Beckingsale","given":"Alicia"},{"family":"Macfarlane","given":"Angus Hikairo"}],"issued":{"date-parts":[["2014",9]]}}}],"schema":"https://github.com/citation-style-language/schema/raw/master/csl-citation.json"} </w:instrText>
      </w:r>
      <w:r>
        <w:rPr>
          <w:color w:val="000000" w:themeColor="text1"/>
          <w:shd w:val="clear" w:color="auto" w:fill="FFFFFF"/>
          <w:lang w:val="en-US"/>
        </w:rPr>
        <w:fldChar w:fldCharType="separate"/>
      </w:r>
      <w:r>
        <w:rPr>
          <w:noProof/>
          <w:color w:val="000000" w:themeColor="text1"/>
          <w:shd w:val="clear" w:color="auto" w:fill="FFFFFF"/>
          <w:lang w:val="en-US"/>
        </w:rPr>
        <w:t>(Kuntz et al., 2014)</w:t>
      </w:r>
      <w:r>
        <w:rPr>
          <w:color w:val="000000" w:themeColor="text1"/>
          <w:shd w:val="clear" w:color="auto" w:fill="FFFFFF"/>
          <w:lang w:val="en-US"/>
        </w:rPr>
        <w:fldChar w:fldCharType="end"/>
      </w:r>
      <w:r w:rsidRPr="007942FD">
        <w:rPr>
          <w:color w:val="000000" w:themeColor="text1"/>
          <w:shd w:val="clear" w:color="auto" w:fill="FFFFFF"/>
          <w:lang w:val="en-US"/>
        </w:rPr>
        <w:t>.</w:t>
      </w:r>
      <w:r>
        <w:rPr>
          <w:color w:val="000000" w:themeColor="text1"/>
          <w:shd w:val="clear" w:color="auto" w:fill="FFFFFF"/>
          <w:lang w:val="en-US"/>
        </w:rPr>
        <w:t xml:space="preserve"> </w:t>
      </w:r>
    </w:p>
    <w:p w14:paraId="00A96E3F" w14:textId="02E34CDC" w:rsidR="00F80157" w:rsidRPr="00F80157" w:rsidRDefault="001108A2" w:rsidP="009A0116">
      <w:pPr>
        <w:pStyle w:val="Heading2"/>
        <w:spacing w:before="120" w:after="120" w:line="360" w:lineRule="auto"/>
        <w:ind w:firstLine="720"/>
        <w:rPr>
          <w:b/>
          <w:bCs/>
          <w:color w:val="000000" w:themeColor="text1"/>
          <w:shd w:val="clear" w:color="auto" w:fill="FFFFFF"/>
          <w:lang w:val="en-US"/>
        </w:rPr>
      </w:pPr>
      <w:bookmarkStart w:id="7" w:name="_Toc131175904"/>
      <w:r>
        <w:rPr>
          <w:b/>
          <w:bCs/>
          <w:color w:val="000000" w:themeColor="text1"/>
          <w:shd w:val="clear" w:color="auto" w:fill="FFFFFF"/>
          <w:lang w:val="en-US"/>
        </w:rPr>
        <w:t>4</w:t>
      </w:r>
      <w:r w:rsidR="00E120D5">
        <w:rPr>
          <w:b/>
          <w:bCs/>
          <w:color w:val="000000" w:themeColor="text1"/>
          <w:shd w:val="clear" w:color="auto" w:fill="FFFFFF"/>
          <w:lang w:val="en-US"/>
        </w:rPr>
        <w:t>.1.</w:t>
      </w:r>
      <w:r w:rsidR="00E120D5">
        <w:rPr>
          <w:b/>
          <w:bCs/>
          <w:color w:val="000000" w:themeColor="text1"/>
          <w:shd w:val="clear" w:color="auto" w:fill="FFFFFF"/>
          <w:lang w:val="en-US"/>
        </w:rPr>
        <w:tab/>
      </w:r>
      <w:proofErr w:type="spellStart"/>
      <w:r w:rsidR="00F80157" w:rsidRPr="00F80157">
        <w:rPr>
          <w:b/>
          <w:bCs/>
          <w:color w:val="000000" w:themeColor="text1"/>
          <w:shd w:val="clear" w:color="auto" w:fill="FFFFFF"/>
          <w:lang w:val="en-US"/>
        </w:rPr>
        <w:t>Kaitiakitanga</w:t>
      </w:r>
      <w:bookmarkEnd w:id="7"/>
      <w:proofErr w:type="spellEnd"/>
    </w:p>
    <w:p w14:paraId="1F1F8772" w14:textId="2D455A63" w:rsidR="007D0577" w:rsidRDefault="007D0577"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proofErr w:type="spellStart"/>
      <w:r w:rsidRPr="003A25F2">
        <w:rPr>
          <w:color w:val="000000" w:themeColor="text1"/>
          <w:shd w:val="clear" w:color="auto" w:fill="FFFFFF"/>
          <w:lang w:val="en-US"/>
        </w:rPr>
        <w:t>Kaitiakitanga</w:t>
      </w:r>
      <w:proofErr w:type="spellEnd"/>
      <w:r w:rsidRPr="007D0577">
        <w:rPr>
          <w:color w:val="000000" w:themeColor="text1"/>
          <w:shd w:val="clear" w:color="auto" w:fill="FFFFFF"/>
          <w:lang w:val="en-US"/>
        </w:rPr>
        <w:t xml:space="preserve"> is essential to respect the land and the marine environment's connection in the exploration process, particularly in the Hawke's Bay area (Environment Foundation, 2018). KML should establish a collaborative partnership with the local Iwi to align their activities </w:t>
      </w:r>
      <w:r w:rsidRPr="007D0577">
        <w:rPr>
          <w:color w:val="000000" w:themeColor="text1"/>
          <w:shd w:val="clear" w:color="auto" w:fill="FFFFFF"/>
          <w:lang w:val="en-US"/>
        </w:rPr>
        <w:lastRenderedPageBreak/>
        <w:t xml:space="preserve">with the community's cultural and environmental values. This partnership must involve ongoing consultation and engagement throughout the project, </w:t>
      </w:r>
      <w:proofErr w:type="spellStart"/>
      <w:r w:rsidRPr="007D0577">
        <w:rPr>
          <w:color w:val="000000" w:themeColor="text1"/>
          <w:shd w:val="clear" w:color="auto" w:fill="FFFFFF"/>
          <w:lang w:val="en-US"/>
        </w:rPr>
        <w:t>emphasising</w:t>
      </w:r>
      <w:proofErr w:type="spellEnd"/>
      <w:r w:rsidRPr="007D0577">
        <w:rPr>
          <w:color w:val="000000" w:themeColor="text1"/>
          <w:shd w:val="clear" w:color="auto" w:fill="FFFFFF"/>
          <w:lang w:val="en-US"/>
        </w:rPr>
        <w:t xml:space="preserve"> the incorporation of traditional Māori ecological knowledge in the approach to exploration activities. Involving the Iwi early on can reduce the negative impact of exploration on the environment, build trust, and foster positive relationships with the community. This collaboration can also create economic and resourcing opportunities for the Māori groups in the active region (New Zealand Petroleum and Minerals, 2020).</w:t>
      </w:r>
    </w:p>
    <w:p w14:paraId="17041E47" w14:textId="4D975ADB" w:rsidR="007D0577" w:rsidRDefault="005E4221"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Pr>
          <w:color w:val="000000" w:themeColor="text1"/>
          <w:shd w:val="clear" w:color="auto" w:fill="FFFFFF"/>
          <w:lang w:val="en-US"/>
        </w:rPr>
        <w:t>It is</w:t>
      </w:r>
      <w:r w:rsidR="007D0577" w:rsidRPr="007D0577">
        <w:rPr>
          <w:color w:val="000000" w:themeColor="text1"/>
          <w:shd w:val="clear" w:color="auto" w:fill="FFFFFF"/>
          <w:lang w:val="en-US"/>
        </w:rPr>
        <w:t xml:space="preserve"> important to note that mapping during the exploration process may damage the land at different levels, and carbon emission is possible. Therefore, </w:t>
      </w:r>
      <w:proofErr w:type="spellStart"/>
      <w:r w:rsidR="007D0577" w:rsidRPr="007D0577">
        <w:rPr>
          <w:color w:val="000000" w:themeColor="text1"/>
          <w:shd w:val="clear" w:color="auto" w:fill="FFFFFF"/>
          <w:lang w:val="en-US"/>
        </w:rPr>
        <w:t>Kaitiakitanga</w:t>
      </w:r>
      <w:proofErr w:type="spellEnd"/>
      <w:r w:rsidR="007D0577" w:rsidRPr="007D0577">
        <w:rPr>
          <w:color w:val="000000" w:themeColor="text1"/>
          <w:shd w:val="clear" w:color="auto" w:fill="FFFFFF"/>
          <w:lang w:val="en-US"/>
        </w:rPr>
        <w:t xml:space="preserve"> should be added to the list of values that guide the exploration process to </w:t>
      </w:r>
      <w:proofErr w:type="spellStart"/>
      <w:r w:rsidR="007D0577" w:rsidRPr="007D0577">
        <w:rPr>
          <w:color w:val="000000" w:themeColor="text1"/>
          <w:shd w:val="clear" w:color="auto" w:fill="FFFFFF"/>
          <w:lang w:val="en-US"/>
        </w:rPr>
        <w:t>minimise</w:t>
      </w:r>
      <w:proofErr w:type="spellEnd"/>
      <w:r w:rsidR="007D0577" w:rsidRPr="007D0577">
        <w:rPr>
          <w:color w:val="000000" w:themeColor="text1"/>
          <w:shd w:val="clear" w:color="auto" w:fill="FFFFFF"/>
          <w:lang w:val="en-US"/>
        </w:rPr>
        <w:t xml:space="preserve"> potential negative impacts on the land, waterways, and biodiversity. By respecting and supporting the </w:t>
      </w:r>
      <w:proofErr w:type="spellStart"/>
      <w:r w:rsidR="007D0577" w:rsidRPr="007D0577">
        <w:rPr>
          <w:color w:val="000000" w:themeColor="text1"/>
          <w:shd w:val="clear" w:color="auto" w:fill="FFFFFF"/>
          <w:lang w:val="en-US"/>
        </w:rPr>
        <w:t>Kaitiakitanga</w:t>
      </w:r>
      <w:proofErr w:type="spellEnd"/>
      <w:r w:rsidR="007D0577" w:rsidRPr="007D0577">
        <w:rPr>
          <w:color w:val="000000" w:themeColor="text1"/>
          <w:shd w:val="clear" w:color="auto" w:fill="FFFFFF"/>
          <w:lang w:val="en-US"/>
        </w:rPr>
        <w:t xml:space="preserve"> Maori value, KML can access valuable knowledge, meet social and environmental responsibilities, demonstrate a commitment to responsible exploration, and maintain a social license to operate.</w:t>
      </w:r>
    </w:p>
    <w:p w14:paraId="7F20FA1F" w14:textId="45C83D8B" w:rsidR="002A1C00" w:rsidRPr="002A1C00" w:rsidRDefault="002A1C00"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2A1C00">
        <w:rPr>
          <w:color w:val="000000" w:themeColor="text1"/>
          <w:shd w:val="clear" w:color="auto" w:fill="FFFFFF"/>
          <w:lang w:val="en-US"/>
        </w:rPr>
        <w:t>If KML does not respect the value of Kaitiakitanga in the exploration process, it may result in potential negative impacts on the land, waterways, and biodiversity in the Hawke's Bay area. Additionally, it may damage the relationship with the local community</w:t>
      </w:r>
      <w:r w:rsidR="005E4221">
        <w:rPr>
          <w:color w:val="000000" w:themeColor="text1"/>
          <w:shd w:val="clear" w:color="auto" w:fill="FFFFFF"/>
          <w:lang w:val="en-US"/>
        </w:rPr>
        <w:t xml:space="preserve"> and</w:t>
      </w:r>
      <w:r w:rsidRPr="002A1C00">
        <w:rPr>
          <w:color w:val="000000" w:themeColor="text1"/>
          <w:shd w:val="clear" w:color="auto" w:fill="FFFFFF"/>
          <w:lang w:val="en-US"/>
        </w:rPr>
        <w:t xml:space="preserve"> reduce the opportunity for economic and resourcing benefits for the Māori groups in the region.</w:t>
      </w:r>
    </w:p>
    <w:p w14:paraId="7A643C4F" w14:textId="071E42F6" w:rsidR="00F80157" w:rsidRPr="00F80157" w:rsidRDefault="001108A2" w:rsidP="009A0116">
      <w:pPr>
        <w:pStyle w:val="Heading2"/>
        <w:spacing w:before="120" w:after="120" w:line="360" w:lineRule="auto"/>
        <w:ind w:firstLine="720"/>
        <w:rPr>
          <w:b/>
          <w:bCs/>
          <w:color w:val="000000" w:themeColor="text1"/>
          <w:shd w:val="clear" w:color="auto" w:fill="FFFFFF"/>
          <w:lang w:val="en-US"/>
        </w:rPr>
      </w:pPr>
      <w:bookmarkStart w:id="8" w:name="_Toc131175905"/>
      <w:r>
        <w:rPr>
          <w:b/>
          <w:bCs/>
          <w:color w:val="000000" w:themeColor="text1"/>
          <w:shd w:val="clear" w:color="auto" w:fill="FFFFFF"/>
          <w:lang w:val="en-US"/>
        </w:rPr>
        <w:t>4</w:t>
      </w:r>
      <w:r w:rsidR="00E120D5">
        <w:rPr>
          <w:b/>
          <w:bCs/>
          <w:color w:val="000000" w:themeColor="text1"/>
          <w:shd w:val="clear" w:color="auto" w:fill="FFFFFF"/>
          <w:lang w:val="en-US"/>
        </w:rPr>
        <w:t>.2.</w:t>
      </w:r>
      <w:r w:rsidR="00E120D5">
        <w:rPr>
          <w:b/>
          <w:bCs/>
          <w:color w:val="000000" w:themeColor="text1"/>
          <w:shd w:val="clear" w:color="auto" w:fill="FFFFFF"/>
          <w:lang w:val="en-US"/>
        </w:rPr>
        <w:tab/>
      </w:r>
      <w:proofErr w:type="spellStart"/>
      <w:r w:rsidR="00F80157" w:rsidRPr="00F80157">
        <w:rPr>
          <w:b/>
          <w:bCs/>
          <w:color w:val="000000" w:themeColor="text1"/>
          <w:shd w:val="clear" w:color="auto" w:fill="FFFFFF"/>
          <w:lang w:val="en-US"/>
        </w:rPr>
        <w:t>Tapu</w:t>
      </w:r>
      <w:proofErr w:type="spellEnd"/>
      <w:r w:rsidR="00F80157" w:rsidRPr="00F80157">
        <w:rPr>
          <w:b/>
          <w:bCs/>
          <w:color w:val="000000" w:themeColor="text1"/>
          <w:shd w:val="clear" w:color="auto" w:fill="FFFFFF"/>
          <w:lang w:val="en-US"/>
        </w:rPr>
        <w:t xml:space="preserve"> and </w:t>
      </w:r>
      <w:proofErr w:type="spellStart"/>
      <w:r w:rsidR="00F80157" w:rsidRPr="00F80157">
        <w:rPr>
          <w:b/>
          <w:bCs/>
          <w:color w:val="000000" w:themeColor="text1"/>
          <w:shd w:val="clear" w:color="auto" w:fill="FFFFFF"/>
          <w:lang w:val="en-US"/>
        </w:rPr>
        <w:t>noa</w:t>
      </w:r>
      <w:bookmarkEnd w:id="8"/>
      <w:proofErr w:type="spellEnd"/>
    </w:p>
    <w:p w14:paraId="2BFA8EA9" w14:textId="0977BD48" w:rsidR="00E0247A" w:rsidRPr="00E0247A" w:rsidRDefault="00E0247A"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proofErr w:type="spellStart"/>
      <w:r w:rsidRPr="000C1C6C">
        <w:rPr>
          <w:color w:val="000000" w:themeColor="text1"/>
          <w:shd w:val="clear" w:color="auto" w:fill="FFFFFF"/>
          <w:lang w:val="en-US"/>
        </w:rPr>
        <w:t>Tapu</w:t>
      </w:r>
      <w:proofErr w:type="spellEnd"/>
      <w:r w:rsidRPr="000C1C6C">
        <w:rPr>
          <w:color w:val="000000" w:themeColor="text1"/>
          <w:shd w:val="clear" w:color="auto" w:fill="FFFFFF"/>
          <w:lang w:val="en-US"/>
        </w:rPr>
        <w:t xml:space="preserve"> and </w:t>
      </w:r>
      <w:proofErr w:type="spellStart"/>
      <w:r w:rsidRPr="000C1C6C">
        <w:rPr>
          <w:color w:val="000000" w:themeColor="text1"/>
          <w:shd w:val="clear" w:color="auto" w:fill="FFFFFF"/>
          <w:lang w:val="en-US"/>
        </w:rPr>
        <w:t>noa</w:t>
      </w:r>
      <w:proofErr w:type="spellEnd"/>
      <w:r w:rsidRPr="00E0247A">
        <w:rPr>
          <w:color w:val="000000" w:themeColor="text1"/>
          <w:shd w:val="clear" w:color="auto" w:fill="FFFFFF"/>
          <w:lang w:val="en-US"/>
        </w:rPr>
        <w:t xml:space="preserve"> are </w:t>
      </w:r>
      <w:r>
        <w:rPr>
          <w:color w:val="000000" w:themeColor="text1"/>
          <w:shd w:val="clear" w:color="auto" w:fill="FFFFFF"/>
          <w:lang w:val="en-US"/>
        </w:rPr>
        <w:t xml:space="preserve">the values from the </w:t>
      </w:r>
      <w:r w:rsidRPr="00E0247A">
        <w:rPr>
          <w:color w:val="000000" w:themeColor="text1"/>
          <w:shd w:val="clear" w:color="auto" w:fill="FFFFFF"/>
          <w:lang w:val="en-US"/>
        </w:rPr>
        <w:t>essential concepts in Māori culture</w:t>
      </w:r>
      <w:r>
        <w:rPr>
          <w:color w:val="000000" w:themeColor="text1"/>
          <w:shd w:val="clear" w:color="auto" w:fill="FFFFFF"/>
          <w:lang w:val="en-US"/>
        </w:rPr>
        <w:t xml:space="preserve"> </w:t>
      </w:r>
      <w:r>
        <w:rPr>
          <w:color w:val="000000" w:themeColor="text1"/>
          <w:shd w:val="clear" w:color="auto" w:fill="FFFFFF"/>
          <w:lang w:val="en-US"/>
        </w:rPr>
        <w:fldChar w:fldCharType="begin"/>
      </w:r>
      <w:r w:rsidR="000C1C6C">
        <w:rPr>
          <w:color w:val="000000" w:themeColor="text1"/>
          <w:shd w:val="clear" w:color="auto" w:fill="FFFFFF"/>
          <w:lang w:val="en-US"/>
        </w:rPr>
        <w:instrText xml:space="preserve"> ADDIN ZOTERO_ITEM CSL_CITATION {"citationID":"6d9CR6Rr","properties":{"formattedCitation":"(Ataria et al., 2023)","plainCitation":"(Ataria et al., 2023)","noteIndex":0},"citationItems":[{"id":165,"uris":["http://zotero.org/users/local/KV0yFFU7/items/TVA627L6"],"itemData":{"id":165,"type":"article-journal","abstract":"Tapu (forbidden or restricted) and noa (ordinary or free from restriction) are key Māori cultural concepts that continue to influence and inform present Māori praxis and thinking on all aspects of society, including biowaste management. Traditional management of human waste effluent was highly prescriptive. Processes and procedures were nested within cultural values and ethics that in turn were influenced by local context and circumstance. The tapu and noa constructs work in conjunction with other values to govern human behaviour and relationships with the environment at any point in time. However, tapu and noa are not fixed and can change through time as a result of a specific action or consequence; thus influencing the ability to interact or use an object or resource which create interesting management implications for human waste. This paper will discuss these factors, based on literature and previous research with Ngāi Tahu (Pauling &amp; Ataria 2010) and hapū from the Taupō/Rotorua districts and suggest how these constructs might guide local practice and inform management frameworks for biowaste reuse.","language":"en","source":"Zotero","title":"From tapu to noa: Maori cultural views on human biowaste management","URL":"https://www.waternz.org.nz/Attachment?Action=Download&amp;Attachment_id=3300","author":[{"family":"Ataria","given":"James"},{"family":"Baker","given":"Virginia"},{"family":"Ross","given":"Mark"},{"family":"Langer","given":"E.R. (Lisa)"},{"family":"Goven","given":"Joanna"},{"family":"Leckie","given":"Alan"}],"issued":{"date-parts":[["2023",3,16]]}}}],"schema":"https://github.com/citation-style-language/schema/raw/master/csl-citation.json"} </w:instrText>
      </w:r>
      <w:r>
        <w:rPr>
          <w:color w:val="000000" w:themeColor="text1"/>
          <w:shd w:val="clear" w:color="auto" w:fill="FFFFFF"/>
          <w:lang w:val="en-US"/>
        </w:rPr>
        <w:fldChar w:fldCharType="separate"/>
      </w:r>
      <w:r>
        <w:rPr>
          <w:noProof/>
          <w:color w:val="000000" w:themeColor="text1"/>
          <w:shd w:val="clear" w:color="auto" w:fill="FFFFFF"/>
          <w:lang w:val="en-US"/>
        </w:rPr>
        <w:t>(Ataria et al., 2023)</w:t>
      </w:r>
      <w:r>
        <w:rPr>
          <w:color w:val="000000" w:themeColor="text1"/>
          <w:shd w:val="clear" w:color="auto" w:fill="FFFFFF"/>
          <w:lang w:val="en-US"/>
        </w:rPr>
        <w:fldChar w:fldCharType="end"/>
      </w:r>
      <w:r>
        <w:rPr>
          <w:color w:val="000000" w:themeColor="text1"/>
          <w:shd w:val="clear" w:color="auto" w:fill="FFFFFF"/>
          <w:lang w:val="en-US"/>
        </w:rPr>
        <w:t>.</w:t>
      </w:r>
      <w:r w:rsidRPr="00E0247A">
        <w:rPr>
          <w:color w:val="000000" w:themeColor="text1"/>
          <w:shd w:val="clear" w:color="auto" w:fill="FFFFFF"/>
          <w:lang w:val="en-US"/>
        </w:rPr>
        <w:t xml:space="preserve"> </w:t>
      </w:r>
      <w:r>
        <w:rPr>
          <w:color w:val="000000" w:themeColor="text1"/>
          <w:shd w:val="clear" w:color="auto" w:fill="FFFFFF"/>
          <w:lang w:val="en-US"/>
        </w:rPr>
        <w:t xml:space="preserve">According to the Ministry of Business, Innovation and Employment </w:t>
      </w:r>
      <w:r>
        <w:rPr>
          <w:color w:val="000000" w:themeColor="text1"/>
          <w:shd w:val="clear" w:color="auto" w:fill="FFFFFF"/>
          <w:lang w:val="en-US"/>
        </w:rPr>
        <w:fldChar w:fldCharType="begin"/>
      </w:r>
      <w:r>
        <w:rPr>
          <w:color w:val="000000" w:themeColor="text1"/>
          <w:shd w:val="clear" w:color="auto" w:fill="FFFFFF"/>
          <w:lang w:val="en-US"/>
        </w:rPr>
        <w:instrText xml:space="preserve"> ADDIN ZOTERO_ITEM CSL_CITATION {"citationID":"CYRyywPE","properties":{"formattedCitation":"(2023)","plainCitation":"(2023)","noteIndex":0},"citationItems":[{"id":168,"uris":["http://zotero.org/users/local/KV0yFFU7/items/SCYL3AFM"],"itemData":{"id":168,"type":"webpage","abstract":"We grant and register intellectual property (IP) rights in New Zealand. Our services help you protect your innovations so that you get the full economic benefit of your IP.","container-title":"Intellectual Property Office of New Zealand","language":"en-NZ","title":"Tapu and noa","URL":"https://www.iponz.govt.nz/about-ip/maori-ip/concepts-to-understand/","author":[{"literal":"Ministry of Business, Innovation and Employment"}],"accessed":{"date-parts":[["2023",3,16]]},"issued":{"date-parts":[["2023",3,16]]}},"label":"page","suppress-author":true}],"schema":"https://github.com/citation-style-language/schema/raw/master/csl-citation.json"} </w:instrText>
      </w:r>
      <w:r>
        <w:rPr>
          <w:color w:val="000000" w:themeColor="text1"/>
          <w:shd w:val="clear" w:color="auto" w:fill="FFFFFF"/>
          <w:lang w:val="en-US"/>
        </w:rPr>
        <w:fldChar w:fldCharType="separate"/>
      </w:r>
      <w:r>
        <w:rPr>
          <w:noProof/>
          <w:color w:val="000000" w:themeColor="text1"/>
          <w:shd w:val="clear" w:color="auto" w:fill="FFFFFF"/>
          <w:lang w:val="en-US"/>
        </w:rPr>
        <w:t>(2023)</w:t>
      </w:r>
      <w:r>
        <w:rPr>
          <w:color w:val="000000" w:themeColor="text1"/>
          <w:shd w:val="clear" w:color="auto" w:fill="FFFFFF"/>
          <w:lang w:val="en-US"/>
        </w:rPr>
        <w:fldChar w:fldCharType="end"/>
      </w:r>
      <w:r>
        <w:rPr>
          <w:color w:val="000000" w:themeColor="text1"/>
          <w:shd w:val="clear" w:color="auto" w:fill="FFFFFF"/>
          <w:lang w:val="en-US"/>
        </w:rPr>
        <w:t xml:space="preserve">, </w:t>
      </w:r>
      <w:proofErr w:type="spellStart"/>
      <w:r w:rsidRPr="00E0247A">
        <w:rPr>
          <w:color w:val="000000" w:themeColor="text1"/>
          <w:shd w:val="clear" w:color="auto" w:fill="FFFFFF"/>
          <w:lang w:val="en-US"/>
        </w:rPr>
        <w:t>Tapu</w:t>
      </w:r>
      <w:proofErr w:type="spellEnd"/>
      <w:r w:rsidRPr="00E0247A">
        <w:rPr>
          <w:color w:val="000000" w:themeColor="text1"/>
          <w:shd w:val="clear" w:color="auto" w:fill="FFFFFF"/>
          <w:lang w:val="en-US"/>
        </w:rPr>
        <w:t xml:space="preserve"> refers to sacred, restricted or set apart things, and </w:t>
      </w:r>
      <w:proofErr w:type="spellStart"/>
      <w:r w:rsidRPr="00E0247A">
        <w:rPr>
          <w:color w:val="000000" w:themeColor="text1"/>
          <w:shd w:val="clear" w:color="auto" w:fill="FFFFFF"/>
          <w:lang w:val="en-US"/>
        </w:rPr>
        <w:t>noa</w:t>
      </w:r>
      <w:proofErr w:type="spellEnd"/>
      <w:r w:rsidRPr="00E0247A">
        <w:rPr>
          <w:color w:val="000000" w:themeColor="text1"/>
          <w:shd w:val="clear" w:color="auto" w:fill="FFFFFF"/>
          <w:lang w:val="en-US"/>
        </w:rPr>
        <w:t xml:space="preserve"> relates to things free of </w:t>
      </w:r>
      <w:proofErr w:type="spellStart"/>
      <w:r w:rsidRPr="00E0247A">
        <w:rPr>
          <w:color w:val="000000" w:themeColor="text1"/>
          <w:shd w:val="clear" w:color="auto" w:fill="FFFFFF"/>
          <w:lang w:val="en-US"/>
        </w:rPr>
        <w:t>Tapu</w:t>
      </w:r>
      <w:proofErr w:type="spellEnd"/>
      <w:r w:rsidRPr="00E0247A">
        <w:rPr>
          <w:color w:val="000000" w:themeColor="text1"/>
          <w:shd w:val="clear" w:color="auto" w:fill="FFFFFF"/>
          <w:lang w:val="en-US"/>
        </w:rPr>
        <w:t xml:space="preserve">. Fletcher </w:t>
      </w:r>
      <w:r>
        <w:rPr>
          <w:color w:val="000000" w:themeColor="text1"/>
          <w:shd w:val="clear" w:color="auto" w:fill="FFFFFF"/>
          <w:lang w:val="en-US"/>
        </w:rPr>
        <w:fldChar w:fldCharType="begin"/>
      </w:r>
      <w:r>
        <w:rPr>
          <w:color w:val="000000" w:themeColor="text1"/>
          <w:shd w:val="clear" w:color="auto" w:fill="FFFFFF"/>
          <w:lang w:val="en-US"/>
        </w:rPr>
        <w:instrText xml:space="preserve"> ADDIN ZOTERO_ITEM CSL_CITATION {"citationID":"3LJdrfgg","properties":{"formattedCitation":"(2007)","plainCitation":"(2007)","noteIndex":0},"citationItems":[{"id":166,"uris":["http://zotero.org/users/local/KV0yFFU7/items/MES5FPPI"],"itemData":{"id":166,"type":"article-journal","container-title":"History of Religions","DOI":"10.1086/522853","ISSN":"0018-2710","issue":"1","note":"publisher: The University of Chicago Press","page":"51-74","source":"JSTOR","title":"Sanctity, Power, and the “Impure Sacred”: Analyzing Maori Concepts of Tapu and Noa in Early Documentary Sources","title-short":"Sanctity, Power, and the “Impure Sacred”","volume":"47","author":[{"family":"Fletcher","given":"Adele"}],"issued":{"date-parts":[["2007"]]}},"label":"page","suppress-author":true}],"schema":"https://github.com/citation-style-language/schema/raw/master/csl-citation.json"} </w:instrText>
      </w:r>
      <w:r>
        <w:rPr>
          <w:color w:val="000000" w:themeColor="text1"/>
          <w:shd w:val="clear" w:color="auto" w:fill="FFFFFF"/>
          <w:lang w:val="en-US"/>
        </w:rPr>
        <w:fldChar w:fldCharType="separate"/>
      </w:r>
      <w:r>
        <w:rPr>
          <w:noProof/>
          <w:color w:val="000000" w:themeColor="text1"/>
          <w:shd w:val="clear" w:color="auto" w:fill="FFFFFF"/>
          <w:lang w:val="en-US"/>
        </w:rPr>
        <w:t>(2007)</w:t>
      </w:r>
      <w:r>
        <w:rPr>
          <w:color w:val="000000" w:themeColor="text1"/>
          <w:shd w:val="clear" w:color="auto" w:fill="FFFFFF"/>
          <w:lang w:val="en-US"/>
        </w:rPr>
        <w:fldChar w:fldCharType="end"/>
      </w:r>
      <w:r w:rsidRPr="00E0247A">
        <w:rPr>
          <w:color w:val="000000" w:themeColor="text1"/>
          <w:shd w:val="clear" w:color="auto" w:fill="FFFFFF"/>
          <w:lang w:val="en-US"/>
        </w:rPr>
        <w:t xml:space="preserve"> highlights the importance of considering </w:t>
      </w:r>
      <w:proofErr w:type="spellStart"/>
      <w:r w:rsidRPr="00E0247A">
        <w:rPr>
          <w:color w:val="000000" w:themeColor="text1"/>
          <w:shd w:val="clear" w:color="auto" w:fill="FFFFFF"/>
          <w:lang w:val="en-US"/>
        </w:rPr>
        <w:t>Tapu</w:t>
      </w:r>
      <w:proofErr w:type="spellEnd"/>
      <w:r w:rsidRPr="00E0247A">
        <w:rPr>
          <w:color w:val="000000" w:themeColor="text1"/>
          <w:shd w:val="clear" w:color="auto" w:fill="FFFFFF"/>
          <w:lang w:val="en-US"/>
        </w:rPr>
        <w:t xml:space="preserve"> and </w:t>
      </w:r>
      <w:proofErr w:type="spellStart"/>
      <w:r w:rsidRPr="00E0247A">
        <w:rPr>
          <w:color w:val="000000" w:themeColor="text1"/>
          <w:shd w:val="clear" w:color="auto" w:fill="FFFFFF"/>
          <w:lang w:val="en-US"/>
        </w:rPr>
        <w:t>noa</w:t>
      </w:r>
      <w:proofErr w:type="spellEnd"/>
      <w:r w:rsidRPr="00E0247A">
        <w:rPr>
          <w:color w:val="000000" w:themeColor="text1"/>
          <w:shd w:val="clear" w:color="auto" w:fill="FFFFFF"/>
          <w:lang w:val="en-US"/>
        </w:rPr>
        <w:t xml:space="preserve"> when working with </w:t>
      </w:r>
      <w:r>
        <w:rPr>
          <w:color w:val="000000" w:themeColor="text1"/>
          <w:shd w:val="clear" w:color="auto" w:fill="FFFFFF"/>
          <w:lang w:val="en-US"/>
        </w:rPr>
        <w:t xml:space="preserve">the </w:t>
      </w:r>
      <w:r w:rsidRPr="00E0247A">
        <w:rPr>
          <w:color w:val="000000" w:themeColor="text1"/>
          <w:shd w:val="clear" w:color="auto" w:fill="FFFFFF"/>
          <w:lang w:val="en-US"/>
        </w:rPr>
        <w:t xml:space="preserve">land, particularly in </w:t>
      </w:r>
      <w:proofErr w:type="spellStart"/>
      <w:r w:rsidRPr="00E0247A">
        <w:rPr>
          <w:color w:val="000000" w:themeColor="text1"/>
          <w:shd w:val="clear" w:color="auto" w:fill="FFFFFF"/>
          <w:lang w:val="en-US"/>
        </w:rPr>
        <w:t>Tapu</w:t>
      </w:r>
      <w:proofErr w:type="spellEnd"/>
      <w:r w:rsidRPr="00E0247A">
        <w:rPr>
          <w:color w:val="000000" w:themeColor="text1"/>
          <w:shd w:val="clear" w:color="auto" w:fill="FFFFFF"/>
          <w:lang w:val="en-US"/>
        </w:rPr>
        <w:t xml:space="preserve"> areas that require particular care. The exploration of </w:t>
      </w:r>
      <w:r>
        <w:rPr>
          <w:color w:val="000000" w:themeColor="text1"/>
          <w:shd w:val="clear" w:color="auto" w:fill="FFFFFF"/>
          <w:lang w:val="en-US"/>
        </w:rPr>
        <w:t>silver and gold</w:t>
      </w:r>
      <w:r w:rsidRPr="00E0247A">
        <w:rPr>
          <w:color w:val="000000" w:themeColor="text1"/>
          <w:shd w:val="clear" w:color="auto" w:fill="FFFFFF"/>
          <w:lang w:val="en-US"/>
        </w:rPr>
        <w:t xml:space="preserve"> resources on land owned by the local Iwi could involve </w:t>
      </w:r>
      <w:proofErr w:type="spellStart"/>
      <w:r w:rsidRPr="00E0247A">
        <w:rPr>
          <w:color w:val="000000" w:themeColor="text1"/>
          <w:shd w:val="clear" w:color="auto" w:fill="FFFFFF"/>
          <w:lang w:val="en-US"/>
        </w:rPr>
        <w:t>Tapu</w:t>
      </w:r>
      <w:proofErr w:type="spellEnd"/>
      <w:r w:rsidRPr="00E0247A">
        <w:rPr>
          <w:color w:val="000000" w:themeColor="text1"/>
          <w:shd w:val="clear" w:color="auto" w:fill="FFFFFF"/>
          <w:lang w:val="en-US"/>
        </w:rPr>
        <w:t xml:space="preserve"> activities, making these concepts relevant to the project.</w:t>
      </w:r>
    </w:p>
    <w:p w14:paraId="179EE18F" w14:textId="2DC569C7" w:rsidR="00E0247A" w:rsidRPr="00F7237E" w:rsidRDefault="005E4221"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Pr>
          <w:color w:val="000000" w:themeColor="text1"/>
          <w:shd w:val="clear" w:color="auto" w:fill="FFFFFF"/>
          <w:lang w:val="en-US"/>
        </w:rPr>
        <w:t xml:space="preserve">KML could collaborate with the local Iwi to incorporate these values into the project </w:t>
      </w:r>
      <w:r w:rsidR="00E0247A" w:rsidRPr="00E0247A">
        <w:rPr>
          <w:color w:val="000000" w:themeColor="text1"/>
          <w:shd w:val="clear" w:color="auto" w:fill="FFFFFF"/>
          <w:lang w:val="en-US"/>
        </w:rPr>
        <w:t xml:space="preserve">and respect any </w:t>
      </w:r>
      <w:proofErr w:type="spellStart"/>
      <w:r w:rsidR="00E0247A" w:rsidRPr="00E0247A">
        <w:rPr>
          <w:color w:val="000000" w:themeColor="text1"/>
          <w:shd w:val="clear" w:color="auto" w:fill="FFFFFF"/>
          <w:lang w:val="en-US"/>
        </w:rPr>
        <w:t>Tapu</w:t>
      </w:r>
      <w:proofErr w:type="spellEnd"/>
      <w:r w:rsidR="00E0247A" w:rsidRPr="00E0247A">
        <w:rPr>
          <w:color w:val="000000" w:themeColor="text1"/>
          <w:shd w:val="clear" w:color="auto" w:fill="FFFFFF"/>
          <w:lang w:val="en-US"/>
        </w:rPr>
        <w:t xml:space="preserve"> areas on the land. </w:t>
      </w:r>
      <w:r>
        <w:rPr>
          <w:color w:val="000000" w:themeColor="text1"/>
          <w:shd w:val="clear" w:color="auto" w:fill="FFFFFF"/>
          <w:lang w:val="en-US"/>
        </w:rPr>
        <w:t>They could identify these areas and integrate this knowledge into their exploration activities by working together</w:t>
      </w:r>
      <w:r w:rsidR="00E0247A" w:rsidRPr="00E0247A">
        <w:rPr>
          <w:color w:val="000000" w:themeColor="text1"/>
          <w:shd w:val="clear" w:color="auto" w:fill="FFFFFF"/>
          <w:lang w:val="en-US"/>
        </w:rPr>
        <w:t>. This approach would demonstrate respect for cultural practices, prevent any potential cultural misunderstandings or conflicts, and foster positive relationships with the local community.</w:t>
      </w:r>
    </w:p>
    <w:p w14:paraId="05B887BF" w14:textId="4C7A1824" w:rsidR="002A1C00" w:rsidRPr="00F7237E" w:rsidRDefault="00F7237E" w:rsidP="009A0116">
      <w:pPr>
        <w:pStyle w:val="NormalWeb"/>
        <w:shd w:val="clear" w:color="auto" w:fill="FFFFFF"/>
        <w:spacing w:before="120" w:beforeAutospacing="0" w:after="120" w:afterAutospacing="0" w:line="360" w:lineRule="auto"/>
        <w:jc w:val="both"/>
        <w:rPr>
          <w:color w:val="000000" w:themeColor="text1"/>
          <w:shd w:val="clear" w:color="auto" w:fill="FFFFFF"/>
          <w:lang w:val="en-US"/>
        </w:rPr>
      </w:pPr>
      <w:r w:rsidRPr="00F7237E">
        <w:rPr>
          <w:color w:val="000000" w:themeColor="text1"/>
          <w:shd w:val="clear" w:color="auto" w:fill="FFFFFF"/>
          <w:lang w:val="en-US"/>
        </w:rPr>
        <w:t xml:space="preserve">If KML does not respect </w:t>
      </w:r>
      <w:proofErr w:type="spellStart"/>
      <w:r w:rsidRPr="00F7237E">
        <w:rPr>
          <w:color w:val="000000" w:themeColor="text1"/>
          <w:shd w:val="clear" w:color="auto" w:fill="FFFFFF"/>
          <w:lang w:val="en-US"/>
        </w:rPr>
        <w:t>Tapu</w:t>
      </w:r>
      <w:proofErr w:type="spellEnd"/>
      <w:r w:rsidRPr="00F7237E">
        <w:rPr>
          <w:color w:val="000000" w:themeColor="text1"/>
          <w:shd w:val="clear" w:color="auto" w:fill="FFFFFF"/>
          <w:lang w:val="en-US"/>
        </w:rPr>
        <w:t xml:space="preserve"> and </w:t>
      </w:r>
      <w:proofErr w:type="spellStart"/>
      <w:r w:rsidRPr="00F7237E">
        <w:rPr>
          <w:color w:val="000000" w:themeColor="text1"/>
          <w:shd w:val="clear" w:color="auto" w:fill="FFFFFF"/>
          <w:lang w:val="en-US"/>
        </w:rPr>
        <w:t>noa</w:t>
      </w:r>
      <w:proofErr w:type="spellEnd"/>
      <w:r w:rsidRPr="00F7237E">
        <w:rPr>
          <w:color w:val="000000" w:themeColor="text1"/>
          <w:shd w:val="clear" w:color="auto" w:fill="FFFFFF"/>
          <w:lang w:val="en-US"/>
        </w:rPr>
        <w:t xml:space="preserve">, they may experience cultural conflicts with the local community, leading to a damaged reputation, legal disputes, and potential protests or </w:t>
      </w:r>
      <w:r w:rsidRPr="00F7237E">
        <w:rPr>
          <w:color w:val="000000" w:themeColor="text1"/>
          <w:shd w:val="clear" w:color="auto" w:fill="FFFFFF"/>
          <w:lang w:val="en-US"/>
        </w:rPr>
        <w:lastRenderedPageBreak/>
        <w:t xml:space="preserve">blockades. This could impact the social license to operate, making it challenging for KML to continue operations in the area and achieve </w:t>
      </w:r>
      <w:r w:rsidR="005E4221">
        <w:rPr>
          <w:color w:val="000000" w:themeColor="text1"/>
          <w:shd w:val="clear" w:color="auto" w:fill="FFFFFF"/>
          <w:lang w:val="en-US"/>
        </w:rPr>
        <w:t>its</w:t>
      </w:r>
      <w:r w:rsidRPr="00F7237E">
        <w:rPr>
          <w:color w:val="000000" w:themeColor="text1"/>
          <w:shd w:val="clear" w:color="auto" w:fill="FFFFFF"/>
          <w:lang w:val="en-US"/>
        </w:rPr>
        <w:t xml:space="preserve"> project objectives.</w:t>
      </w:r>
    </w:p>
    <w:p w14:paraId="047B8E83" w14:textId="0243FB11" w:rsidR="006D1A55" w:rsidRPr="006D1A55" w:rsidRDefault="001108A2" w:rsidP="009A0116">
      <w:pPr>
        <w:pStyle w:val="Heading2"/>
        <w:spacing w:before="120" w:after="120" w:line="360" w:lineRule="auto"/>
        <w:ind w:firstLine="720"/>
        <w:rPr>
          <w:b/>
          <w:bCs/>
          <w:color w:val="000000" w:themeColor="text1"/>
          <w:shd w:val="clear" w:color="auto" w:fill="FFFFFF"/>
          <w:lang w:val="en-US"/>
        </w:rPr>
      </w:pPr>
      <w:bookmarkStart w:id="9" w:name="_Toc131175906"/>
      <w:r>
        <w:rPr>
          <w:b/>
          <w:bCs/>
          <w:color w:val="000000" w:themeColor="text1"/>
          <w:shd w:val="clear" w:color="auto" w:fill="FFFFFF"/>
          <w:lang w:val="en-US"/>
        </w:rPr>
        <w:t>4</w:t>
      </w:r>
      <w:r w:rsidR="00E120D5">
        <w:rPr>
          <w:b/>
          <w:bCs/>
          <w:color w:val="000000" w:themeColor="text1"/>
          <w:shd w:val="clear" w:color="auto" w:fill="FFFFFF"/>
          <w:lang w:val="en-US"/>
        </w:rPr>
        <w:t>.3.</w:t>
      </w:r>
      <w:r w:rsidR="00E120D5">
        <w:rPr>
          <w:b/>
          <w:bCs/>
          <w:color w:val="000000" w:themeColor="text1"/>
          <w:shd w:val="clear" w:color="auto" w:fill="FFFFFF"/>
          <w:lang w:val="en-US"/>
        </w:rPr>
        <w:tab/>
      </w:r>
      <w:proofErr w:type="spellStart"/>
      <w:r w:rsidR="00F80157" w:rsidRPr="00F80157">
        <w:rPr>
          <w:b/>
          <w:bCs/>
          <w:color w:val="000000" w:themeColor="text1"/>
          <w:shd w:val="clear" w:color="auto" w:fill="FFFFFF"/>
          <w:lang w:val="en-US"/>
        </w:rPr>
        <w:t>Whakawhanaungatanga</w:t>
      </w:r>
      <w:bookmarkEnd w:id="9"/>
      <w:proofErr w:type="spellEnd"/>
    </w:p>
    <w:p w14:paraId="275CD07D" w14:textId="4976FA61" w:rsidR="006D1A55" w:rsidRPr="000C1C6C" w:rsidRDefault="006D1A55" w:rsidP="009A0116">
      <w:pPr>
        <w:spacing w:before="120" w:after="120" w:line="360" w:lineRule="auto"/>
        <w:jc w:val="both"/>
        <w:rPr>
          <w:lang w:val="en-US"/>
        </w:rPr>
      </w:pPr>
      <w:r w:rsidRPr="00E606D4">
        <w:rPr>
          <w:color w:val="000000" w:themeColor="text1"/>
          <w:shd w:val="clear" w:color="auto" w:fill="FFFFFF"/>
          <w:lang w:val="en-US"/>
        </w:rPr>
        <w:t xml:space="preserve">To establish positive relationships with local Iwi and other stakeholders involved in the project, </w:t>
      </w:r>
      <w:proofErr w:type="spellStart"/>
      <w:r w:rsidRPr="000C1C6C">
        <w:rPr>
          <w:color w:val="000000" w:themeColor="text1"/>
          <w:shd w:val="clear" w:color="auto" w:fill="FFFFFF"/>
          <w:lang w:val="en-US"/>
        </w:rPr>
        <w:t>Whakawhanaungatanga</w:t>
      </w:r>
      <w:proofErr w:type="spellEnd"/>
      <w:r w:rsidRPr="000C1C6C">
        <w:rPr>
          <w:color w:val="000000" w:themeColor="text1"/>
          <w:shd w:val="clear" w:color="auto" w:fill="FFFFFF"/>
          <w:lang w:val="en-US"/>
        </w:rPr>
        <w:t>, the Māori value of building relationships and connections, is crucial</w:t>
      </w:r>
      <w:r w:rsidR="00F7237E" w:rsidRPr="000C1C6C">
        <w:rPr>
          <w:color w:val="000000" w:themeColor="text1"/>
          <w:shd w:val="clear" w:color="auto" w:fill="FFFFFF"/>
          <w:lang w:val="en-US"/>
        </w:rPr>
        <w:t xml:space="preserve"> </w:t>
      </w:r>
      <w:r w:rsidR="00F7237E" w:rsidRPr="000C1C6C">
        <w:rPr>
          <w:color w:val="000000" w:themeColor="text1"/>
          <w:shd w:val="clear" w:color="auto" w:fill="FFFFFF"/>
          <w:lang w:val="en-US"/>
        </w:rPr>
        <w:fldChar w:fldCharType="begin"/>
      </w:r>
      <w:r w:rsidR="006D4E09">
        <w:rPr>
          <w:color w:val="000000" w:themeColor="text1"/>
          <w:shd w:val="clear" w:color="auto" w:fill="FFFFFF"/>
          <w:lang w:val="en-US"/>
        </w:rPr>
        <w:instrText xml:space="preserve"> ADDIN ZOTERO_ITEM CSL_CITATION {"citationID":"sKbJ2zut","properties":{"formattedCitation":"(Te Aka Maori Dictionary, n.d.)","plainCitation":"(Te Aka Maori Dictionary, n.d.)","noteIndex":0},"citationItems":[{"id":192,"uris":["http://zotero.org/users/local/KV0yFFU7/items/4TY8UCG9"],"itemData":{"id":192,"type":"webpage","abstract":"Search results for 'whakawhanaungatanga'. Search the Māori dictionary with the online version of Te Aka Māori-English, English-Māori Dictionary and Index","language":"en","title":"Whakawhanaungatanga: Te Aka Māori Dictionary","URL":"https://www.maoridictionary.co.nz/","author":[{"literal":"Te Aka Maori Dictionary"}],"accessed":{"date-parts":[["2023",3,18]]}}}],"schema":"https://github.com/citation-style-language/schema/raw/master/csl-citation.json"} </w:instrText>
      </w:r>
      <w:r w:rsidR="00F7237E" w:rsidRPr="000C1C6C">
        <w:rPr>
          <w:color w:val="000000" w:themeColor="text1"/>
          <w:shd w:val="clear" w:color="auto" w:fill="FFFFFF"/>
          <w:lang w:val="en-US"/>
        </w:rPr>
        <w:fldChar w:fldCharType="separate"/>
      </w:r>
      <w:r w:rsidR="006D4E09">
        <w:rPr>
          <w:noProof/>
          <w:color w:val="000000" w:themeColor="text1"/>
          <w:shd w:val="clear" w:color="auto" w:fill="FFFFFF"/>
          <w:lang w:val="en-US"/>
        </w:rPr>
        <w:t>(Te Aka Maori Dictionary, n.d.)</w:t>
      </w:r>
      <w:r w:rsidR="00F7237E" w:rsidRPr="000C1C6C">
        <w:rPr>
          <w:color w:val="000000" w:themeColor="text1"/>
          <w:shd w:val="clear" w:color="auto" w:fill="FFFFFF"/>
          <w:lang w:val="en-US"/>
        </w:rPr>
        <w:fldChar w:fldCharType="end"/>
      </w:r>
      <w:r w:rsidRPr="000C1C6C">
        <w:rPr>
          <w:color w:val="000000" w:themeColor="text1"/>
          <w:shd w:val="clear" w:color="auto" w:fill="FFFFFF"/>
          <w:lang w:val="en-US"/>
        </w:rPr>
        <w:t>.</w:t>
      </w:r>
    </w:p>
    <w:p w14:paraId="65ED733C" w14:textId="6B5E0C35" w:rsidR="006D1A55" w:rsidRDefault="006D1A55" w:rsidP="009A0116">
      <w:pPr>
        <w:spacing w:before="120" w:after="120" w:line="360" w:lineRule="auto"/>
        <w:jc w:val="both"/>
        <w:rPr>
          <w:color w:val="000000" w:themeColor="text1"/>
          <w:shd w:val="clear" w:color="auto" w:fill="FFFFFF"/>
          <w:lang w:val="en-US"/>
        </w:rPr>
      </w:pPr>
      <w:proofErr w:type="spellStart"/>
      <w:r w:rsidRPr="000C1C6C">
        <w:rPr>
          <w:color w:val="000000" w:themeColor="text1"/>
          <w:shd w:val="clear" w:color="auto" w:fill="FFFFFF"/>
          <w:lang w:val="en-US"/>
        </w:rPr>
        <w:t>Whakawhanaungatanga</w:t>
      </w:r>
      <w:proofErr w:type="spellEnd"/>
      <w:r w:rsidRPr="000C1C6C">
        <w:rPr>
          <w:color w:val="000000" w:themeColor="text1"/>
          <w:shd w:val="clear" w:color="auto" w:fill="FFFFFF"/>
          <w:lang w:val="en-US"/>
        </w:rPr>
        <w:t xml:space="preserve"> is</w:t>
      </w:r>
      <w:r w:rsidRPr="006D1A55">
        <w:rPr>
          <w:color w:val="000000" w:themeColor="text1"/>
          <w:shd w:val="clear" w:color="auto" w:fill="FFFFFF"/>
          <w:lang w:val="en-US"/>
        </w:rPr>
        <w:t xml:space="preserve"> the process of building relationships through shared experiences and common goals</w:t>
      </w:r>
      <w:r w:rsidR="008B5933">
        <w:rPr>
          <w:color w:val="000000" w:themeColor="text1"/>
          <w:shd w:val="clear" w:color="auto" w:fill="FFFFFF"/>
          <w:lang w:val="en-US"/>
        </w:rPr>
        <w:t xml:space="preserve"> </w:t>
      </w:r>
      <w:r w:rsidR="008B5933">
        <w:rPr>
          <w:color w:val="000000" w:themeColor="text1"/>
          <w:shd w:val="clear" w:color="auto" w:fill="FFFFFF"/>
          <w:lang w:val="en-US"/>
        </w:rPr>
        <w:fldChar w:fldCharType="begin"/>
      </w:r>
      <w:r w:rsidR="008B5933">
        <w:rPr>
          <w:color w:val="000000" w:themeColor="text1"/>
          <w:shd w:val="clear" w:color="auto" w:fill="FFFFFF"/>
          <w:lang w:val="en-US"/>
        </w:rPr>
        <w:instrText xml:space="preserve"> ADDIN ZOTERO_ITEM CSL_CITATION {"citationID":"dvtApTZ6","properties":{"formattedCitation":"(Ministry of Education, 2023)","plainCitation":"(Ministry of Education, 2023)","noteIndex":0},"citationItems":[{"id":194,"uris":["http://zotero.org/users/local/KV0yFFU7/items/UN8A39GB"],"itemData":{"id":194,"type":"webpage","title":"Whakawhanaungatanga - Build Connections – He Pikorua","URL":"https://hepikorua.education.govt.nz/he-pikorua/whakawhanaungatanga-build-connections/","author":[{"literal":"Ministry of Education"}],"accessed":{"date-parts":[["2023",3,18]]},"issued":{"date-parts":[["2023",3]]}}}],"schema":"https://github.com/citation-style-language/schema/raw/master/csl-citation.json"} </w:instrText>
      </w:r>
      <w:r w:rsidR="008B5933">
        <w:rPr>
          <w:color w:val="000000" w:themeColor="text1"/>
          <w:shd w:val="clear" w:color="auto" w:fill="FFFFFF"/>
          <w:lang w:val="en-US"/>
        </w:rPr>
        <w:fldChar w:fldCharType="separate"/>
      </w:r>
      <w:r w:rsidR="008B5933">
        <w:rPr>
          <w:noProof/>
          <w:color w:val="000000" w:themeColor="text1"/>
          <w:shd w:val="clear" w:color="auto" w:fill="FFFFFF"/>
          <w:lang w:val="en-US"/>
        </w:rPr>
        <w:t>(Ministry of Education, 2023)</w:t>
      </w:r>
      <w:r w:rsidR="008B5933">
        <w:rPr>
          <w:color w:val="000000" w:themeColor="text1"/>
          <w:shd w:val="clear" w:color="auto" w:fill="FFFFFF"/>
          <w:lang w:val="en-US"/>
        </w:rPr>
        <w:fldChar w:fldCharType="end"/>
      </w:r>
      <w:r w:rsidRPr="006D1A55">
        <w:rPr>
          <w:color w:val="000000" w:themeColor="text1"/>
          <w:shd w:val="clear" w:color="auto" w:fill="FFFFFF"/>
          <w:lang w:val="en-US"/>
        </w:rPr>
        <w:t xml:space="preserve">. This value is relevant to this project as it involves a partnership between KML, the local Iwi, and the </w:t>
      </w:r>
      <w:r w:rsidR="007C55F8">
        <w:rPr>
          <w:color w:val="000000" w:themeColor="text1"/>
          <w:shd w:val="clear" w:color="auto" w:fill="FFFFFF"/>
          <w:lang w:val="en-US"/>
        </w:rPr>
        <w:t>DOC</w:t>
      </w:r>
      <w:r w:rsidRPr="006D1A55">
        <w:rPr>
          <w:color w:val="000000" w:themeColor="text1"/>
          <w:shd w:val="clear" w:color="auto" w:fill="FFFFFF"/>
          <w:lang w:val="en-US"/>
        </w:rPr>
        <w:t xml:space="preserve">. To implement </w:t>
      </w:r>
      <w:proofErr w:type="spellStart"/>
      <w:r w:rsidRPr="006D1A55">
        <w:rPr>
          <w:color w:val="000000" w:themeColor="text1"/>
          <w:shd w:val="clear" w:color="auto" w:fill="FFFFFF"/>
          <w:lang w:val="en-US"/>
        </w:rPr>
        <w:t>whakawhanaungatanga</w:t>
      </w:r>
      <w:proofErr w:type="spellEnd"/>
      <w:r w:rsidRPr="006D1A55">
        <w:rPr>
          <w:color w:val="000000" w:themeColor="text1"/>
          <w:shd w:val="clear" w:color="auto" w:fill="FFFFFF"/>
          <w:lang w:val="en-US"/>
        </w:rPr>
        <w:t xml:space="preserve"> in this project, KML could seek opportunities to engage with the local Iwi and the </w:t>
      </w:r>
      <w:r w:rsidR="003C74F5">
        <w:rPr>
          <w:color w:val="000000" w:themeColor="text1"/>
          <w:shd w:val="clear" w:color="auto" w:fill="FFFFFF"/>
          <w:lang w:val="en-US"/>
        </w:rPr>
        <w:t>DOC</w:t>
      </w:r>
      <w:r w:rsidRPr="006D1A55">
        <w:rPr>
          <w:color w:val="000000" w:themeColor="text1"/>
          <w:shd w:val="clear" w:color="auto" w:fill="FFFFFF"/>
          <w:lang w:val="en-US"/>
        </w:rPr>
        <w:t xml:space="preserve"> in activities outside the project scope. For example, they could participate in cultural events, workshops, or training sessions that help build relationships and foster trust. By doing so, KML could </w:t>
      </w:r>
      <w:r w:rsidR="008954A8">
        <w:rPr>
          <w:color w:val="000000" w:themeColor="text1"/>
          <w:shd w:val="clear" w:color="auto" w:fill="FFFFFF"/>
          <w:lang w:val="en-US"/>
        </w:rPr>
        <w:t>develop</w:t>
      </w:r>
      <w:r w:rsidRPr="006D1A55">
        <w:rPr>
          <w:color w:val="000000" w:themeColor="text1"/>
          <w:shd w:val="clear" w:color="auto" w:fill="FFFFFF"/>
          <w:lang w:val="en-US"/>
        </w:rPr>
        <w:t xml:space="preserve"> long-lasting relationships with the local Iwi</w:t>
      </w:r>
      <w:r w:rsidR="008B5933">
        <w:rPr>
          <w:color w:val="000000" w:themeColor="text1"/>
          <w:shd w:val="clear" w:color="auto" w:fill="FFFFFF"/>
          <w:lang w:val="en-US"/>
        </w:rPr>
        <w:t xml:space="preserve">, </w:t>
      </w:r>
      <w:r w:rsidRPr="006D1A55">
        <w:rPr>
          <w:color w:val="000000" w:themeColor="text1"/>
          <w:shd w:val="clear" w:color="auto" w:fill="FFFFFF"/>
          <w:lang w:val="en-US"/>
        </w:rPr>
        <w:t>the Department of Conservation</w:t>
      </w:r>
      <w:r w:rsidR="008B5933">
        <w:rPr>
          <w:color w:val="000000" w:themeColor="text1"/>
          <w:shd w:val="clear" w:color="auto" w:fill="FFFFFF"/>
          <w:lang w:val="en-US"/>
        </w:rPr>
        <w:t xml:space="preserve">, and </w:t>
      </w:r>
      <w:r w:rsidR="008B5933">
        <w:t xml:space="preserve">the government </w:t>
      </w:r>
      <w:r w:rsidRPr="006D1A55">
        <w:rPr>
          <w:color w:val="000000" w:themeColor="text1"/>
          <w:shd w:val="clear" w:color="auto" w:fill="FFFFFF"/>
          <w:lang w:val="en-US"/>
        </w:rPr>
        <w:t xml:space="preserve">leading to future </w:t>
      </w:r>
      <w:r w:rsidR="008954A8">
        <w:rPr>
          <w:color w:val="000000" w:themeColor="text1"/>
          <w:shd w:val="clear" w:color="auto" w:fill="FFFFFF"/>
          <w:lang w:val="en-US"/>
        </w:rPr>
        <w:t>collaboration and mutual benefit opportunities</w:t>
      </w:r>
      <w:r w:rsidR="008B5933">
        <w:rPr>
          <w:color w:val="000000" w:themeColor="text1"/>
          <w:shd w:val="clear" w:color="auto" w:fill="FFFFFF"/>
          <w:lang w:val="en-US"/>
        </w:rPr>
        <w:t xml:space="preserve"> </w:t>
      </w:r>
      <w:r w:rsidR="006A2D05">
        <w:rPr>
          <w:color w:val="000000" w:themeColor="text1"/>
          <w:shd w:val="clear" w:color="auto" w:fill="FFFFFF"/>
          <w:lang w:val="en-US"/>
        </w:rPr>
        <w:fldChar w:fldCharType="begin"/>
      </w:r>
      <w:r w:rsidR="006A2D05">
        <w:rPr>
          <w:color w:val="000000" w:themeColor="text1"/>
          <w:shd w:val="clear" w:color="auto" w:fill="FFFFFF"/>
          <w:lang w:val="en-US"/>
        </w:rPr>
        <w:instrText xml:space="preserve"> ADDIN ZOTERO_ITEM CSL_CITATION {"citationID":"1wAJl8Xh","properties":{"formattedCitation":"(Mrabure, 2019)","plainCitation":"(Mrabure, 2019)","noteIndex":0},"citationItems":[{"id":196,"uris":["http://zotero.org/users/local/KV0yFFU7/items/WKQC4RVH"],"itemData":{"id":196,"type":"article-journal","abstract":"Purpose This paper aims to address the notion that the relationship between being indigenous and business success is inconclusive because there are tensions between indigenous values and business success. The research questions are: How do indigenous entrepreneurs define success? Does the third space create a different meaning of success in the indigenous context? Design/methodology/approach A qualitative approach was adopted for this study because the ability to define success requires subjective meanings. Participants’ lived experiences and stories were the main sources of information. Open conversational-style interviews were used because they allow participants to freely share their stories. Findings A defining line is that not all indigenous entrepreneurs have the same view of success. The homogeneity that emanates from sharing indigeneity does not equal unity in views, but shows that people from the same group can view success differently. However, the meaning and views formed are also connected to the wider community, relationships and predominant values that characterise the social cultural context of the entrepreneur. Research limitations/implications This study focuses on one indigenous group; more studies need to be conducted to gain wider variation on the meaning of success in indigenous entrepreneurship and how indigenous subculture alters these meanings. Practical implications The findings of this study show that success for indigenous entrepreneurs should be defined based on individual philosophy. Hence, practitioners should endeavour to clarify what success means from the initial stage of the business to avoid misconception and make this clear to others that are connected to the business. Originality/value This paper suggests a different view of success in an indigenous context using the hybridity viewpoint to explain why success can be perceived using the in-between space without opposite binary.","container-title":"Journal of Enterprising Communities: People and Places in the Global Economy","DOI":"10.1108/JEC-10-2018-0076","ISSN":"1750-6204","issue":"1/2","note":"publisher: Emerald Publishing Limited","page":"24-41","source":"Emerald Insight","title":"Indigenous business success: a hybrid perspective","title-short":"Indigenous business success","volume":"13","author":[{"family":"Mrabure","given":"Ruth Omonigho"}],"issued":{"date-parts":[["2019",6,18]]}}}],"schema":"https://github.com/citation-style-language/schema/raw/master/csl-citation.json"} </w:instrText>
      </w:r>
      <w:r w:rsidR="006A2D05">
        <w:rPr>
          <w:color w:val="000000" w:themeColor="text1"/>
          <w:shd w:val="clear" w:color="auto" w:fill="FFFFFF"/>
          <w:lang w:val="en-US"/>
        </w:rPr>
        <w:fldChar w:fldCharType="separate"/>
      </w:r>
      <w:r w:rsidR="006A2D05">
        <w:rPr>
          <w:noProof/>
          <w:color w:val="000000" w:themeColor="text1"/>
          <w:shd w:val="clear" w:color="auto" w:fill="FFFFFF"/>
          <w:lang w:val="en-US"/>
        </w:rPr>
        <w:t>(Mrabure, 2019)</w:t>
      </w:r>
      <w:r w:rsidR="006A2D05">
        <w:rPr>
          <w:color w:val="000000" w:themeColor="text1"/>
          <w:shd w:val="clear" w:color="auto" w:fill="FFFFFF"/>
          <w:lang w:val="en-US"/>
        </w:rPr>
        <w:fldChar w:fldCharType="end"/>
      </w:r>
      <w:r w:rsidRPr="006D1A55">
        <w:rPr>
          <w:color w:val="000000" w:themeColor="text1"/>
          <w:shd w:val="clear" w:color="auto" w:fill="FFFFFF"/>
          <w:lang w:val="en-US"/>
        </w:rPr>
        <w:t>.</w:t>
      </w:r>
      <w:r w:rsidR="00A506A3">
        <w:rPr>
          <w:color w:val="000000" w:themeColor="text1"/>
          <w:shd w:val="clear" w:color="auto" w:fill="FFFFFF"/>
          <w:lang w:val="en-US"/>
        </w:rPr>
        <w:t xml:space="preserve"> </w:t>
      </w:r>
    </w:p>
    <w:p w14:paraId="30F9DA24" w14:textId="01FD8480" w:rsidR="00342493" w:rsidRPr="006D1A55" w:rsidRDefault="006A2D05" w:rsidP="009A0116">
      <w:pPr>
        <w:spacing w:before="120" w:after="120" w:line="360" w:lineRule="auto"/>
        <w:jc w:val="both"/>
        <w:rPr>
          <w:color w:val="000000" w:themeColor="text1"/>
          <w:shd w:val="clear" w:color="auto" w:fill="FFFFFF"/>
          <w:lang w:val="en-US"/>
        </w:rPr>
      </w:pPr>
      <w:r w:rsidRPr="006A2D05">
        <w:rPr>
          <w:color w:val="000000" w:themeColor="text1"/>
          <w:shd w:val="clear" w:color="auto" w:fill="FFFFFF"/>
          <w:lang w:val="en-US"/>
        </w:rPr>
        <w:t xml:space="preserve">If KML does not respect the value of </w:t>
      </w:r>
      <w:proofErr w:type="spellStart"/>
      <w:r w:rsidRPr="006A2D05">
        <w:rPr>
          <w:color w:val="000000" w:themeColor="text1"/>
          <w:shd w:val="clear" w:color="auto" w:fill="FFFFFF"/>
          <w:lang w:val="en-US"/>
        </w:rPr>
        <w:t>Whakawhanaungatanga</w:t>
      </w:r>
      <w:proofErr w:type="spellEnd"/>
      <w:r w:rsidRPr="006A2D05">
        <w:rPr>
          <w:color w:val="000000" w:themeColor="text1"/>
          <w:shd w:val="clear" w:color="auto" w:fill="FFFFFF"/>
          <w:lang w:val="en-US"/>
        </w:rPr>
        <w:t xml:space="preserve">, they may encounter resistance from the local Iwi and other stakeholders, which could lead to conflicts and delays in the project. The lack of trust and respect for Māori cultural values and practices could also damage KML's reputation, affect </w:t>
      </w:r>
      <w:r w:rsidR="005E4221">
        <w:rPr>
          <w:color w:val="000000" w:themeColor="text1"/>
          <w:shd w:val="clear" w:color="auto" w:fill="FFFFFF"/>
          <w:lang w:val="en-US"/>
        </w:rPr>
        <w:t>its</w:t>
      </w:r>
      <w:r w:rsidRPr="006A2D05">
        <w:rPr>
          <w:color w:val="000000" w:themeColor="text1"/>
          <w:shd w:val="clear" w:color="auto" w:fill="FFFFFF"/>
          <w:lang w:val="en-US"/>
        </w:rPr>
        <w:t xml:space="preserve"> social license to operate, and potentially lead to legal and financial consequences. Ultimately, failing to incorporate </w:t>
      </w:r>
      <w:proofErr w:type="spellStart"/>
      <w:r w:rsidRPr="006A2D05">
        <w:rPr>
          <w:color w:val="000000" w:themeColor="text1"/>
          <w:shd w:val="clear" w:color="auto" w:fill="FFFFFF"/>
          <w:lang w:val="en-US"/>
        </w:rPr>
        <w:t>Whakawhanaungatanga</w:t>
      </w:r>
      <w:proofErr w:type="spellEnd"/>
      <w:r w:rsidRPr="006A2D05">
        <w:rPr>
          <w:color w:val="000000" w:themeColor="text1"/>
          <w:shd w:val="clear" w:color="auto" w:fill="FFFFFF"/>
          <w:lang w:val="en-US"/>
        </w:rPr>
        <w:t xml:space="preserve"> could harm the relationship between KML and the local community, which could </w:t>
      </w:r>
      <w:r w:rsidR="005E4221">
        <w:rPr>
          <w:color w:val="000000" w:themeColor="text1"/>
          <w:shd w:val="clear" w:color="auto" w:fill="FFFFFF"/>
          <w:lang w:val="en-US"/>
        </w:rPr>
        <w:t>negatively impact</w:t>
      </w:r>
      <w:r w:rsidRPr="006A2D05">
        <w:rPr>
          <w:color w:val="000000" w:themeColor="text1"/>
          <w:shd w:val="clear" w:color="auto" w:fill="FFFFFF"/>
          <w:lang w:val="en-US"/>
        </w:rPr>
        <w:t xml:space="preserve"> the </w:t>
      </w:r>
      <w:r w:rsidR="005E4221">
        <w:rPr>
          <w:color w:val="000000" w:themeColor="text1"/>
          <w:shd w:val="clear" w:color="auto" w:fill="FFFFFF"/>
          <w:lang w:val="en-US"/>
        </w:rPr>
        <w:t>project's success</w:t>
      </w:r>
      <w:r w:rsidRPr="006A2D05">
        <w:rPr>
          <w:color w:val="000000" w:themeColor="text1"/>
          <w:shd w:val="clear" w:color="auto" w:fill="FFFFFF"/>
          <w:lang w:val="en-US"/>
        </w:rPr>
        <w:t>.</w:t>
      </w:r>
      <w:r w:rsidR="007520C9">
        <w:rPr>
          <w:color w:val="000000" w:themeColor="text1"/>
          <w:shd w:val="clear" w:color="auto" w:fill="FFFFFF"/>
          <w:lang w:val="en-US"/>
        </w:rPr>
        <w:t xml:space="preserve"> </w:t>
      </w:r>
    </w:p>
    <w:p w14:paraId="027480BB" w14:textId="011B2495" w:rsidR="004355BC" w:rsidRDefault="004355BC" w:rsidP="001108A2">
      <w:pPr>
        <w:pStyle w:val="Heading1"/>
        <w:numPr>
          <w:ilvl w:val="0"/>
          <w:numId w:val="9"/>
        </w:numPr>
        <w:spacing w:before="120" w:after="120" w:line="360" w:lineRule="auto"/>
        <w:rPr>
          <w:rFonts w:eastAsia="Times New Roman"/>
          <w:b/>
          <w:bCs/>
          <w:color w:val="000000" w:themeColor="text1"/>
          <w:shd w:val="clear" w:color="auto" w:fill="FFFFFF"/>
          <w:lang w:val="en-US"/>
        </w:rPr>
      </w:pPr>
      <w:bookmarkStart w:id="10" w:name="_Toc131175907"/>
      <w:r w:rsidRPr="004355BC">
        <w:rPr>
          <w:rFonts w:eastAsia="Times New Roman"/>
          <w:b/>
          <w:bCs/>
          <w:color w:val="000000" w:themeColor="text1"/>
          <w:shd w:val="clear" w:color="auto" w:fill="FFFFFF"/>
          <w:lang w:val="en-US"/>
        </w:rPr>
        <w:t>Social Responsibility Issues</w:t>
      </w:r>
      <w:bookmarkEnd w:id="10"/>
    </w:p>
    <w:p w14:paraId="5AAA9DF5" w14:textId="0C433365" w:rsidR="00F15A92" w:rsidRDefault="00F15A92" w:rsidP="009A0116">
      <w:pPr>
        <w:spacing w:before="120" w:after="120" w:line="360" w:lineRule="auto"/>
        <w:jc w:val="both"/>
        <w:rPr>
          <w:lang w:val="en-US"/>
        </w:rPr>
      </w:pPr>
      <w:r w:rsidRPr="00F15A92">
        <w:rPr>
          <w:lang w:val="en-US"/>
        </w:rPr>
        <w:t>Corporate social responsibility (CSR) is essential in today's business world because it enables companies to contribute positively to society while also benefiting their own interests</w:t>
      </w:r>
      <w:r w:rsidR="001F1588">
        <w:rPr>
          <w:lang w:val="en-US"/>
        </w:rPr>
        <w:t xml:space="preserve"> </w:t>
      </w:r>
      <w:r w:rsidR="001F1588">
        <w:rPr>
          <w:lang w:val="en-US"/>
        </w:rPr>
        <w:fldChar w:fldCharType="begin"/>
      </w:r>
      <w:r w:rsidR="001F1588">
        <w:rPr>
          <w:lang w:val="en-US"/>
        </w:rPr>
        <w:instrText xml:space="preserve"> ADDIN ZOTERO_ITEM CSL_CITATION {"citationID":"jsd0HZA0","properties":{"formattedCitation":"(Rania et al., 2021)","plainCitation":"(Rania et al., 2021)","noteIndex":0},"citationItems":[{"id":198,"uris":["http://zotero.org/users/local/KV0yFFU7/items/TS29LMWT"],"itemData":{"id":198,"type":"article-journal","abstract":"This study analyzes how the board’s characteristics could be associated with globally corporate social responsibility CSR and specific areas of CSR. It is drawn on all listed firms, in 2016, on the SBF120 between 2003 and 2016. Our results provide strong evidence that diversity in boards and diversity of boards globally are positively associated with corporate social performance. However, they influence differently specific dimensions of CSR performance. First, we show that large boards are positively associated with all areas of CSR performance, while specific and overall CSR scores are negatively associated with CEO-chair structures. Second, board gender diversity is positively associated with human rights and corporate governance dimensions. Third, age diversity is positively associated with corporate governance, human resources, human rights, and environmental activities. Also, our results provide evidence that outside directors care about CSR performance. Specifically, the presence of foreign directors is positively associated with environmental performance and community involvement, whereas CSR-Governance dimension is positively associated with the presence of independent directors. Regarding the director’s educational level, post-graduated directors are positively and significantly associated with overall CSR score and all CSR sub-scores, except the corporate governance one. When directors have multiple directorships, they are more concerned about human resources, environmental performance, and business ethics. Finally, our findings are robust only in non-family firms. In fact, family boards are less diverse than non-family ones; specifically, they have a lower number of independent, foreign, and high-educated directors.","container-title":"Journal of Business Ethics: JBE","DOI":"10.1007/s10551-020-04522-4","ISSN":"01674544","issue":"1","language":"English","license":"© Springer Nature B.V. 2020.","note":"number-of-pages: 133-155\npublisher-place: Dordrecht, Netherlands\npublisher: Springer Nature B.V.","page":"133-155","source":"ProQuest","title":"Board Diversity and Corporate Social Responsibility: Empirical Evidence from France","title-short":"Board Diversity and Corporate Social Responsibility","volume":"173","author":[{"family":"Rania","given":"Beji"},{"family":"Ouidad","given":"Yousfi"},{"family":"Nadia","given":"Loukil"},{"family":"Abdelwahed","given":"Omri"}],"issued":{"date-parts":[["2021",9]]}}}],"schema":"https://github.com/citation-style-language/schema/raw/master/csl-citation.json"} </w:instrText>
      </w:r>
      <w:r w:rsidR="001F1588">
        <w:rPr>
          <w:lang w:val="en-US"/>
        </w:rPr>
        <w:fldChar w:fldCharType="separate"/>
      </w:r>
      <w:r w:rsidR="001F1588">
        <w:rPr>
          <w:noProof/>
          <w:lang w:val="en-US"/>
        </w:rPr>
        <w:t>(Rania et al., 2021)</w:t>
      </w:r>
      <w:r w:rsidR="001F1588">
        <w:rPr>
          <w:lang w:val="en-US"/>
        </w:rPr>
        <w:fldChar w:fldCharType="end"/>
      </w:r>
      <w:r w:rsidRPr="00F15A92">
        <w:rPr>
          <w:lang w:val="en-US"/>
        </w:rPr>
        <w:t>. As a critical component of corporate governance, CSR requires companies and their directors to consider the social and environmental impact of their actions and integrate socially responsible investment into their business strategies</w:t>
      </w:r>
      <w:r w:rsidR="002D1217">
        <w:rPr>
          <w:lang w:val="en-US"/>
        </w:rPr>
        <w:t xml:space="preserve"> </w:t>
      </w:r>
      <w:r w:rsidR="002D1217">
        <w:rPr>
          <w:lang w:val="en-US"/>
        </w:rPr>
        <w:fldChar w:fldCharType="begin"/>
      </w:r>
      <w:r w:rsidR="002D1217">
        <w:rPr>
          <w:lang w:val="en-US"/>
        </w:rPr>
        <w:instrText xml:space="preserve"> ADDIN ZOTERO_ITEM CSL_CITATION {"citationID":"9NAcQpE6","properties":{"unsorted":true,"formattedCitation":"(Khan, 2010)","plainCitation":"(Khan, 2010)","noteIndex":0},"citationItems":[{"id":208,"uris":["http://zotero.org/users/local/KV0yFFU7/items/J2NJE6VF"],"itemData":{"id":208,"type":"article-journal","abstract":"The purpose of this paper is to investigate the corporate social responsibility (CSR) reporting information of Bangladeshi listed commercial banks and explores the potential effects of corporate governance (CG) elements on CSR disclosures. The annual reports of all private commercial banks (PCB) for the year 2007-2008 are examined to analyse the banks' CSR reporting practice using content analysis. It also considers three elements of CG such as non-executive directors, existence of foreign nationalities and women representation in the board. The multiple regressions were used to measure the impact of CG elements on banks' CSR reporting initiatives. The results of the study demonstrate that though voluntary, overall CSR reporting by Bangladeshi PCB are rather moderate, however, the varieties of CSR items are really impressive. The results also displayed no significant relationship between the women representation in the board and CSR reporting. Conversely, non-executive directors and existence of foreign nationalities have been found the significant impact on the CSR reporting. The main limitations of the paper are that it considers PCB from only one country and uses annual reports disclosures from a single year. The results of the study can be used by researchers to analyse the benefits of including the non-executive directors and foreign nationals on different types of CSR initiatives and standard setters to set the suitable CSR policy guidelines with a view to reinforce such initiatives. This unique paper divulges the CSR related disclosure with possible impact of CG in the specific context of a transitional economy's banks such as Bangladesh. The paper contributes to the CSR literature as it presents empirical evidence of the influences of CG structure on the practices of CSR activities in developing countries' banking sector setting.","container-title":"International Journal of Law and Management","DOI":"10.1108/17542431011029406","ISSN":"1754243X","issue":"2","language":"English","license":"Copyright Emerald Group Publishing Limited 2010","note":"number-of-pages: 82-109\npublisher-place: Patrington, United Kingdom\npublisher: Emerald Group Publishing Limited","page":"82-109","source":"ProQuest","title":"The effect of corporate governance elements on corporate social responsibility (CSR) reporting: Empirical evidence from private commercial banks of Bangladesh","title-short":"The effect of corporate governance elements on corporate social responsibility (CSR) reporting","volume":"52","author":[{"family":"Khan","given":"Md Habib-Uz-Zaman"}],"issued":{"date-parts":[["2010"]]}}}],"schema":"https://github.com/citation-style-language/schema/raw/master/csl-citation.json"} </w:instrText>
      </w:r>
      <w:r w:rsidR="002D1217">
        <w:rPr>
          <w:lang w:val="en-US"/>
        </w:rPr>
        <w:fldChar w:fldCharType="separate"/>
      </w:r>
      <w:r w:rsidR="002D1217">
        <w:rPr>
          <w:noProof/>
          <w:lang w:val="en-US"/>
        </w:rPr>
        <w:t>(Khan, 2010)</w:t>
      </w:r>
      <w:r w:rsidR="002D1217">
        <w:rPr>
          <w:lang w:val="en-US"/>
        </w:rPr>
        <w:fldChar w:fldCharType="end"/>
      </w:r>
      <w:r w:rsidRPr="00F15A92">
        <w:rPr>
          <w:lang w:val="en-US"/>
        </w:rPr>
        <w:t>. With growing public awareness and concern for issues such as climate change, human rights, and sustainable development, CSR has become increasingly important for companies to maintain their reputation and social license to operate</w:t>
      </w:r>
      <w:r w:rsidR="001F1588">
        <w:rPr>
          <w:lang w:val="en-US"/>
        </w:rPr>
        <w:t xml:space="preserve"> </w:t>
      </w:r>
      <w:r w:rsidR="001F1588">
        <w:rPr>
          <w:lang w:val="en-US"/>
        </w:rPr>
        <w:fldChar w:fldCharType="begin"/>
      </w:r>
      <w:r w:rsidR="001F1588">
        <w:rPr>
          <w:lang w:val="en-US"/>
        </w:rPr>
        <w:instrText xml:space="preserve"> ADDIN ZOTERO_ITEM CSL_CITATION {"citationID":"3mqrvywE","properties":{"formattedCitation":"(Amos, 2018)","plainCitation":"(Amos, 2018)","noteIndex":0},"citationItems":[{"id":200,"uris":["http://zotero.org/users/local/KV0yFFU7/items/JK9GB4G9"],"itemData":{"id":200,"type":"article-journal","abstract":"Purpose\nThe purpose of this paper is to explore how and what drives corporate social responsibility (CSR) in host communities of mining companies in developing countries.\nTo address this knowledge gap, this paper used Ghana as a test case and conducted 24 in-depth interviews with participants drawn from mining host communities.\nThe paper discovered that while CSR is broadly understood and encompasses six thematic categories in the mining host communities, there are emphases on philanthropic and environmental responsibilities. Contrary to the evidence found in other studies, this paper discovered that CSR rhetoric plays a more positive/significant role than so far explored in CSR research, as it incentivizes the host communities to push for the fulfilment of their CSR expectations and/or CSR initiatives proposed by mining companies.\nQuantitative studies are needed to strengthen the findings from the present paper.\nBecause developing countries share similar socio-economic and geo-political realities, the findings of this paper may be applicable not only for CSR advocates, but also for policy-makers in developing countries.\nThe paper provides new inputs from a developing country perspective to the current debate about the CSR performance of the extractive industry.","container-title":"Corporate Governance","DOI":"10.1108/CG-01-2018-0006","ISSN":"14720701","issue":"6","language":"English","license":"© Emerald Publishing Limited 2018","note":"number-of-pages: 19\npublisher-place: Bradford, United Kingdom\npublisher: Emerald Group Publishing Limited","page":"1177-1195","source":"ProQuest","title":"Corporate social responsibility in the mining industry: an exploration of host-communities’ perceptions and expectations in a developing-country","title-short":"Corporate social responsibility in the mining industry","volume":"18","author":[{"family":"Amos","given":"Gideon Jojo"}],"issued":{"date-parts":[["2018"]]}}}],"schema":"https://github.com/citation-style-language/schema/raw/master/csl-citation.json"} </w:instrText>
      </w:r>
      <w:r w:rsidR="001F1588">
        <w:rPr>
          <w:lang w:val="en-US"/>
        </w:rPr>
        <w:fldChar w:fldCharType="separate"/>
      </w:r>
      <w:r w:rsidR="001F1588">
        <w:rPr>
          <w:noProof/>
          <w:lang w:val="en-US"/>
        </w:rPr>
        <w:t>(Amos, 2018)</w:t>
      </w:r>
      <w:r w:rsidR="001F1588">
        <w:rPr>
          <w:lang w:val="en-US"/>
        </w:rPr>
        <w:fldChar w:fldCharType="end"/>
      </w:r>
      <w:r w:rsidRPr="00F15A92">
        <w:rPr>
          <w:lang w:val="en-US"/>
        </w:rPr>
        <w:t>.</w:t>
      </w:r>
    </w:p>
    <w:p w14:paraId="224CC048" w14:textId="30355C99" w:rsidR="001152FA" w:rsidRPr="001152FA" w:rsidRDefault="00E120D5" w:rsidP="001108A2">
      <w:pPr>
        <w:pStyle w:val="Heading2"/>
        <w:numPr>
          <w:ilvl w:val="1"/>
          <w:numId w:val="9"/>
        </w:numPr>
        <w:spacing w:before="120" w:after="120" w:line="360" w:lineRule="auto"/>
        <w:rPr>
          <w:b/>
          <w:bCs/>
          <w:lang w:val="en-US"/>
        </w:rPr>
      </w:pPr>
      <w:r w:rsidRPr="00E120D5">
        <w:rPr>
          <w:b/>
          <w:bCs/>
          <w:color w:val="000000" w:themeColor="text1"/>
          <w:lang w:val="en-US"/>
        </w:rPr>
        <w:lastRenderedPageBreak/>
        <w:t xml:space="preserve"> </w:t>
      </w:r>
      <w:bookmarkStart w:id="11" w:name="_Toc131175908"/>
      <w:r w:rsidR="001F1588" w:rsidRPr="001F1588">
        <w:rPr>
          <w:b/>
          <w:bCs/>
          <w:color w:val="000000" w:themeColor="text1"/>
          <w:lang w:val="en-US"/>
        </w:rPr>
        <w:t xml:space="preserve">Cultural </w:t>
      </w:r>
      <w:r w:rsidR="009F69BF">
        <w:rPr>
          <w:b/>
          <w:bCs/>
          <w:color w:val="000000" w:themeColor="text1"/>
          <w:lang w:val="en-US"/>
        </w:rPr>
        <w:t>S</w:t>
      </w:r>
      <w:r w:rsidR="001F1588" w:rsidRPr="001F1588">
        <w:rPr>
          <w:b/>
          <w:bCs/>
          <w:color w:val="000000" w:themeColor="text1"/>
          <w:lang w:val="en-US"/>
        </w:rPr>
        <w:t>ensitivity</w:t>
      </w:r>
      <w:bookmarkEnd w:id="11"/>
    </w:p>
    <w:p w14:paraId="1E1DABB0" w14:textId="0AD976C3" w:rsidR="001152FA" w:rsidRPr="001152FA" w:rsidRDefault="001152FA" w:rsidP="009A0116">
      <w:pPr>
        <w:spacing w:before="120" w:after="120" w:line="360" w:lineRule="auto"/>
        <w:jc w:val="both"/>
        <w:rPr>
          <w:lang w:val="en-US"/>
        </w:rPr>
      </w:pPr>
      <w:r w:rsidRPr="001152FA">
        <w:rPr>
          <w:lang w:val="en-US"/>
        </w:rPr>
        <w:t xml:space="preserve">KML begins its significant project of exploring and mapping underground gold and silver resources in </w:t>
      </w:r>
      <w:r w:rsidR="005E4221">
        <w:rPr>
          <w:lang w:val="en-US"/>
        </w:rPr>
        <w:t xml:space="preserve">the </w:t>
      </w:r>
      <w:proofErr w:type="spellStart"/>
      <w:r w:rsidRPr="001152FA">
        <w:rPr>
          <w:lang w:val="en-US"/>
        </w:rPr>
        <w:t>Mahia</w:t>
      </w:r>
      <w:proofErr w:type="spellEnd"/>
      <w:r w:rsidRPr="001152FA">
        <w:rPr>
          <w:lang w:val="en-US"/>
        </w:rPr>
        <w:t xml:space="preserve"> Peninsula, New Zealand</w:t>
      </w:r>
      <w:r w:rsidR="002D1217">
        <w:rPr>
          <w:lang w:val="en-US"/>
        </w:rPr>
        <w:t>.</w:t>
      </w:r>
      <w:r w:rsidRPr="001152FA">
        <w:rPr>
          <w:lang w:val="en-US"/>
        </w:rPr>
        <w:t xml:space="preserve"> </w:t>
      </w:r>
      <w:r w:rsidR="002D1217">
        <w:rPr>
          <w:lang w:val="en-US"/>
        </w:rPr>
        <w:t>I</w:t>
      </w:r>
      <w:r w:rsidRPr="001152FA">
        <w:rPr>
          <w:lang w:val="en-US"/>
        </w:rPr>
        <w:t xml:space="preserve">t is crucial </w:t>
      </w:r>
      <w:r w:rsidR="00C14F48">
        <w:rPr>
          <w:lang w:val="en-US"/>
        </w:rPr>
        <w:t xml:space="preserve">to ensure </w:t>
      </w:r>
      <w:r w:rsidRPr="001152FA">
        <w:rPr>
          <w:lang w:val="en-US"/>
        </w:rPr>
        <w:t xml:space="preserve">that </w:t>
      </w:r>
      <w:r w:rsidR="00C14F48">
        <w:rPr>
          <w:lang w:val="en-US"/>
        </w:rPr>
        <w:t>KML</w:t>
      </w:r>
      <w:r w:rsidRPr="001152FA">
        <w:rPr>
          <w:lang w:val="en-US"/>
        </w:rPr>
        <w:t xml:space="preserve"> has cultural sensitivity and is equipped with the skills necessary to navigate the cultural landscape of the project's location</w:t>
      </w:r>
      <w:r w:rsidR="002D1217">
        <w:rPr>
          <w:lang w:val="en-US"/>
        </w:rPr>
        <w:t xml:space="preserve"> </w:t>
      </w:r>
      <w:r w:rsidR="002D1217">
        <w:rPr>
          <w:lang w:val="en-US"/>
        </w:rPr>
        <w:fldChar w:fldCharType="begin"/>
      </w:r>
      <w:r w:rsidR="002D1217">
        <w:rPr>
          <w:lang w:val="en-US"/>
        </w:rPr>
        <w:instrText xml:space="preserve"> ADDIN ZOTERO_ITEM CSL_CITATION {"citationID":"sojsXDNz","properties":{"formattedCitation":"(Kumar et al., 2021)","plainCitation":"(Kumar et al., 2021)","noteIndex":0},"citationItems":[{"id":210,"uris":["http://zotero.org/users/local/KV0yFFU7/items/SNTKHK78"],"itemData":{"id":210,"type":"article-journal","abstract":"Drawing upon the research in institutional theory and comparative capitalism, the present study investigates how cross‐national differences in the political, business, and economic institutional contexts of the United States, Italy, and Japan are associated with the ways in which companies in each of these countries prioritize and engage in their stakeholder engagement activities (SEAs). Using Porter and Kramer's framework, which classifies corporate social responsibility (CSR) activities as falling into four categories (good citizenship, mitigating harm from value chain, transforming value chain activities, and strategic philanthropy), we investigate how companies in the United States, Japan, and Italy prioritize and engage in these four SEAs. An analysis of data collected from 340 companies across these countries reveals that while companies in each of these three countries undertake the four types of SEAs, the prioritization and prevalence of the four types of SEAs vary from one country to the other, in ways that align with the prevailing institutional contexts of each country. The results contribute to a more nuanced understanding of why and how companies' approaches to CSR differ across countries. From a practitioner's perspective, the findings highlight the cultural specificity of CSR, implying that despite the global nature of CSR, the implementation of CSR needs to be tailored to a country's context.","container-title":"Business Strategy &amp; the Environment (John Wiley &amp; Sons, Inc)","DOI":"10.1002/bse.2750","ISSN":"09644733","issue":"5","note":"publisher: John Wiley &amp; Sons, Inc.","page":"2354-2366","source":"EBSCOhost","title":"Cross‐national differences in stakeholder management: Applying institutional theory and comparative capitalism framework","title-short":"Cross‐national differences in stakeholder management","volume":"30","author":[{"family":"Kumar","given":"Kamalesh"},{"family":"Boesso","given":"Giacomo"},{"family":"Batra","given":"Rishtee"},{"family":"Yao","given":"Jun"}],"issued":{"date-parts":[["2021",7]]}},"label":"page"}],"schema":"https://github.com/citation-style-language/schema/raw/master/csl-citation.json"} </w:instrText>
      </w:r>
      <w:r w:rsidR="002D1217">
        <w:rPr>
          <w:lang w:val="en-US"/>
        </w:rPr>
        <w:fldChar w:fldCharType="separate"/>
      </w:r>
      <w:r w:rsidR="002D1217" w:rsidRPr="00CD148F">
        <w:rPr>
          <w:noProof/>
          <w:lang w:val="en-US"/>
        </w:rPr>
        <w:t>(Kumar et al., 2021)</w:t>
      </w:r>
      <w:r w:rsidR="002D1217">
        <w:rPr>
          <w:lang w:val="en-US"/>
        </w:rPr>
        <w:fldChar w:fldCharType="end"/>
      </w:r>
      <w:r w:rsidRPr="001152FA">
        <w:rPr>
          <w:lang w:val="en-US"/>
        </w:rPr>
        <w:t>.</w:t>
      </w:r>
    </w:p>
    <w:p w14:paraId="6A0EF71F" w14:textId="22AAA0D1" w:rsidR="001152FA" w:rsidRPr="001152FA" w:rsidRDefault="001152FA" w:rsidP="009A0116">
      <w:pPr>
        <w:spacing w:before="120" w:after="120" w:line="360" w:lineRule="auto"/>
        <w:jc w:val="both"/>
        <w:rPr>
          <w:lang w:val="en-US"/>
        </w:rPr>
      </w:pPr>
      <w:r w:rsidRPr="001152FA">
        <w:rPr>
          <w:lang w:val="en-US"/>
        </w:rPr>
        <w:t xml:space="preserve">Given that the project will be carried out in an area with a substantial Māori population, </w:t>
      </w:r>
      <w:r w:rsidR="005E4221">
        <w:rPr>
          <w:lang w:val="en-US"/>
        </w:rPr>
        <w:t>the company must be</w:t>
      </w:r>
      <w:r w:rsidRPr="001152FA">
        <w:rPr>
          <w:lang w:val="en-US"/>
        </w:rPr>
        <w:t xml:space="preserve"> culturally sensitive and respectful of the local Māori culture</w:t>
      </w:r>
      <w:r w:rsidR="00DD6D77">
        <w:rPr>
          <w:lang w:val="en-US"/>
        </w:rPr>
        <w:t xml:space="preserve"> </w:t>
      </w:r>
      <w:r w:rsidR="00DD6D77">
        <w:rPr>
          <w:lang w:val="en-US"/>
        </w:rPr>
        <w:fldChar w:fldCharType="begin"/>
      </w:r>
      <w:r w:rsidR="00DD6D77">
        <w:rPr>
          <w:lang w:val="en-US"/>
        </w:rPr>
        <w:instrText xml:space="preserve"> ADDIN ZOTERO_ITEM CSL_CITATION {"citationID":"GuMKtIKx","properties":{"formattedCitation":"(Rigby et al., 2011)","plainCitation":"(Rigby et al., 2011)","noteIndex":0},"citationItems":[{"id":212,"uris":["http://zotero.org/users/local/KV0yFFU7/items/7PNT4N4R"],"itemData":{"id":212,"type":"article-journal","abstract":"An increasing number of companies worldwide are recognising the benefits of introducing indigenous cultural and traditional values into their business. Cultural values can differentiate an organisation, product, or service, and also provides opportunity for the employees to connect to the brand and service characteristics in a more meaningful way. Global markets have shown significant interest in indigenous brand icons. Indigenous brand image often become a symbol of the organisation that creates an emotional and cultural value to its product or services. Organisations across the world follow the traditional western model in that they tend to be hierarchical, formal, systematic, rationalist and compartmentalised. Many indigenous traditional and cultural values need to be integrated into corporate social responsibility and marketing strategies of businesses and government departments (e.g:-Tourism) if they are to be relevant to key clients. [PUBLICATION ABSTRACT]","container-title":"Journal of Marketing Development and Competitiveness","ISSN":"21552843","issue":"6","language":"English","license":"Copyright North American Business Press Dec 2011","note":"number-of-pages: 11\npublisher-place: West Palm Beach, United States\npublisher: North American Business Press","page":"116-126","source":"ProQuest","title":"The Integration of Maori Indigenous Culture into Corporate Social Responsibility Strategies at Air New Zealand","volume":"5","author":[{"family":"Rigby","given":"Colleen"},{"family":"Mueller","given":"Jens"},{"family":"Baker","given":"Andrew"}],"issued":{"date-parts":[["2011",12]]}}}],"schema":"https://github.com/citation-style-language/schema/raw/master/csl-citation.json"} </w:instrText>
      </w:r>
      <w:r w:rsidR="00DD6D77">
        <w:rPr>
          <w:lang w:val="en-US"/>
        </w:rPr>
        <w:fldChar w:fldCharType="separate"/>
      </w:r>
      <w:r w:rsidR="00DD6D77">
        <w:rPr>
          <w:noProof/>
          <w:lang w:val="en-US"/>
        </w:rPr>
        <w:t>(Rigby et al., 2011)</w:t>
      </w:r>
      <w:r w:rsidR="00DD6D77">
        <w:rPr>
          <w:lang w:val="en-US"/>
        </w:rPr>
        <w:fldChar w:fldCharType="end"/>
      </w:r>
      <w:r w:rsidRPr="001152FA">
        <w:rPr>
          <w:lang w:val="en-US"/>
        </w:rPr>
        <w:t xml:space="preserve">. </w:t>
      </w:r>
      <w:r w:rsidR="00C14F48">
        <w:rPr>
          <w:lang w:val="en-US"/>
        </w:rPr>
        <w:t>KML's</w:t>
      </w:r>
      <w:r w:rsidRPr="00C14F48">
        <w:rPr>
          <w:color w:val="FF0000"/>
          <w:lang w:val="en-US"/>
        </w:rPr>
        <w:t xml:space="preserve"> </w:t>
      </w:r>
      <w:r w:rsidRPr="001152FA">
        <w:rPr>
          <w:lang w:val="en-US"/>
        </w:rPr>
        <w:t xml:space="preserve">role is not only to oversee the project's technical aspects but also to build and maintain relationships with the local Māori community, the </w:t>
      </w:r>
      <w:r w:rsidR="003C74F5">
        <w:rPr>
          <w:lang w:val="en-US"/>
        </w:rPr>
        <w:t>DOC</w:t>
      </w:r>
      <w:r w:rsidR="00504C37">
        <w:rPr>
          <w:lang w:val="en-US"/>
        </w:rPr>
        <w:t xml:space="preserve"> and</w:t>
      </w:r>
      <w:r w:rsidRPr="001152FA">
        <w:rPr>
          <w:lang w:val="en-US"/>
        </w:rPr>
        <w:t xml:space="preserve"> </w:t>
      </w:r>
      <w:r w:rsidR="008A4B79">
        <w:rPr>
          <w:lang w:val="en-US"/>
        </w:rPr>
        <w:t>local Iwi</w:t>
      </w:r>
      <w:r w:rsidRPr="001152FA">
        <w:rPr>
          <w:lang w:val="en-US"/>
        </w:rPr>
        <w:t xml:space="preserve">. This requires </w:t>
      </w:r>
      <w:r w:rsidR="005E4221">
        <w:rPr>
          <w:lang w:val="en-US"/>
        </w:rPr>
        <w:t xml:space="preserve">understanding </w:t>
      </w:r>
      <w:r w:rsidRPr="001152FA">
        <w:rPr>
          <w:lang w:val="en-US"/>
        </w:rPr>
        <w:t>Māori culture, values, beliefs, and protocols.</w:t>
      </w:r>
    </w:p>
    <w:p w14:paraId="2785A4E8" w14:textId="4895F07C" w:rsidR="001152FA" w:rsidRPr="001152FA" w:rsidRDefault="00DD6D77" w:rsidP="009A0116">
      <w:pPr>
        <w:spacing w:before="120" w:after="120" w:line="360" w:lineRule="auto"/>
        <w:jc w:val="both"/>
        <w:rPr>
          <w:lang w:val="en-US"/>
        </w:rPr>
      </w:pPr>
      <w:r w:rsidRPr="00DD6D77">
        <w:rPr>
          <w:lang w:val="en-US"/>
        </w:rPr>
        <w:t xml:space="preserve">The article </w:t>
      </w:r>
      <w:r>
        <w:rPr>
          <w:lang w:val="en-US"/>
        </w:rPr>
        <w:t xml:space="preserve">from Rigby et al. </w:t>
      </w:r>
      <w:r>
        <w:rPr>
          <w:lang w:val="en-US"/>
        </w:rPr>
        <w:fldChar w:fldCharType="begin"/>
      </w:r>
      <w:r>
        <w:rPr>
          <w:lang w:val="en-US"/>
        </w:rPr>
        <w:instrText xml:space="preserve"> ADDIN ZOTERO_ITEM CSL_CITATION {"citationID":"I6uHMeJI","properties":{"formattedCitation":"(2011)","plainCitation":"(2011)","noteIndex":0},"citationItems":[{"id":212,"uris":["http://zotero.org/users/local/KV0yFFU7/items/7PNT4N4R"],"itemData":{"id":212,"type":"article-journal","abstract":"An increasing number of companies worldwide are recognising the benefits of introducing indigenous cultural and traditional values into their business. Cultural values can differentiate an organisation, product, or service, and also provides opportunity for the employees to connect to the brand and service characteristics in a more meaningful way. Global markets have shown significant interest in indigenous brand icons. Indigenous brand image often become a symbol of the organisation that creates an emotional and cultural value to its product or services. Organisations across the world follow the traditional western model in that they tend to be hierarchical, formal, systematic, rationalist and compartmentalised. Many indigenous traditional and cultural values need to be integrated into corporate social responsibility and marketing strategies of businesses and government departments (e.g:-Tourism) if they are to be relevant to key clients. [PUBLICATION ABSTRACT]","container-title":"Journal of Marketing Development and Competitiveness","ISSN":"21552843","issue":"6","language":"English","license":"Copyright North American Business Press Dec 2011","note":"number-of-pages: 11\npublisher-place: West Palm Beach, United States\npublisher: North American Business Press","page":"116-126","source":"ProQuest","title":"The Integration of Maori Indigenous Culture into Corporate Social Responsibility Strategies at Air New Zealand","volume":"5","author":[{"family":"Rigby","given":"Colleen"},{"family":"Mueller","given":"Jens"},{"family":"Baker","given":"Andrew"}],"issued":{"date-parts":[["2011",12]]}},"label":"page","suppress-author":true}],"schema":"https://github.com/citation-style-language/schema/raw/master/csl-citation.json"} </w:instrText>
      </w:r>
      <w:r>
        <w:rPr>
          <w:lang w:val="en-US"/>
        </w:rPr>
        <w:fldChar w:fldCharType="separate"/>
      </w:r>
      <w:r>
        <w:rPr>
          <w:noProof/>
          <w:lang w:val="en-US"/>
        </w:rPr>
        <w:t>(2011)</w:t>
      </w:r>
      <w:r>
        <w:rPr>
          <w:lang w:val="en-US"/>
        </w:rPr>
        <w:fldChar w:fldCharType="end"/>
      </w:r>
      <w:r w:rsidRPr="00DD6D77">
        <w:rPr>
          <w:lang w:val="en-US"/>
        </w:rPr>
        <w:t xml:space="preserve"> provides evidence that incorporating Māori culture into </w:t>
      </w:r>
      <w:r w:rsidR="001A59BD">
        <w:rPr>
          <w:lang w:val="en-US"/>
        </w:rPr>
        <w:t>CSR</w:t>
      </w:r>
      <w:r w:rsidRPr="00DD6D77">
        <w:rPr>
          <w:lang w:val="en-US"/>
        </w:rPr>
        <w:t xml:space="preserve"> strategies can facilitate better communication and collaboration with the local Māori community</w:t>
      </w:r>
      <w:r>
        <w:rPr>
          <w:lang w:val="en-US"/>
        </w:rPr>
        <w:t>.</w:t>
      </w:r>
      <w:r w:rsidRPr="00DD6D77">
        <w:rPr>
          <w:lang w:val="en-US"/>
        </w:rPr>
        <w:t xml:space="preserve"> </w:t>
      </w:r>
      <w:r>
        <w:rPr>
          <w:lang w:val="en-US"/>
        </w:rPr>
        <w:t>This</w:t>
      </w:r>
      <w:r w:rsidRPr="00DD6D77">
        <w:rPr>
          <w:lang w:val="en-US"/>
        </w:rPr>
        <w:t xml:space="preserve"> supports the idea that a culturally sensitive </w:t>
      </w:r>
      <w:r w:rsidR="00AA5AB6">
        <w:rPr>
          <w:lang w:val="en-US"/>
        </w:rPr>
        <w:t>company</w:t>
      </w:r>
      <w:r w:rsidRPr="00DD6D77">
        <w:rPr>
          <w:lang w:val="en-US"/>
        </w:rPr>
        <w:t xml:space="preserve"> can </w:t>
      </w:r>
      <w:r w:rsidR="005E4221">
        <w:rPr>
          <w:lang w:val="en-US"/>
        </w:rPr>
        <w:t>positively impact</w:t>
      </w:r>
      <w:r w:rsidRPr="00DD6D77">
        <w:rPr>
          <w:lang w:val="en-US"/>
        </w:rPr>
        <w:t xml:space="preserve"> relationships with indigenous communities. </w:t>
      </w:r>
      <w:r w:rsidR="001152FA" w:rsidRPr="001152FA">
        <w:rPr>
          <w:lang w:val="en-US"/>
        </w:rPr>
        <w:t xml:space="preserve">This can be achieved by engaging with local </w:t>
      </w:r>
      <w:r w:rsidR="00CB3B85">
        <w:rPr>
          <w:lang w:val="en-US"/>
        </w:rPr>
        <w:t>I</w:t>
      </w:r>
      <w:r w:rsidR="001152FA" w:rsidRPr="001152FA">
        <w:rPr>
          <w:lang w:val="en-US"/>
        </w:rPr>
        <w:t xml:space="preserve">wi and ensuring their involvement and participation in the project's decision-making processes. </w:t>
      </w:r>
      <w:r w:rsidR="00AA5AB6">
        <w:rPr>
          <w:lang w:val="en-US"/>
        </w:rPr>
        <w:t>KML</w:t>
      </w:r>
      <w:r w:rsidR="001152FA" w:rsidRPr="001152FA">
        <w:rPr>
          <w:lang w:val="en-US"/>
        </w:rPr>
        <w:t xml:space="preserve"> should also be familiar with the cultural protocols and practices of the Māori community to avoid any misunderstandings or conflicts that may arise due to cultural differences.</w:t>
      </w:r>
    </w:p>
    <w:p w14:paraId="1A4F66E3" w14:textId="3E838A53" w:rsidR="001152FA" w:rsidRPr="001152FA" w:rsidRDefault="001152FA" w:rsidP="009A0116">
      <w:pPr>
        <w:spacing w:before="120" w:after="120" w:line="360" w:lineRule="auto"/>
        <w:jc w:val="both"/>
        <w:rPr>
          <w:lang w:val="en-US"/>
        </w:rPr>
      </w:pPr>
      <w:r w:rsidRPr="001152FA">
        <w:rPr>
          <w:lang w:val="en-US"/>
        </w:rPr>
        <w:t xml:space="preserve">Moreover, </w:t>
      </w:r>
      <w:r w:rsidR="00AA5AB6">
        <w:rPr>
          <w:lang w:val="en-US"/>
        </w:rPr>
        <w:t>KML</w:t>
      </w:r>
      <w:r w:rsidRPr="001152FA">
        <w:rPr>
          <w:lang w:val="en-US"/>
        </w:rPr>
        <w:t xml:space="preserve"> should understand the importance of including Māori perspectives in the project's planning and implementation processes. This includes considering Māori values, perspectives, and knowledge in the project's decision-making processes. The </w:t>
      </w:r>
      <w:r w:rsidR="00AA5AB6">
        <w:rPr>
          <w:lang w:val="en-US"/>
        </w:rPr>
        <w:t>company</w:t>
      </w:r>
      <w:r w:rsidR="005E4221">
        <w:rPr>
          <w:lang w:val="en-US"/>
        </w:rPr>
        <w:t>,</w:t>
      </w:r>
      <w:r w:rsidR="00AA5AB6">
        <w:rPr>
          <w:lang w:val="en-US"/>
        </w:rPr>
        <w:t xml:space="preserve"> in general</w:t>
      </w:r>
      <w:r w:rsidR="005E4221">
        <w:rPr>
          <w:lang w:val="en-US"/>
        </w:rPr>
        <w:t>,</w:t>
      </w:r>
      <w:r w:rsidRPr="001152FA">
        <w:rPr>
          <w:lang w:val="en-US"/>
        </w:rPr>
        <w:t xml:space="preserve"> should also be open to learning from and working collaboratively with the local Māori community, </w:t>
      </w:r>
      <w:proofErr w:type="spellStart"/>
      <w:r w:rsidR="005E4221">
        <w:rPr>
          <w:lang w:val="en-US"/>
        </w:rPr>
        <w:t>recognising</w:t>
      </w:r>
      <w:proofErr w:type="spellEnd"/>
      <w:r w:rsidRPr="001152FA">
        <w:rPr>
          <w:lang w:val="en-US"/>
        </w:rPr>
        <w:t xml:space="preserve"> their unique contributions and perspectives.</w:t>
      </w:r>
    </w:p>
    <w:p w14:paraId="4A9104E1" w14:textId="733DC989" w:rsidR="001152FA" w:rsidRDefault="001152FA" w:rsidP="009A0116">
      <w:pPr>
        <w:spacing w:before="120" w:after="120" w:line="360" w:lineRule="auto"/>
        <w:jc w:val="both"/>
        <w:rPr>
          <w:color w:val="FF0000"/>
          <w:lang w:val="en-US"/>
        </w:rPr>
      </w:pPr>
      <w:r w:rsidRPr="001152FA">
        <w:rPr>
          <w:lang w:val="en-US"/>
        </w:rPr>
        <w:t xml:space="preserve">To ensure cultural sensitivity, KML can provide cultural awareness and sensitivity training, which can help </w:t>
      </w:r>
      <w:r w:rsidR="00AA5AB6">
        <w:rPr>
          <w:lang w:val="en-US"/>
        </w:rPr>
        <w:t>the company</w:t>
      </w:r>
      <w:r w:rsidRPr="001152FA">
        <w:rPr>
          <w:lang w:val="en-US"/>
        </w:rPr>
        <w:t xml:space="preserve"> understand the local Māori culture and values. Additionally, KML can hire a cultural advisor from the local Māori community to work closely with the PD and provide guidance on cultural protocols and practices.</w:t>
      </w:r>
      <w:r w:rsidR="00AA5AB6">
        <w:rPr>
          <w:lang w:val="en-US"/>
        </w:rPr>
        <w:t xml:space="preserve"> </w:t>
      </w:r>
    </w:p>
    <w:p w14:paraId="7BAE3BCD" w14:textId="1734E7A7" w:rsidR="009F69BF" w:rsidRPr="001152FA" w:rsidRDefault="009F69BF" w:rsidP="009A0116">
      <w:pPr>
        <w:spacing w:before="120" w:after="120" w:line="360" w:lineRule="auto"/>
        <w:jc w:val="both"/>
        <w:rPr>
          <w:lang w:val="en-US"/>
        </w:rPr>
      </w:pPr>
      <w:r w:rsidRPr="009F69BF">
        <w:rPr>
          <w:lang w:val="en-US"/>
        </w:rPr>
        <w:t>Failure to incorporate cultural sensitivity and Māori values in KML's exploration project may lead to conflicts, damaged relationships with indigenous communities, regulatory sanctions, reputational damage, missed opportunities, and negative environmental impacts. Providing cultural awareness training and hiring a cultural advisor can help the company navigate the cultural landscape and fulfil its obligations as a responsible business.</w:t>
      </w:r>
    </w:p>
    <w:p w14:paraId="0191E679" w14:textId="673D2CDE" w:rsidR="001F1588" w:rsidRPr="00025DD7" w:rsidRDefault="00025DD7" w:rsidP="001108A2">
      <w:pPr>
        <w:pStyle w:val="Heading2"/>
        <w:numPr>
          <w:ilvl w:val="1"/>
          <w:numId w:val="9"/>
        </w:numPr>
        <w:spacing w:before="120" w:after="120" w:line="360" w:lineRule="auto"/>
        <w:rPr>
          <w:b/>
          <w:bCs/>
          <w:lang w:val="en-US"/>
        </w:rPr>
      </w:pPr>
      <w:bookmarkStart w:id="12" w:name="_Toc131175909"/>
      <w:r w:rsidRPr="00025DD7">
        <w:rPr>
          <w:b/>
          <w:bCs/>
          <w:color w:val="000000" w:themeColor="text1"/>
          <w:lang w:val="en-US"/>
        </w:rPr>
        <w:lastRenderedPageBreak/>
        <w:t>Environmental</w:t>
      </w:r>
      <w:bookmarkEnd w:id="12"/>
    </w:p>
    <w:p w14:paraId="2BB6DD10" w14:textId="4A377683" w:rsidR="00BA315A" w:rsidRPr="00485421" w:rsidRDefault="00BA315A" w:rsidP="009A0116">
      <w:pPr>
        <w:spacing w:before="120" w:after="120" w:line="360" w:lineRule="auto"/>
        <w:jc w:val="both"/>
        <w:rPr>
          <w:lang w:val="en-US"/>
        </w:rPr>
      </w:pPr>
      <w:r w:rsidRPr="00485421">
        <w:rPr>
          <w:lang w:val="en-US"/>
        </w:rPr>
        <w:t>KML could encounter concerns related to corporate social responsibility regarding the environment</w:t>
      </w:r>
      <w:r>
        <w:rPr>
          <w:lang w:val="en-US"/>
        </w:rPr>
        <w:t xml:space="preserve"> </w:t>
      </w:r>
      <w:r>
        <w:rPr>
          <w:lang w:val="en-US"/>
        </w:rPr>
        <w:fldChar w:fldCharType="begin"/>
      </w:r>
      <w:r>
        <w:rPr>
          <w:lang w:val="en-US"/>
        </w:rPr>
        <w:instrText xml:space="preserve"> ADDIN ZOTERO_ITEM CSL_CITATION {"citationID":"LMDpdPYi","properties":{"formattedCitation":"(De Roeck &amp; Delobbe, 2012)","plainCitation":"(De Roeck &amp; Delobbe, 2012)","noteIndex":0},"citationItems":[{"id":214,"uris":["http://zotero.org/users/local/KV0yFFU7/items/YK4VXDW3"],"itemData":{"id":214,"type":"article-journal","abstract":"Issue Title: Special issue on Corporate Social Responsibility in Controversial Industry Sectors\nLittle is known about employees' responses to their organizations' initiatives in corporate social responsibility (CSR). Academics have already identified a few outcomes regarding CSR's impact on employees' attitudes and behaviours; however, studies explaining the underlying mechanisms that drive employees' favourable responses to CSR remain largely unexplored. Based on organizational identification (OI) theory, this study surveyed 155 employees of a petrochemical organization to better elucidate why, how and under which circumstances employees might positively respond to organizations' CSR initiatives in the controversial oil industry sector. Findings first support that perceived CSR (i.e. environmental CSR) positively relates to employees' OI which is known as an important antecedent of employees' outcomes (Riketta, J Vocat Behavior, 66(2):358, 2005). Furthermore, results highlighted that the relationship between perceived CSR and employees' OI is mediated by organizational trust. Finally, this study also revealed that some contingency factors such as employees' attributions of self-centred motives to their organization's investment in environmental issues can moderate the relationship between perceived CSR and organizational trust. Based on these findings, it is argued that CSR initiatives can support organizations' efforts to maintain a strong relationship with their employees, and gain their support even in a controversial industry sector.[PUBLICATION ABSTRACT]","container-title":"Journal of Business Ethics: JBE","DOI":"10.1007/s10551-012-1489-x","ISSN":"01674544","issue":"4","language":"English","license":"Springer Science+Business Media Dordrecht 2012","note":"number-of-pages: 397-412\npublisher-place: Dordrecht, Netherlands\npublisher: Springer Nature B.V.","page":"397-412","source":"ProQuest","title":"Do Environmental CSR Initiatives Serve Organizations' Legitimacy in the Oil Industry? Exploring Employees' Reactions Through Organizational Identification Theory","title-short":"Do Environmental CSR Initiatives Serve Organizations' Legitimacy in the Oil Industry?","volume":"110","author":[{"family":"De Roeck","given":"Kenneth"},{"family":"Delobbe","given":"Nathalie"}],"issued":{"date-parts":[["2012",11]]}}}],"schema":"https://github.com/citation-style-language/schema/raw/master/csl-citation.json"} </w:instrText>
      </w:r>
      <w:r>
        <w:rPr>
          <w:lang w:val="en-US"/>
        </w:rPr>
        <w:fldChar w:fldCharType="separate"/>
      </w:r>
      <w:r>
        <w:rPr>
          <w:lang w:val="en-US"/>
        </w:rPr>
        <w:t>(De Roeck &amp; Delobbe, 2012)</w:t>
      </w:r>
      <w:r>
        <w:rPr>
          <w:lang w:val="en-US"/>
        </w:rPr>
        <w:fldChar w:fldCharType="end"/>
      </w:r>
      <w:r w:rsidR="001152FA" w:rsidRPr="00485421">
        <w:rPr>
          <w:lang w:val="en-US"/>
        </w:rPr>
        <w:t xml:space="preserve">. The project involves various activities that </w:t>
      </w:r>
      <w:r>
        <w:rPr>
          <w:lang w:val="en-US"/>
        </w:rPr>
        <w:t xml:space="preserve">might cause some </w:t>
      </w:r>
      <w:r w:rsidRPr="00485421">
        <w:rPr>
          <w:lang w:val="en-US"/>
        </w:rPr>
        <w:t xml:space="preserve">environmental </w:t>
      </w:r>
      <w:r>
        <w:rPr>
          <w:lang w:val="en-US"/>
        </w:rPr>
        <w:t>issues</w:t>
      </w:r>
      <w:r w:rsidR="005E4221">
        <w:rPr>
          <w:lang w:val="en-US"/>
        </w:rPr>
        <w:t>,</w:t>
      </w:r>
      <w:r>
        <w:rPr>
          <w:lang w:val="en-US"/>
        </w:rPr>
        <w:t xml:space="preserve"> such as </w:t>
      </w:r>
      <w:r w:rsidRPr="00485421">
        <w:rPr>
          <w:lang w:val="en-US"/>
        </w:rPr>
        <w:t xml:space="preserve">energy consumption, excessive water use, </w:t>
      </w:r>
      <w:r w:rsidR="00485421">
        <w:rPr>
          <w:lang w:val="en-US"/>
        </w:rPr>
        <w:t xml:space="preserve">and </w:t>
      </w:r>
      <w:r w:rsidRPr="00485421">
        <w:rPr>
          <w:lang w:val="en-US"/>
        </w:rPr>
        <w:t xml:space="preserve">waste discharge </w:t>
      </w:r>
      <w:r w:rsidR="00485421" w:rsidRPr="00485421">
        <w:rPr>
          <w:lang w:val="en-US"/>
        </w:rPr>
        <w:fldChar w:fldCharType="begin"/>
      </w:r>
      <w:r w:rsidR="00485421" w:rsidRPr="00485421">
        <w:rPr>
          <w:lang w:val="en-US"/>
        </w:rPr>
        <w:instrText xml:space="preserve"> ADDIN ZOTERO_ITEM CSL_CITATION {"citationID":"2IJ1z0s4","properties":{"formattedCitation":"(Islam et al., 2019)","plainCitation":"(Islam et al., 2019)","noteIndex":0},"citationItems":[{"id":216,"uris":["http://zotero.org/users/local/KV0yFFU7/items/5E8MDU9M"],"itemData":{"id":216,"type":"article-journal","abstract":"Purpose\nIt is evident that organizations are continuously contributing toward environmental dilapidation. This may be reduced by focusing their employees’ involvement in pro-environmental behaviors. Pro-environmental behaviors have ramifications for organizations, employees, leaders and natural environment. Therefore, this study aims at investigating environmental related social responsibility and identification as the predictors of pro-environmental behaviors through the moderating role of empathy in the hospitality sector.\nThis study collected data from 201 pairs (i.e. supervisors and their subordinates) working in the hospitality sector.\nThe study found that employees with high empathy exhibit more pro-environmental behavior and organizational identification when perceiving their organization’s involvement in environment-related social responsibilities.\nThe data for this study were collected at one point of time and it has implications for organizations and employees.\nThis study aims to fill the gap of the underlying mechanism that how perceived CSR affect employee pro-environmental behavior.","container-title":"Management Research Review: MRN","DOI":"10.1108/MRR-12-2017-0408","ISSN":"20408269","issue":"3","language":"English","license":"© Emerald Publishing Limited 2018","note":"number-of-pages: 20\npublisher-place: Patrington, United Kingdom\npublisher: Emerald Group Publishing Limited","page":"332-351","source":"ProQuest","title":"Environmental CSR and pro-environmental behaviors to reduce environmental dilapidation: The moderating role of empathy","title-short":"Environmental CSR and pro-environmental behaviors to reduce environmental dilapidation","volume":"42","author":[{"family":"Islam","given":"Talat"},{"family":"Ali","given":"Ghulam"},{"family":"Asad","given":"Humaira"}],"issued":{"date-parts":[["2019"]]}}}],"schema":"https://github.com/citation-style-language/schema/raw/master/csl-citation.json"} </w:instrText>
      </w:r>
      <w:r w:rsidR="00485421" w:rsidRPr="00485421">
        <w:rPr>
          <w:lang w:val="en-US"/>
        </w:rPr>
        <w:fldChar w:fldCharType="separate"/>
      </w:r>
      <w:r w:rsidR="00485421" w:rsidRPr="00485421">
        <w:rPr>
          <w:lang w:val="en-US"/>
        </w:rPr>
        <w:t>(Islam et al., 2019)</w:t>
      </w:r>
      <w:r w:rsidR="00485421" w:rsidRPr="00485421">
        <w:rPr>
          <w:lang w:val="en-US"/>
        </w:rPr>
        <w:fldChar w:fldCharType="end"/>
      </w:r>
      <w:r w:rsidRPr="00485421">
        <w:rPr>
          <w:lang w:val="en-US"/>
        </w:rPr>
        <w:t>.</w:t>
      </w:r>
      <w:r w:rsidR="00485421" w:rsidRPr="00485421">
        <w:rPr>
          <w:lang w:val="en-US"/>
        </w:rPr>
        <w:t xml:space="preserve"> </w:t>
      </w:r>
      <w:r w:rsidR="00485421">
        <w:rPr>
          <w:lang w:val="en-US"/>
        </w:rPr>
        <w:t>For</w:t>
      </w:r>
      <w:r w:rsidR="00485421" w:rsidRPr="00485421">
        <w:rPr>
          <w:lang w:val="en-US"/>
        </w:rPr>
        <w:t xml:space="preserve"> instance, KML might encounter water pollution as they explore underground mineral resources in rivers or bays, resulting in adverse effects on the local </w:t>
      </w:r>
      <w:r w:rsidR="005E4221">
        <w:rPr>
          <w:lang w:val="en-US"/>
        </w:rPr>
        <w:t>residents</w:t>
      </w:r>
      <w:r w:rsidR="00485421" w:rsidRPr="00485421">
        <w:rPr>
          <w:lang w:val="en-US"/>
        </w:rPr>
        <w:t xml:space="preserve"> living environment.</w:t>
      </w:r>
    </w:p>
    <w:p w14:paraId="34A4AFE1" w14:textId="14FC4F36" w:rsidR="001152FA" w:rsidRPr="001152FA" w:rsidRDefault="001152FA" w:rsidP="009A0116">
      <w:pPr>
        <w:spacing w:before="120" w:after="120" w:line="360" w:lineRule="auto"/>
        <w:jc w:val="both"/>
        <w:rPr>
          <w:lang/>
        </w:rPr>
      </w:pPr>
      <w:r w:rsidRPr="001152FA">
        <w:rPr>
          <w:lang/>
        </w:rPr>
        <w:t>One of the critical components of environmental CSR</w:t>
      </w:r>
      <w:r w:rsidR="0030771C" w:rsidRPr="0030771C">
        <w:rPr>
          <w:lang/>
        </w:rPr>
        <w:t xml:space="preserve"> for KML</w:t>
      </w:r>
      <w:r w:rsidRPr="001152FA">
        <w:rPr>
          <w:lang/>
        </w:rPr>
        <w:t xml:space="preserve"> is </w:t>
      </w:r>
      <w:r w:rsidR="0030771C" w:rsidRPr="0030771C">
        <w:rPr>
          <w:lang/>
        </w:rPr>
        <w:t xml:space="preserve">the </w:t>
      </w:r>
      <w:r w:rsidRPr="001152FA">
        <w:rPr>
          <w:lang/>
        </w:rPr>
        <w:t>environmental impact assessment (EIA)</w:t>
      </w:r>
      <w:r w:rsidR="0030771C" w:rsidRPr="0030771C">
        <w:rPr>
          <w:lang/>
        </w:rPr>
        <w:t xml:space="preserve"> throughout all </w:t>
      </w:r>
      <w:r w:rsidR="005E4221">
        <w:rPr>
          <w:lang/>
        </w:rPr>
        <w:t>project stages</w:t>
      </w:r>
      <w:r w:rsidR="0030771C" w:rsidRPr="0030771C">
        <w:rPr>
          <w:lang/>
        </w:rPr>
        <w:t xml:space="preserve">, including its design, operation, and closure </w:t>
      </w:r>
      <w:r w:rsidR="0030771C" w:rsidRPr="0030771C">
        <w:rPr>
          <w:lang/>
        </w:rPr>
        <w:fldChar w:fldCharType="begin"/>
      </w:r>
      <w:r w:rsidR="0030771C" w:rsidRPr="0030771C">
        <w:rPr>
          <w:lang/>
        </w:rPr>
        <w:instrText xml:space="preserve"> ADDIN ZOTERO_ITEM CSL_CITATION {"citationID":"UeQr0xUY","properties":{"formattedCitation":"(Bouafia et al., 2022)","plainCitation":"(Bouafia et al., 2022)","noteIndex":0},"citationItems":[{"id":218,"uris":["http://zotero.org/users/local/KV0yFFU7/items/22S2A6NR"],"itemData":{"id":218,"type":"article-journal","abstract":"Industrial discharges pose global ecological risks. This study investigates Algeria’s GL1K (gas liquification complex of Skikda) plant’s hazardous effluents. The impact assessment evaluates the environmental repercussions of the researched facilities, including the effects on populations and their way of life. Thus, it is possible to stress suggestions to improve facility design to remove or restrict negative effects and to minimize or compensate for the current facility’s unfavorable repercussions. This technique is consistent with establishing and monitoring the industrial plant’s environmental management system. The method utilized to determine impacts in this EIA can be used to evaluate the EMS’s significant aspects and effects and provide improvement options. An evaluation matrix can rate impacts, the grid and criteria are based not regulation but on “good practices” for this type of assessment, and results obtained from modelling the effects using PHAST software. Therefore, they can be modified to fit the facility’s activity. Based on examining activities and identifying elements likely to interact with the environment, environmental aspects are identified using the proposed grid and criteria. This study describes a section-by-section approach. Each determined environmental impact can be graded based on environmental factor criteria.","container-title":"IOP Conference Series. Earth and Environmental Science","DOI":"10.1088/1755-1315/1098/1/012011","ISSN":"17551307","issue":"1","language":"English","license":"Published under licence by IOP Publishing Ltd. This work is published under http://creativecommons.org/licenses/by/3.0/ (the “License”). Notwithstanding the ProQuest Terms and Conditions, you may use this content in accordance with the terms of the License.","note":"number-of-pages: 012011\npublisher-place: Bristol, United Kingdom\npublisher: IOP Publishing","page":"012011","source":"ProQuest","title":"Environmental impact assessment Approach to Dynamic Safety Evaluation : A Liquefied Natural Gas Plant Case Study","title-short":"Environmental impact assessment Approach to Dynamic Safety Evaluation","volume":"1098","author":[{"family":"Bouafia","given":"Abderraouf"},{"family":"Bougofa","given":"Mohammed"},{"family":"Zeroauli","given":"Bilal"},{"family":"Kharzi","given":"Rabeh"},{"family":"Chakhrit","given":"Ammar"},{"family":"Baziz","given":"Amin"},{"family":"Aberkane","given":"Salah"},{"family":"Medjram","given":"Mohamed Salah"},{"family":"Mebarki","given":"Ahmed"}],"issued":{"date-parts":[["2022",10]]}}}],"schema":"https://github.com/citation-style-language/schema/raw/master/csl-citation.json"} </w:instrText>
      </w:r>
      <w:r w:rsidR="0030771C" w:rsidRPr="0030771C">
        <w:rPr>
          <w:lang/>
        </w:rPr>
        <w:fldChar w:fldCharType="separate"/>
      </w:r>
      <w:r w:rsidR="0030771C" w:rsidRPr="0030771C">
        <w:rPr>
          <w:lang/>
        </w:rPr>
        <w:t>(Bouafia et al., 2022)</w:t>
      </w:r>
      <w:r w:rsidR="0030771C" w:rsidRPr="0030771C">
        <w:rPr>
          <w:lang/>
        </w:rPr>
        <w:fldChar w:fldCharType="end"/>
      </w:r>
      <w:r w:rsidR="00D04F77" w:rsidRPr="0030771C">
        <w:rPr>
          <w:lang/>
        </w:rPr>
        <w:t xml:space="preserve"> </w:t>
      </w:r>
      <w:r w:rsidRPr="0030771C">
        <w:rPr>
          <w:lang/>
        </w:rPr>
        <w:t xml:space="preserve">. According to </w:t>
      </w:r>
      <w:r w:rsidR="0030771C" w:rsidRPr="0030771C">
        <w:rPr>
          <w:lang/>
        </w:rPr>
        <w:t>Bouafia</w:t>
      </w:r>
      <w:r w:rsidRPr="0030771C">
        <w:rPr>
          <w:lang/>
        </w:rPr>
        <w:t xml:space="preserve"> et al. </w:t>
      </w:r>
      <w:r w:rsidR="0030771C" w:rsidRPr="0030771C">
        <w:rPr>
          <w:lang/>
        </w:rPr>
        <w:fldChar w:fldCharType="begin"/>
      </w:r>
      <w:r w:rsidR="0030771C" w:rsidRPr="0030771C">
        <w:rPr>
          <w:lang/>
        </w:rPr>
        <w:instrText xml:space="preserve"> ADDIN ZOTERO_ITEM CSL_CITATION {"citationID":"1UIXPDHT","properties":{"formattedCitation":"(2022)","plainCitation":"(2022)","noteIndex":0},"citationItems":[{"id":218,"uris":["http://zotero.org/users/local/KV0yFFU7/items/22S2A6NR"],"itemData":{"id":218,"type":"article-journal","abstract":"Industrial discharges pose global ecological risks. This study investigates Algeria’s GL1K (gas liquification complex of Skikda) plant’s hazardous effluents. The impact assessment evaluates the environmental repercussions of the researched facilities, including the effects on populations and their way of life. Thus, it is possible to stress suggestions to improve facility design to remove or restrict negative effects and to minimize or compensate for the current facility’s unfavorable repercussions. This technique is consistent with establishing and monitoring the industrial plant’s environmental management system. The method utilized to determine impacts in this EIA can be used to evaluate the EMS’s significant aspects and effects and provide improvement options. An evaluation matrix can rate impacts, the grid and criteria are based not regulation but on “good practices” for this type of assessment, and results obtained from modelling the effects using PHAST software. Therefore, they can be modified to fit the facility’s activity. Based on examining activities and identifying elements likely to interact with the environment, environmental aspects are identified using the proposed grid and criteria. This study describes a section-by-section approach. Each determined environmental impact can be graded based on environmental factor criteria.","container-title":"IOP Conference Series. Earth and Environmental Science","DOI":"10.1088/1755-1315/1098/1/012011","ISSN":"17551307","issue":"1","language":"English","license":"Published under licence by IOP Publishing Ltd. This work is published under http://creativecommons.org/licenses/by/3.0/ (the “License”). Notwithstanding the ProQuest Terms and Conditions, you may use this content in accordance with the terms of the License.","note":"number-of-pages: 012011\npublisher-place: Bristol, United Kingdom\npublisher: IOP Publishing","page":"012011","source":"ProQuest","title":"Environmental impact assessment Approach to Dynamic Safety Evaluation : A Liquefied Natural Gas Plant Case Study","title-short":"Environmental impact assessment Approach to Dynamic Safety Evaluation","volume":"1098","author":[{"family":"Bouafia","given":"Abderraouf"},{"family":"Bougofa","given":"Mohammed"},{"family":"Zeroauli","given":"Bilal"},{"family":"Kharzi","given":"Rabeh"},{"family":"Chakhrit","given":"Ammar"},{"family":"Baziz","given":"Amin"},{"family":"Aberkane","given":"Salah"},{"family":"Medjram","given":"Mohamed Salah"},{"family":"Mebarki","given":"Ahmed"}],"issued":{"date-parts":[["2022",10]]}},"suppress-author":true}],"schema":"https://github.com/citation-style-language/schema/raw/master/csl-citation.json"} </w:instrText>
      </w:r>
      <w:r w:rsidR="0030771C" w:rsidRPr="0030771C">
        <w:rPr>
          <w:lang/>
        </w:rPr>
        <w:fldChar w:fldCharType="separate"/>
      </w:r>
      <w:r w:rsidR="0030771C" w:rsidRPr="0030771C">
        <w:rPr>
          <w:lang/>
        </w:rPr>
        <w:t>(2022)</w:t>
      </w:r>
      <w:r w:rsidR="0030771C" w:rsidRPr="0030771C">
        <w:rPr>
          <w:lang/>
        </w:rPr>
        <w:fldChar w:fldCharType="end"/>
      </w:r>
      <w:r w:rsidRPr="0030771C">
        <w:rPr>
          <w:lang/>
        </w:rPr>
        <w:t xml:space="preserve">, </w:t>
      </w:r>
      <w:r w:rsidRPr="001152FA">
        <w:rPr>
          <w:lang/>
        </w:rPr>
        <w:t xml:space="preserve">an EIA is an analytical process that assesses the potential environmental impacts of a proposed project and identifies mitigation measures to reduce the impacts. Therefore, KML should conduct an EIA to </w:t>
      </w:r>
      <w:r w:rsidR="005E4221">
        <w:rPr>
          <w:lang/>
        </w:rPr>
        <w:t>determine</w:t>
      </w:r>
      <w:r w:rsidRPr="001152FA">
        <w:rPr>
          <w:lang/>
        </w:rPr>
        <w:t xml:space="preserve"> the project's environmental impacts and develop mitigation measures to </w:t>
      </w:r>
      <w:r w:rsidR="005E4221">
        <w:rPr>
          <w:lang/>
        </w:rPr>
        <w:t>minimise</w:t>
      </w:r>
      <w:r w:rsidRPr="001152FA">
        <w:rPr>
          <w:lang/>
        </w:rPr>
        <w:t xml:space="preserve"> the </w:t>
      </w:r>
      <w:r w:rsidR="005E4221">
        <w:rPr>
          <w:lang/>
        </w:rPr>
        <w:t>effects</w:t>
      </w:r>
      <w:r w:rsidRPr="001152FA">
        <w:rPr>
          <w:lang/>
        </w:rPr>
        <w:t>. The EIA should consider various aspects, such as air quality, water quality, soil quality, and biodiversity.</w:t>
      </w:r>
      <w:r w:rsidR="0030771C" w:rsidRPr="0030771C">
        <w:rPr>
          <w:lang/>
        </w:rPr>
        <w:t xml:space="preserve"> This analysis will help to identify and interpret the relationships and interactions between the project and the ecosystems, resources, and quality of life of individuals and communities.</w:t>
      </w:r>
    </w:p>
    <w:p w14:paraId="5D5992DD" w14:textId="6282DA15" w:rsidR="001152FA" w:rsidRPr="001152FA" w:rsidRDefault="001152FA" w:rsidP="009A0116">
      <w:pPr>
        <w:spacing w:before="120" w:after="120" w:line="360" w:lineRule="auto"/>
        <w:jc w:val="both"/>
        <w:rPr>
          <w:lang/>
        </w:rPr>
      </w:pPr>
      <w:r w:rsidRPr="001152FA">
        <w:rPr>
          <w:lang/>
        </w:rPr>
        <w:t xml:space="preserve">Another critical component of environmental CSR is waste management. The project </w:t>
      </w:r>
      <w:r w:rsidR="00B3610C">
        <w:rPr>
          <w:lang/>
        </w:rPr>
        <w:t>will likely generate significant</w:t>
      </w:r>
      <w:r w:rsidRPr="001152FA">
        <w:rPr>
          <w:lang/>
        </w:rPr>
        <w:t xml:space="preserve"> waste materials, including soil, rock, and other materials. KML should develop a comprehensive waste management plan that considers the waste's type, quantity, and disposal methods. The plan should also include measures to reduce waste generation, such as recycling and </w:t>
      </w:r>
      <w:r w:rsidR="005E4221">
        <w:rPr>
          <w:lang/>
        </w:rPr>
        <w:t>reusing</w:t>
      </w:r>
      <w:r w:rsidRPr="001152FA">
        <w:rPr>
          <w:lang/>
        </w:rPr>
        <w:t xml:space="preserve"> materials.</w:t>
      </w:r>
    </w:p>
    <w:p w14:paraId="28397138" w14:textId="3F0E00D6" w:rsidR="001152FA" w:rsidRPr="001152FA" w:rsidRDefault="001152FA" w:rsidP="009A0116">
      <w:pPr>
        <w:spacing w:before="120" w:after="120" w:line="360" w:lineRule="auto"/>
        <w:jc w:val="both"/>
        <w:rPr>
          <w:lang/>
        </w:rPr>
      </w:pPr>
      <w:r w:rsidRPr="001152FA">
        <w:rPr>
          <w:lang/>
        </w:rPr>
        <w:t xml:space="preserve">Moreover, KML should adopt sustainable practices to </w:t>
      </w:r>
      <w:r w:rsidR="005E4221">
        <w:rPr>
          <w:lang/>
        </w:rPr>
        <w:t>minimise</w:t>
      </w:r>
      <w:r w:rsidRPr="001152FA">
        <w:rPr>
          <w:lang/>
        </w:rPr>
        <w:t xml:space="preserve"> the project's environmental footprint. For instance, KML should use renewable energy sources such as solar and wind energy to power the project's activities. The company should also use environmentally friendly technologies and equipment that </w:t>
      </w:r>
      <w:r w:rsidR="005E4221">
        <w:rPr>
          <w:lang/>
        </w:rPr>
        <w:t>minimise</w:t>
      </w:r>
      <w:r w:rsidRPr="001152FA">
        <w:rPr>
          <w:lang/>
        </w:rPr>
        <w:t xml:space="preserve"> greenhouse gas emissions, such as electric vehicles and machinery.</w:t>
      </w:r>
    </w:p>
    <w:p w14:paraId="652CFFC1" w14:textId="35B4A244" w:rsidR="001152FA" w:rsidRPr="001152FA" w:rsidRDefault="001152FA" w:rsidP="009A0116">
      <w:pPr>
        <w:spacing w:before="120" w:after="120" w:line="360" w:lineRule="auto"/>
        <w:jc w:val="both"/>
        <w:rPr>
          <w:lang/>
        </w:rPr>
      </w:pPr>
      <w:r w:rsidRPr="001152FA">
        <w:rPr>
          <w:lang/>
        </w:rPr>
        <w:t xml:space="preserve">Biodiversity conservation is another critical aspect of environmental CSR. The Mahia Peninsula has unique biodiversity, including threatened and endangered species. KML should develop measures to protect biodiversity, such as preserving habitat areas and </w:t>
      </w:r>
      <w:r w:rsidR="005E4221">
        <w:rPr>
          <w:lang/>
        </w:rPr>
        <w:t>minimising</w:t>
      </w:r>
      <w:r w:rsidRPr="001152FA">
        <w:rPr>
          <w:lang/>
        </w:rPr>
        <w:t xml:space="preserve"> </w:t>
      </w:r>
      <w:r w:rsidR="005E4221">
        <w:rPr>
          <w:lang/>
        </w:rPr>
        <w:t>ecosystem distur</w:t>
      </w:r>
      <w:proofErr w:type="spellStart"/>
      <w:r w:rsidR="005E4221">
        <w:rPr>
          <w:lang w:val="en-US"/>
        </w:rPr>
        <w:t>bance</w:t>
      </w:r>
      <w:proofErr w:type="spellEnd"/>
      <w:r w:rsidRPr="001152FA">
        <w:rPr>
          <w:lang/>
        </w:rPr>
        <w:t>. The company should also ensure that its activities do not result in the introduction of invasive species or diseases that could harm the existing biodiversity.</w:t>
      </w:r>
    </w:p>
    <w:p w14:paraId="60782A83" w14:textId="6CD9347E" w:rsidR="00025DD7" w:rsidRDefault="001152FA" w:rsidP="009A0116">
      <w:pPr>
        <w:spacing w:before="120" w:after="120" w:line="360" w:lineRule="auto"/>
        <w:jc w:val="both"/>
        <w:rPr>
          <w:lang/>
        </w:rPr>
      </w:pPr>
      <w:r w:rsidRPr="001152FA">
        <w:rPr>
          <w:lang/>
        </w:rPr>
        <w:lastRenderedPageBreak/>
        <w:t>Finally, KML should develop a monitoring and reporting framework to track the project's environmental impacts and compliance with environmental regulations. The company should establish performance indicators and targets to assess the project's environmental performance and report the results to stakeholders.</w:t>
      </w:r>
    </w:p>
    <w:p w14:paraId="20A20F1E" w14:textId="2FDB2D86" w:rsidR="009F69BF" w:rsidRDefault="009F69BF" w:rsidP="009A0116">
      <w:pPr>
        <w:spacing w:before="120" w:after="120" w:line="360" w:lineRule="auto"/>
        <w:jc w:val="both"/>
        <w:rPr>
          <w:lang/>
        </w:rPr>
      </w:pPr>
      <w:r w:rsidRPr="009F69BF">
        <w:rPr>
          <w:lang/>
        </w:rPr>
        <w:t>If KML does not apply environmental CSR practices, the project could face environmental issues such as water pollution and waste generation, which could lead to concerns related to corporate social responsibility. Additionally, KML could face legal consequences for non-compliance with environmental regulations.</w:t>
      </w:r>
    </w:p>
    <w:p w14:paraId="2A3802E2" w14:textId="69A38CA9" w:rsidR="00060BE8" w:rsidRPr="004355BC" w:rsidRDefault="00153D06" w:rsidP="001108A2">
      <w:pPr>
        <w:pStyle w:val="Heading1"/>
        <w:numPr>
          <w:ilvl w:val="0"/>
          <w:numId w:val="9"/>
        </w:numPr>
        <w:spacing w:before="120" w:after="120" w:line="360" w:lineRule="auto"/>
        <w:jc w:val="both"/>
        <w:rPr>
          <w:b/>
          <w:bCs/>
          <w:color w:val="000000" w:themeColor="text1"/>
          <w:shd w:val="clear" w:color="auto" w:fill="FFFFFF"/>
          <w:lang w:val="en-US"/>
        </w:rPr>
      </w:pPr>
      <w:bookmarkStart w:id="13" w:name="_Toc131175910"/>
      <w:r w:rsidRPr="004355BC">
        <w:rPr>
          <w:b/>
          <w:bCs/>
          <w:color w:val="000000" w:themeColor="text1"/>
          <w:shd w:val="clear" w:color="auto" w:fill="FFFFFF"/>
          <w:lang w:val="en-US"/>
        </w:rPr>
        <w:t>Conclusion</w:t>
      </w:r>
      <w:bookmarkEnd w:id="13"/>
    </w:p>
    <w:p w14:paraId="715E5A6E" w14:textId="477A0AD2" w:rsidR="007C55F8" w:rsidRDefault="007C55F8" w:rsidP="009A0116">
      <w:pPr>
        <w:pStyle w:val="NormalWeb"/>
        <w:shd w:val="clear" w:color="auto" w:fill="FFFFFF"/>
        <w:spacing w:before="120" w:beforeAutospacing="0" w:after="120" w:afterAutospacing="0" w:line="360" w:lineRule="auto"/>
        <w:jc w:val="both"/>
        <w:rPr>
          <w:rFonts w:ascii="Segoe UI" w:hAnsi="Segoe UI" w:cs="Segoe UI"/>
          <w:color w:val="374151"/>
          <w:shd w:val="clear" w:color="auto" w:fill="F7F7F8"/>
        </w:rPr>
      </w:pPr>
      <w:r w:rsidRPr="007C55F8">
        <w:rPr>
          <w:lang w:eastAsia="en-US"/>
        </w:rPr>
        <w:t xml:space="preserve">To be a successful project director, it is vital to possess strategic thinking and leadership capabilities. These are necessary for the project to succeed due to poor decision-making, inability to anticipate challenges, and failure to deliver on time, which can harm the company's reputation and prospects. Effective leadership ensures open and precise communication, identifies potential conflicts, and proactively addresses them to keep the project on track. Additionally, by incorporating Māori values such as Kaitiakitanga, Tapu and Noa, and Whakawhanaungatanga, the project can allocate time and budget to </w:t>
      </w:r>
      <w:r w:rsidR="00B3610C">
        <w:rPr>
          <w:lang w:eastAsia="en-US"/>
        </w:rPr>
        <w:t>minimise</w:t>
      </w:r>
      <w:r w:rsidRPr="007C55F8">
        <w:rPr>
          <w:lang w:eastAsia="en-US"/>
        </w:rPr>
        <w:t xml:space="preserve"> environmental damage, integrate cultural knowledge, and build relationships through shared goals and experiences. By acknowledging potential CSR issues related to cultural sensitivity and environmental concerns, the company can fulfil its obligations as a responsible business and build a strong reputation while creating positive results for all stakeholders.</w:t>
      </w:r>
      <w:r w:rsidRPr="007C55F8">
        <w:rPr>
          <w:rFonts w:ascii="Segoe UI" w:hAnsi="Segoe UI" w:cs="Segoe UI"/>
          <w:color w:val="374151"/>
          <w:shd w:val="clear" w:color="auto" w:fill="F7F7F8"/>
        </w:rPr>
        <w:t xml:space="preserve"> </w:t>
      </w:r>
    </w:p>
    <w:p w14:paraId="6BEF33A1" w14:textId="77777777" w:rsidR="003A25F2" w:rsidRDefault="003A25F2" w:rsidP="009A0116">
      <w:pPr>
        <w:pStyle w:val="NormalWeb"/>
        <w:shd w:val="clear" w:color="auto" w:fill="FFFFFF"/>
        <w:spacing w:before="120" w:beforeAutospacing="0" w:after="120" w:afterAutospacing="0" w:line="360" w:lineRule="auto"/>
        <w:jc w:val="both"/>
        <w:rPr>
          <w:rFonts w:ascii="Segoe UI" w:hAnsi="Segoe UI" w:cs="Segoe UI"/>
          <w:color w:val="374151"/>
          <w:shd w:val="clear" w:color="auto" w:fill="F7F7F8"/>
        </w:rPr>
      </w:pPr>
    </w:p>
    <w:p w14:paraId="771EEF00" w14:textId="77777777" w:rsidR="003A25F2" w:rsidRDefault="003A25F2" w:rsidP="009A0116">
      <w:pPr>
        <w:pStyle w:val="NormalWeb"/>
        <w:shd w:val="clear" w:color="auto" w:fill="FFFFFF"/>
        <w:spacing w:before="120" w:beforeAutospacing="0" w:after="120" w:afterAutospacing="0" w:line="360" w:lineRule="auto"/>
        <w:jc w:val="both"/>
        <w:rPr>
          <w:rFonts w:ascii="Segoe UI" w:hAnsi="Segoe UI" w:cs="Segoe UI"/>
          <w:color w:val="374151"/>
          <w:shd w:val="clear" w:color="auto" w:fill="F7F7F8"/>
        </w:rPr>
      </w:pPr>
    </w:p>
    <w:p w14:paraId="6DECE082" w14:textId="4A014CD7" w:rsidR="0077277D" w:rsidRPr="0077277D" w:rsidRDefault="0077277D" w:rsidP="001108A2">
      <w:pPr>
        <w:pStyle w:val="Heading1"/>
        <w:numPr>
          <w:ilvl w:val="0"/>
          <w:numId w:val="9"/>
        </w:numPr>
        <w:spacing w:after="120"/>
        <w:rPr>
          <w:b/>
          <w:bCs/>
          <w:color w:val="000000" w:themeColor="text1"/>
          <w:lang w:val="en-US"/>
        </w:rPr>
      </w:pPr>
      <w:bookmarkStart w:id="14" w:name="_Toc131175911"/>
      <w:r w:rsidRPr="0077277D">
        <w:rPr>
          <w:b/>
          <w:bCs/>
          <w:color w:val="000000" w:themeColor="text1"/>
          <w:lang w:val="en-US"/>
        </w:rPr>
        <w:t>References</w:t>
      </w:r>
      <w:bookmarkEnd w:id="14"/>
      <w:r w:rsidRPr="0077277D">
        <w:rPr>
          <w:b/>
          <w:bCs/>
          <w:color w:val="000000" w:themeColor="text1"/>
          <w:lang w:val="en-US"/>
        </w:rPr>
        <w:t xml:space="preserve"> </w:t>
      </w:r>
    </w:p>
    <w:p w14:paraId="2ECFA3A4" w14:textId="77777777" w:rsidR="00B3610C" w:rsidRPr="00B3610C" w:rsidRDefault="005A4638" w:rsidP="00B3610C">
      <w:pPr>
        <w:pStyle w:val="Bibliography"/>
        <w:rPr>
          <w:color w:val="000000"/>
          <w:lang w:val="en-GB"/>
        </w:rPr>
      </w:pPr>
      <w:r>
        <w:rPr>
          <w:color w:val="000000" w:themeColor="text1"/>
          <w:lang/>
        </w:rPr>
        <w:fldChar w:fldCharType="begin"/>
      </w:r>
      <w:r w:rsidR="00B3610C">
        <w:rPr>
          <w:color w:val="000000" w:themeColor="text1"/>
          <w:lang/>
        </w:rPr>
        <w:instrText xml:space="preserve"> ADDIN ZOTERO_BIBL {"uncited":[],"omitted":[],"custom":[]} CSL_BIBLIOGRAPHY </w:instrText>
      </w:r>
      <w:r>
        <w:rPr>
          <w:color w:val="000000" w:themeColor="text1"/>
          <w:lang/>
        </w:rPr>
        <w:fldChar w:fldCharType="separate"/>
      </w:r>
      <w:r w:rsidR="00B3610C" w:rsidRPr="00B3610C">
        <w:rPr>
          <w:color w:val="000000"/>
          <w:lang w:val="en-GB"/>
        </w:rPr>
        <w:t xml:space="preserve">Alatailat, M., Elrehail, H., &amp; Emeagwali, O. L. (2019). High performance work practices, organizational performance and strategic thinking: A moderation perspective. </w:t>
      </w:r>
      <w:r w:rsidR="00B3610C" w:rsidRPr="00B3610C">
        <w:rPr>
          <w:i/>
          <w:iCs/>
          <w:color w:val="000000"/>
          <w:lang w:val="en-GB"/>
        </w:rPr>
        <w:t>International Journal of Organizational Analysis</w:t>
      </w:r>
      <w:r w:rsidR="00B3610C" w:rsidRPr="00B3610C">
        <w:rPr>
          <w:color w:val="000000"/>
          <w:lang w:val="en-GB"/>
        </w:rPr>
        <w:t xml:space="preserve">, </w:t>
      </w:r>
      <w:r w:rsidR="00B3610C" w:rsidRPr="00B3610C">
        <w:rPr>
          <w:i/>
          <w:iCs/>
          <w:color w:val="000000"/>
          <w:lang w:val="en-GB"/>
        </w:rPr>
        <w:t>27</w:t>
      </w:r>
      <w:r w:rsidR="00B3610C" w:rsidRPr="00B3610C">
        <w:rPr>
          <w:color w:val="000000"/>
          <w:lang w:val="en-GB"/>
        </w:rPr>
        <w:t>(3), 370–395. https://doi.org/10.1108/IJOA-10-2017-1260</w:t>
      </w:r>
    </w:p>
    <w:p w14:paraId="6EC5A949" w14:textId="77777777" w:rsidR="00B3610C" w:rsidRPr="00B3610C" w:rsidRDefault="00B3610C" w:rsidP="00B3610C">
      <w:pPr>
        <w:pStyle w:val="Bibliography"/>
        <w:rPr>
          <w:color w:val="000000"/>
          <w:lang w:val="en-GB"/>
        </w:rPr>
      </w:pPr>
      <w:r w:rsidRPr="00B3610C">
        <w:rPr>
          <w:color w:val="000000"/>
          <w:lang w:val="en-GB"/>
        </w:rPr>
        <w:lastRenderedPageBreak/>
        <w:t xml:space="preserve">Amos, G. J. (2018). Corporate social responsibility in the mining industry: An exploration of host-communities’ perceptions and expectations in a developing-country. </w:t>
      </w:r>
      <w:r w:rsidRPr="00B3610C">
        <w:rPr>
          <w:i/>
          <w:iCs/>
          <w:color w:val="000000"/>
          <w:lang w:val="en-GB"/>
        </w:rPr>
        <w:t>Corporate Governance</w:t>
      </w:r>
      <w:r w:rsidRPr="00B3610C">
        <w:rPr>
          <w:color w:val="000000"/>
          <w:lang w:val="en-GB"/>
        </w:rPr>
        <w:t xml:space="preserve">, </w:t>
      </w:r>
      <w:r w:rsidRPr="00B3610C">
        <w:rPr>
          <w:i/>
          <w:iCs/>
          <w:color w:val="000000"/>
          <w:lang w:val="en-GB"/>
        </w:rPr>
        <w:t>18</w:t>
      </w:r>
      <w:r w:rsidRPr="00B3610C">
        <w:rPr>
          <w:color w:val="000000"/>
          <w:lang w:val="en-GB"/>
        </w:rPr>
        <w:t>(6), 1177–1195. https://doi.org/10.1108/CG-01-2018-0006</w:t>
      </w:r>
    </w:p>
    <w:p w14:paraId="2FFC4623" w14:textId="77777777" w:rsidR="00B3610C" w:rsidRPr="00B3610C" w:rsidRDefault="00B3610C" w:rsidP="00B3610C">
      <w:pPr>
        <w:pStyle w:val="Bibliography"/>
        <w:rPr>
          <w:color w:val="000000"/>
          <w:lang w:val="en-GB"/>
        </w:rPr>
      </w:pPr>
      <w:r w:rsidRPr="00B3610C">
        <w:rPr>
          <w:color w:val="000000"/>
          <w:lang w:val="en-GB"/>
        </w:rPr>
        <w:t xml:space="preserve">Ataria, J., Baker, V., Ross, M., Langer, E. R. (Lisa), Goven, J., &amp; Leckie, A. (2023). </w:t>
      </w:r>
      <w:r w:rsidRPr="00B3610C">
        <w:rPr>
          <w:i/>
          <w:iCs/>
          <w:color w:val="000000"/>
          <w:lang w:val="en-GB"/>
        </w:rPr>
        <w:t>From tapu to noa: Maori cultural views on human biowaste management</w:t>
      </w:r>
      <w:r w:rsidRPr="00B3610C">
        <w:rPr>
          <w:color w:val="000000"/>
          <w:lang w:val="en-GB"/>
        </w:rPr>
        <w:t>. https://www.waternz.org.nz/Attachment?Action=Download&amp;Attachment_id=3300</w:t>
      </w:r>
    </w:p>
    <w:p w14:paraId="7C1B86DA" w14:textId="77777777" w:rsidR="00B3610C" w:rsidRPr="00B3610C" w:rsidRDefault="00B3610C" w:rsidP="00B3610C">
      <w:pPr>
        <w:pStyle w:val="Bibliography"/>
        <w:rPr>
          <w:color w:val="000000"/>
          <w:lang w:val="en-GB"/>
        </w:rPr>
      </w:pPr>
      <w:r w:rsidRPr="00B3610C">
        <w:rPr>
          <w:color w:val="000000"/>
          <w:lang w:val="en-GB"/>
        </w:rPr>
        <w:t xml:space="preserve">Bouafia, A., Bougofa, M., Zeroauli, B., Kharzi, R., Chakhrit, A., Baziz, A., Aberkane, S., Medjram, M. S., &amp; Mebarki, A. (2022). Environmental impact assessment Approach to Dynamic Safety Evaluation: A Liquefied Natural Gas Plant Case Study. </w:t>
      </w:r>
      <w:r w:rsidRPr="00B3610C">
        <w:rPr>
          <w:i/>
          <w:iCs/>
          <w:color w:val="000000"/>
          <w:lang w:val="en-GB"/>
        </w:rPr>
        <w:t>IOP Conference Series. Earth and Environmental Science</w:t>
      </w:r>
      <w:r w:rsidRPr="00B3610C">
        <w:rPr>
          <w:color w:val="000000"/>
          <w:lang w:val="en-GB"/>
        </w:rPr>
        <w:t xml:space="preserve">, </w:t>
      </w:r>
      <w:r w:rsidRPr="00B3610C">
        <w:rPr>
          <w:i/>
          <w:iCs/>
          <w:color w:val="000000"/>
          <w:lang w:val="en-GB"/>
        </w:rPr>
        <w:t>1098</w:t>
      </w:r>
      <w:r w:rsidRPr="00B3610C">
        <w:rPr>
          <w:color w:val="000000"/>
          <w:lang w:val="en-GB"/>
        </w:rPr>
        <w:t>(1), 012011. https://doi.org/10.1088/1755-1315/1098/1/012011</w:t>
      </w:r>
    </w:p>
    <w:p w14:paraId="471146BE" w14:textId="77777777" w:rsidR="00B3610C" w:rsidRPr="00B3610C" w:rsidRDefault="00B3610C" w:rsidP="00B3610C">
      <w:pPr>
        <w:pStyle w:val="Bibliography"/>
        <w:rPr>
          <w:color w:val="000000"/>
          <w:lang w:val="en-GB"/>
        </w:rPr>
      </w:pPr>
      <w:r w:rsidRPr="00B3610C">
        <w:rPr>
          <w:color w:val="000000"/>
          <w:lang w:val="en-GB"/>
        </w:rPr>
        <w:t xml:space="preserve">Caputo, A., Marzi, G., Maley, J., &amp; Silic, M. (2019). Ten years of conflict management research 2007-2017: An update on themes, concepts and relationships. </w:t>
      </w:r>
      <w:r w:rsidRPr="00B3610C">
        <w:rPr>
          <w:i/>
          <w:iCs/>
          <w:color w:val="000000"/>
          <w:lang w:val="en-GB"/>
        </w:rPr>
        <w:t>International Journal of Conflict Management</w:t>
      </w:r>
      <w:r w:rsidRPr="00B3610C">
        <w:rPr>
          <w:color w:val="000000"/>
          <w:lang w:val="en-GB"/>
        </w:rPr>
        <w:t xml:space="preserve">, </w:t>
      </w:r>
      <w:r w:rsidRPr="00B3610C">
        <w:rPr>
          <w:i/>
          <w:iCs/>
          <w:color w:val="000000"/>
          <w:lang w:val="en-GB"/>
        </w:rPr>
        <w:t>30</w:t>
      </w:r>
      <w:r w:rsidRPr="00B3610C">
        <w:rPr>
          <w:color w:val="000000"/>
          <w:lang w:val="en-GB"/>
        </w:rPr>
        <w:t>(1), 87–110. https://doi.org/10.1108/IJCMA-06-2018-0078</w:t>
      </w:r>
    </w:p>
    <w:p w14:paraId="7CD3B013" w14:textId="77777777" w:rsidR="00B3610C" w:rsidRPr="00B3610C" w:rsidRDefault="00B3610C" w:rsidP="00B3610C">
      <w:pPr>
        <w:pStyle w:val="Bibliography"/>
        <w:rPr>
          <w:color w:val="000000"/>
          <w:lang w:val="en-GB"/>
        </w:rPr>
      </w:pPr>
      <w:r w:rsidRPr="00B3610C">
        <w:rPr>
          <w:color w:val="000000"/>
          <w:lang w:val="en-GB"/>
        </w:rPr>
        <w:t xml:space="preserve">De Roeck, K., &amp; Delobbe, N. (2012). Do Environmental CSR Initiatives Serve Organizations’ Legitimacy in the Oil Industry? Exploring Employees’ Reactions Through Organizational Identification Theory. </w:t>
      </w:r>
      <w:r w:rsidRPr="00B3610C">
        <w:rPr>
          <w:i/>
          <w:iCs/>
          <w:color w:val="000000"/>
          <w:lang w:val="en-GB"/>
        </w:rPr>
        <w:t>Journal of Business Ethics: JBE</w:t>
      </w:r>
      <w:r w:rsidRPr="00B3610C">
        <w:rPr>
          <w:color w:val="000000"/>
          <w:lang w:val="en-GB"/>
        </w:rPr>
        <w:t xml:space="preserve">, </w:t>
      </w:r>
      <w:r w:rsidRPr="00B3610C">
        <w:rPr>
          <w:i/>
          <w:iCs/>
          <w:color w:val="000000"/>
          <w:lang w:val="en-GB"/>
        </w:rPr>
        <w:t>110</w:t>
      </w:r>
      <w:r w:rsidRPr="00B3610C">
        <w:rPr>
          <w:color w:val="000000"/>
          <w:lang w:val="en-GB"/>
        </w:rPr>
        <w:t>(4), 397–412. https://doi.org/10.1007/s10551-012-1489-x</w:t>
      </w:r>
    </w:p>
    <w:p w14:paraId="6016CCED" w14:textId="77777777" w:rsidR="00B3610C" w:rsidRPr="00B3610C" w:rsidRDefault="00B3610C" w:rsidP="00B3610C">
      <w:pPr>
        <w:pStyle w:val="Bibliography"/>
        <w:rPr>
          <w:color w:val="000000"/>
          <w:lang w:val="en-GB"/>
        </w:rPr>
      </w:pPr>
      <w:r w:rsidRPr="00B3610C">
        <w:rPr>
          <w:color w:val="000000"/>
          <w:lang w:val="en-GB"/>
        </w:rPr>
        <w:t xml:space="preserve">Fletcher, A. (2007). Sanctity, Power, and the “Impure Sacred”: Analyzing Maori Concepts of Tapu and Noa in Early Documentary Sources. </w:t>
      </w:r>
      <w:r w:rsidRPr="00B3610C">
        <w:rPr>
          <w:i/>
          <w:iCs/>
          <w:color w:val="000000"/>
          <w:lang w:val="en-GB"/>
        </w:rPr>
        <w:t>History of Religions</w:t>
      </w:r>
      <w:r w:rsidRPr="00B3610C">
        <w:rPr>
          <w:color w:val="000000"/>
          <w:lang w:val="en-GB"/>
        </w:rPr>
        <w:t xml:space="preserve">, </w:t>
      </w:r>
      <w:r w:rsidRPr="00B3610C">
        <w:rPr>
          <w:i/>
          <w:iCs/>
          <w:color w:val="000000"/>
          <w:lang w:val="en-GB"/>
        </w:rPr>
        <w:t>47</w:t>
      </w:r>
      <w:r w:rsidRPr="00B3610C">
        <w:rPr>
          <w:color w:val="000000"/>
          <w:lang w:val="en-GB"/>
        </w:rPr>
        <w:t>(1), 51–74. https://doi.org/10.1086/522853</w:t>
      </w:r>
    </w:p>
    <w:p w14:paraId="65C07C08" w14:textId="77777777" w:rsidR="00B3610C" w:rsidRPr="00B3610C" w:rsidRDefault="00B3610C" w:rsidP="00B3610C">
      <w:pPr>
        <w:pStyle w:val="Bibliography"/>
        <w:rPr>
          <w:color w:val="000000"/>
          <w:lang w:val="en-GB"/>
        </w:rPr>
      </w:pPr>
      <w:r w:rsidRPr="00B3610C">
        <w:rPr>
          <w:color w:val="000000"/>
          <w:lang w:val="en-GB"/>
        </w:rPr>
        <w:t xml:space="preserve">Hai Minh, N., Ran, L., Masahiro, M., &amp; Susumu, F. (2020). </w:t>
      </w:r>
      <w:r w:rsidRPr="00B3610C">
        <w:rPr>
          <w:i/>
          <w:iCs/>
          <w:color w:val="000000"/>
          <w:lang w:val="en-GB"/>
        </w:rPr>
        <w:t>Effects of industry-level factors, brand credibility and brand reputation on brand trust in safe food: Evidence from the safe vegetable sector in Vietnam—ProQuest</w:t>
      </w:r>
      <w:r w:rsidRPr="00B3610C">
        <w:rPr>
          <w:color w:val="000000"/>
          <w:lang w:val="en-GB"/>
        </w:rPr>
        <w:t>. https://www-proquest-</w:t>
      </w:r>
      <w:r w:rsidRPr="00B3610C">
        <w:rPr>
          <w:color w:val="000000"/>
          <w:lang w:val="en-GB"/>
        </w:rPr>
        <w:lastRenderedPageBreak/>
        <w:t>com.op.idm.oclc.org/docview/2427978882?parentSessionId=xQYc7E%2F4Ixo2dMhjceSEqpr%2B48iwzL6T5Ik9RLSuON4%3D&amp;pq-origsite=primo&amp;accountid=39660</w:t>
      </w:r>
    </w:p>
    <w:p w14:paraId="24633A3D" w14:textId="77777777" w:rsidR="00B3610C" w:rsidRPr="00B3610C" w:rsidRDefault="00B3610C" w:rsidP="00B3610C">
      <w:pPr>
        <w:pStyle w:val="Bibliography"/>
        <w:rPr>
          <w:color w:val="000000"/>
          <w:lang w:val="en-GB"/>
        </w:rPr>
      </w:pPr>
      <w:r w:rsidRPr="00B3610C">
        <w:rPr>
          <w:color w:val="000000"/>
          <w:lang w:val="en-GB"/>
        </w:rPr>
        <w:t xml:space="preserve">Islam, T., Ali, G., &amp; Asad, H. (2019). Environmental CSR and pro-environmental behaviors to reduce environmental dilapidation: The moderating role of empathy. </w:t>
      </w:r>
      <w:r w:rsidRPr="00B3610C">
        <w:rPr>
          <w:i/>
          <w:iCs/>
          <w:color w:val="000000"/>
          <w:lang w:val="en-GB"/>
        </w:rPr>
        <w:t>Management Research Review: MRN</w:t>
      </w:r>
      <w:r w:rsidRPr="00B3610C">
        <w:rPr>
          <w:color w:val="000000"/>
          <w:lang w:val="en-GB"/>
        </w:rPr>
        <w:t xml:space="preserve">, </w:t>
      </w:r>
      <w:r w:rsidRPr="00B3610C">
        <w:rPr>
          <w:i/>
          <w:iCs/>
          <w:color w:val="000000"/>
          <w:lang w:val="en-GB"/>
        </w:rPr>
        <w:t>42</w:t>
      </w:r>
      <w:r w:rsidRPr="00B3610C">
        <w:rPr>
          <w:color w:val="000000"/>
          <w:lang w:val="en-GB"/>
        </w:rPr>
        <w:t>(3), 332–351. https://doi.org/10.1108/MRR-12-2017-0408</w:t>
      </w:r>
    </w:p>
    <w:p w14:paraId="0DBE0F41" w14:textId="77777777" w:rsidR="00B3610C" w:rsidRPr="00B3610C" w:rsidRDefault="00B3610C" w:rsidP="00B3610C">
      <w:pPr>
        <w:pStyle w:val="Bibliography"/>
        <w:rPr>
          <w:color w:val="000000"/>
          <w:lang w:val="en-GB"/>
        </w:rPr>
      </w:pPr>
      <w:r w:rsidRPr="00B3610C">
        <w:rPr>
          <w:color w:val="000000"/>
          <w:lang w:val="en-GB"/>
        </w:rPr>
        <w:t xml:space="preserve">Khan, M. H.-U.-Z. (2010). The effect of corporate governance elements on corporate social responsibility (CSR) reporting: Empirical evidence from private commercial banks of Bangladesh. </w:t>
      </w:r>
      <w:r w:rsidRPr="00B3610C">
        <w:rPr>
          <w:i/>
          <w:iCs/>
          <w:color w:val="000000"/>
          <w:lang w:val="en-GB"/>
        </w:rPr>
        <w:t>International Journal of Law and Management</w:t>
      </w:r>
      <w:r w:rsidRPr="00B3610C">
        <w:rPr>
          <w:color w:val="000000"/>
          <w:lang w:val="en-GB"/>
        </w:rPr>
        <w:t xml:space="preserve">, </w:t>
      </w:r>
      <w:r w:rsidRPr="00B3610C">
        <w:rPr>
          <w:i/>
          <w:iCs/>
          <w:color w:val="000000"/>
          <w:lang w:val="en-GB"/>
        </w:rPr>
        <w:t>52</w:t>
      </w:r>
      <w:r w:rsidRPr="00B3610C">
        <w:rPr>
          <w:color w:val="000000"/>
          <w:lang w:val="en-GB"/>
        </w:rPr>
        <w:t>(2), 82–109. https://doi.org/10.1108/17542431011029406</w:t>
      </w:r>
    </w:p>
    <w:p w14:paraId="4F5BE2F7" w14:textId="77777777" w:rsidR="00B3610C" w:rsidRPr="00B3610C" w:rsidRDefault="00B3610C" w:rsidP="00B3610C">
      <w:pPr>
        <w:pStyle w:val="Bibliography"/>
        <w:rPr>
          <w:color w:val="000000"/>
          <w:lang w:val="en-GB"/>
        </w:rPr>
      </w:pPr>
      <w:r w:rsidRPr="00B3610C">
        <w:rPr>
          <w:color w:val="000000"/>
          <w:lang w:val="en-GB"/>
        </w:rPr>
        <w:t xml:space="preserve">Kumar, K., Boesso, G., Batra, R., &amp; Yao, J. (2021). Cross‐national differences in stakeholder management: Applying institutional theory and comparative capitalism framework. </w:t>
      </w:r>
      <w:r w:rsidRPr="00B3610C">
        <w:rPr>
          <w:i/>
          <w:iCs/>
          <w:color w:val="000000"/>
          <w:lang w:val="en-GB"/>
        </w:rPr>
        <w:t>Business Strategy &amp; the Environment (John Wiley &amp; Sons, Inc)</w:t>
      </w:r>
      <w:r w:rsidRPr="00B3610C">
        <w:rPr>
          <w:color w:val="000000"/>
          <w:lang w:val="en-GB"/>
        </w:rPr>
        <w:t xml:space="preserve">, </w:t>
      </w:r>
      <w:r w:rsidRPr="00B3610C">
        <w:rPr>
          <w:i/>
          <w:iCs/>
          <w:color w:val="000000"/>
          <w:lang w:val="en-GB"/>
        </w:rPr>
        <w:t>30</w:t>
      </w:r>
      <w:r w:rsidRPr="00B3610C">
        <w:rPr>
          <w:color w:val="000000"/>
          <w:lang w:val="en-GB"/>
        </w:rPr>
        <w:t>(5), 2354–2366. https://doi.org/10.1002/bse.2750</w:t>
      </w:r>
    </w:p>
    <w:p w14:paraId="131EF9F8" w14:textId="77777777" w:rsidR="00B3610C" w:rsidRPr="00B3610C" w:rsidRDefault="00B3610C" w:rsidP="00B3610C">
      <w:pPr>
        <w:pStyle w:val="Bibliography"/>
        <w:rPr>
          <w:color w:val="000000"/>
          <w:lang w:val="en-GB"/>
        </w:rPr>
      </w:pPr>
      <w:r w:rsidRPr="00B3610C">
        <w:rPr>
          <w:color w:val="000000"/>
          <w:lang w:val="en-GB"/>
        </w:rPr>
        <w:t xml:space="preserve">Kuntz, J. R. C., Näswall, K., Beckingsale, A., &amp; Macfarlane, A. H. (2014). Capitalising on Diversity: Espousal of Maori Values in the Workplace. </w:t>
      </w:r>
      <w:r w:rsidRPr="00B3610C">
        <w:rPr>
          <w:i/>
          <w:iCs/>
          <w:color w:val="000000"/>
          <w:lang w:val="en-GB"/>
        </w:rPr>
        <w:t>The Journal of Corporate Citizenship</w:t>
      </w:r>
      <w:r w:rsidRPr="00B3610C">
        <w:rPr>
          <w:color w:val="000000"/>
          <w:lang w:val="en-GB"/>
        </w:rPr>
        <w:t xml:space="preserve">, </w:t>
      </w:r>
      <w:r w:rsidRPr="00B3610C">
        <w:rPr>
          <w:i/>
          <w:iCs/>
          <w:color w:val="000000"/>
          <w:lang w:val="en-GB"/>
        </w:rPr>
        <w:t>55</w:t>
      </w:r>
      <w:r w:rsidRPr="00B3610C">
        <w:rPr>
          <w:color w:val="000000"/>
          <w:lang w:val="en-GB"/>
        </w:rPr>
        <w:t>, 102–122.</w:t>
      </w:r>
    </w:p>
    <w:p w14:paraId="26686993" w14:textId="77777777" w:rsidR="00B3610C" w:rsidRPr="00B3610C" w:rsidRDefault="00B3610C" w:rsidP="00B3610C">
      <w:pPr>
        <w:pStyle w:val="Bibliography"/>
        <w:rPr>
          <w:color w:val="000000"/>
          <w:lang w:val="en-GB"/>
        </w:rPr>
      </w:pPr>
      <w:r w:rsidRPr="00B3610C">
        <w:rPr>
          <w:color w:val="000000"/>
          <w:lang w:val="en-GB"/>
        </w:rPr>
        <w:t xml:space="preserve">Mark, G., Chamberlain, K., &amp; Boulton, A. (2017). Acknowledging the Māori Cultural Values and Beliefs Embedded in Rongoā Māori Healing. </w:t>
      </w:r>
      <w:r w:rsidRPr="00B3610C">
        <w:rPr>
          <w:i/>
          <w:iCs/>
          <w:color w:val="000000"/>
          <w:lang w:val="en-GB"/>
        </w:rPr>
        <w:t>International Journal of Indigenous Health</w:t>
      </w:r>
      <w:r w:rsidRPr="00B3610C">
        <w:rPr>
          <w:color w:val="000000"/>
          <w:lang w:val="en-GB"/>
        </w:rPr>
        <w:t xml:space="preserve">, </w:t>
      </w:r>
      <w:r w:rsidRPr="00B3610C">
        <w:rPr>
          <w:i/>
          <w:iCs/>
          <w:color w:val="000000"/>
          <w:lang w:val="en-GB"/>
        </w:rPr>
        <w:t>12</w:t>
      </w:r>
      <w:r w:rsidRPr="00B3610C">
        <w:rPr>
          <w:color w:val="000000"/>
          <w:lang w:val="en-GB"/>
        </w:rPr>
        <w:t>(1), 75–92. https://doi.org/10.18357/ijih121201716902</w:t>
      </w:r>
    </w:p>
    <w:p w14:paraId="0EA6F503" w14:textId="77777777" w:rsidR="00B3610C" w:rsidRPr="00B3610C" w:rsidRDefault="00B3610C" w:rsidP="00B3610C">
      <w:pPr>
        <w:pStyle w:val="Bibliography"/>
        <w:rPr>
          <w:color w:val="000000"/>
          <w:lang w:val="en-GB"/>
        </w:rPr>
      </w:pPr>
      <w:r w:rsidRPr="00B3610C">
        <w:rPr>
          <w:color w:val="000000"/>
          <w:lang w:val="en-GB"/>
        </w:rPr>
        <w:t xml:space="preserve">Mike, J. (2021). Communication Management and Steps Involved in Project Communication Management. </w:t>
      </w:r>
      <w:r w:rsidRPr="00B3610C">
        <w:rPr>
          <w:i/>
          <w:iCs/>
          <w:color w:val="000000"/>
          <w:lang w:val="en-GB"/>
        </w:rPr>
        <w:t>Journal of Organizational Culture, Communications and Conflict</w:t>
      </w:r>
      <w:r w:rsidRPr="00B3610C">
        <w:rPr>
          <w:color w:val="000000"/>
          <w:lang w:val="en-GB"/>
        </w:rPr>
        <w:t xml:space="preserve">, </w:t>
      </w:r>
      <w:r w:rsidRPr="00B3610C">
        <w:rPr>
          <w:i/>
          <w:iCs/>
          <w:color w:val="000000"/>
          <w:lang w:val="en-GB"/>
        </w:rPr>
        <w:t>25</w:t>
      </w:r>
      <w:r w:rsidRPr="00B3610C">
        <w:rPr>
          <w:color w:val="000000"/>
          <w:lang w:val="en-GB"/>
        </w:rPr>
        <w:t>, 1–2.</w:t>
      </w:r>
    </w:p>
    <w:p w14:paraId="361227F1" w14:textId="77777777" w:rsidR="00B3610C" w:rsidRPr="00B3610C" w:rsidRDefault="00B3610C" w:rsidP="00B3610C">
      <w:pPr>
        <w:pStyle w:val="Bibliography"/>
        <w:rPr>
          <w:color w:val="000000"/>
          <w:lang w:val="en-GB"/>
        </w:rPr>
      </w:pPr>
      <w:r w:rsidRPr="00B3610C">
        <w:rPr>
          <w:color w:val="000000"/>
          <w:lang w:val="en-GB"/>
        </w:rPr>
        <w:t xml:space="preserve">Ministry of Business, Innovation and Employment. (2023, March 16). </w:t>
      </w:r>
      <w:r w:rsidRPr="00B3610C">
        <w:rPr>
          <w:i/>
          <w:iCs/>
          <w:color w:val="000000"/>
          <w:lang w:val="en-GB"/>
        </w:rPr>
        <w:t>Tapu and noa</w:t>
      </w:r>
      <w:r w:rsidRPr="00B3610C">
        <w:rPr>
          <w:color w:val="000000"/>
          <w:lang w:val="en-GB"/>
        </w:rPr>
        <w:t>. Intellectual Property Office of New Zealand. https://www.iponz.govt.nz/about-ip/maori-ip/concepts-to-understand/</w:t>
      </w:r>
    </w:p>
    <w:p w14:paraId="719316B3" w14:textId="77777777" w:rsidR="00B3610C" w:rsidRPr="00B3610C" w:rsidRDefault="00B3610C" w:rsidP="00B3610C">
      <w:pPr>
        <w:pStyle w:val="Bibliography"/>
        <w:rPr>
          <w:color w:val="000000"/>
          <w:lang w:val="en-GB"/>
        </w:rPr>
      </w:pPr>
      <w:r w:rsidRPr="00B3610C">
        <w:rPr>
          <w:color w:val="000000"/>
          <w:lang w:val="en-GB"/>
        </w:rPr>
        <w:lastRenderedPageBreak/>
        <w:t xml:space="preserve">Ministry of Education. (2023, March). </w:t>
      </w:r>
      <w:r w:rsidRPr="00B3610C">
        <w:rPr>
          <w:i/>
          <w:iCs/>
          <w:color w:val="000000"/>
          <w:lang w:val="en-GB"/>
        </w:rPr>
        <w:t>Whakawhanaungatanga—Build Connections – He Pikorua</w:t>
      </w:r>
      <w:r w:rsidRPr="00B3610C">
        <w:rPr>
          <w:color w:val="000000"/>
          <w:lang w:val="en-GB"/>
        </w:rPr>
        <w:t>. https://hepikorua.education.govt.nz/he-pikorua/whakawhanaungatanga-build-connections/</w:t>
      </w:r>
    </w:p>
    <w:p w14:paraId="32DABC2D" w14:textId="77777777" w:rsidR="00B3610C" w:rsidRPr="00B3610C" w:rsidRDefault="00B3610C" w:rsidP="00B3610C">
      <w:pPr>
        <w:pStyle w:val="Bibliography"/>
        <w:rPr>
          <w:color w:val="000000"/>
          <w:lang w:val="en-GB"/>
        </w:rPr>
      </w:pPr>
      <w:r w:rsidRPr="00B3610C">
        <w:rPr>
          <w:color w:val="000000"/>
          <w:lang w:val="en-GB"/>
        </w:rPr>
        <w:t xml:space="preserve">Mrabure, R. O. (2019). Indigenous business success: A hybrid perspective. </w:t>
      </w:r>
      <w:r w:rsidRPr="00B3610C">
        <w:rPr>
          <w:i/>
          <w:iCs/>
          <w:color w:val="000000"/>
          <w:lang w:val="en-GB"/>
        </w:rPr>
        <w:t>Journal of Enterprising Communities: People and Places in the Global Economy</w:t>
      </w:r>
      <w:r w:rsidRPr="00B3610C">
        <w:rPr>
          <w:color w:val="000000"/>
          <w:lang w:val="en-GB"/>
        </w:rPr>
        <w:t xml:space="preserve">, </w:t>
      </w:r>
      <w:r w:rsidRPr="00B3610C">
        <w:rPr>
          <w:i/>
          <w:iCs/>
          <w:color w:val="000000"/>
          <w:lang w:val="en-GB"/>
        </w:rPr>
        <w:t>13</w:t>
      </w:r>
      <w:r w:rsidRPr="00B3610C">
        <w:rPr>
          <w:color w:val="000000"/>
          <w:lang w:val="en-GB"/>
        </w:rPr>
        <w:t>(1/2), 24–41. https://doi.org/10.1108/JEC-10-2018-0076</w:t>
      </w:r>
    </w:p>
    <w:p w14:paraId="0C71DA99" w14:textId="77777777" w:rsidR="00B3610C" w:rsidRPr="00B3610C" w:rsidRDefault="00B3610C" w:rsidP="00B3610C">
      <w:pPr>
        <w:pStyle w:val="Bibliography"/>
        <w:rPr>
          <w:color w:val="000000"/>
          <w:lang w:val="en-GB"/>
        </w:rPr>
      </w:pPr>
      <w:r w:rsidRPr="00B3610C">
        <w:rPr>
          <w:color w:val="000000"/>
          <w:lang w:val="en-GB"/>
        </w:rPr>
        <w:t xml:space="preserve">Ninness, J. (2021, February 12). 10 Tips to Make You a More Effective Mining Leader. </w:t>
      </w:r>
      <w:r w:rsidRPr="00B3610C">
        <w:rPr>
          <w:i/>
          <w:iCs/>
          <w:color w:val="000000"/>
          <w:lang w:val="en-GB"/>
        </w:rPr>
        <w:t>Australasian Mine Safety Journal</w:t>
      </w:r>
      <w:r w:rsidRPr="00B3610C">
        <w:rPr>
          <w:color w:val="000000"/>
          <w:lang w:val="en-GB"/>
        </w:rPr>
        <w:t>. https://www.amsj.com.au/10-tips-to-make-you-a-more-effective-mining-leader/</w:t>
      </w:r>
    </w:p>
    <w:p w14:paraId="06DBE7AB" w14:textId="77777777" w:rsidR="00B3610C" w:rsidRPr="00B3610C" w:rsidRDefault="00B3610C" w:rsidP="00B3610C">
      <w:pPr>
        <w:pStyle w:val="Bibliography"/>
        <w:rPr>
          <w:color w:val="000000"/>
          <w:lang w:val="en-GB"/>
        </w:rPr>
      </w:pPr>
      <w:r w:rsidRPr="00B3610C">
        <w:rPr>
          <w:color w:val="000000"/>
          <w:lang w:val="en-GB"/>
        </w:rPr>
        <w:t xml:space="preserve">Pollock, K. (2015, July 1). </w:t>
      </w:r>
      <w:r w:rsidRPr="00B3610C">
        <w:rPr>
          <w:i/>
          <w:iCs/>
          <w:color w:val="000000"/>
          <w:lang w:val="en-GB"/>
        </w:rPr>
        <w:t>Māori settlement and occupation</w:t>
      </w:r>
      <w:r w:rsidRPr="00B3610C">
        <w:rPr>
          <w:color w:val="000000"/>
          <w:lang w:val="en-GB"/>
        </w:rPr>
        <w:t xml:space="preserve"> [Web page]. Ministry for Culture and Heritage Te Manatu Taonga. https://teara.govt.nz/en/hawkes-bay-region/page-4</w:t>
      </w:r>
    </w:p>
    <w:p w14:paraId="3D53348F" w14:textId="77777777" w:rsidR="00B3610C" w:rsidRPr="00B3610C" w:rsidRDefault="00B3610C" w:rsidP="00B3610C">
      <w:pPr>
        <w:pStyle w:val="Bibliography"/>
        <w:rPr>
          <w:color w:val="000000"/>
          <w:lang w:val="en-GB"/>
        </w:rPr>
      </w:pPr>
      <w:r w:rsidRPr="00B3610C">
        <w:rPr>
          <w:color w:val="000000"/>
          <w:lang w:val="en-GB"/>
        </w:rPr>
        <w:t xml:space="preserve">Pratt, M. K. (2023, March). </w:t>
      </w:r>
      <w:r w:rsidRPr="00B3610C">
        <w:rPr>
          <w:i/>
          <w:iCs/>
          <w:color w:val="000000"/>
          <w:lang w:val="en-GB"/>
        </w:rPr>
        <w:t>What is leadership? | Definition from TechTarget</w:t>
      </w:r>
      <w:r w:rsidRPr="00B3610C">
        <w:rPr>
          <w:color w:val="000000"/>
          <w:lang w:val="en-GB"/>
        </w:rPr>
        <w:t>. CIO. https://www.techtarget.com/searchcio/definition/leadership</w:t>
      </w:r>
    </w:p>
    <w:p w14:paraId="3C141696" w14:textId="77777777" w:rsidR="00B3610C" w:rsidRPr="00B3610C" w:rsidRDefault="00B3610C" w:rsidP="00B3610C">
      <w:pPr>
        <w:pStyle w:val="Bibliography"/>
        <w:rPr>
          <w:color w:val="000000"/>
          <w:lang w:val="en-GB"/>
        </w:rPr>
      </w:pPr>
      <w:r w:rsidRPr="00B3610C">
        <w:rPr>
          <w:color w:val="000000"/>
          <w:lang w:val="en-GB"/>
        </w:rPr>
        <w:t xml:space="preserve">Rania, B., Ouidad, Y., Nadia, L., &amp; Abdelwahed, O. (2021). Board Diversity and Corporate Social Responsibility: Empirical Evidence from France. </w:t>
      </w:r>
      <w:r w:rsidRPr="00B3610C">
        <w:rPr>
          <w:i/>
          <w:iCs/>
          <w:color w:val="000000"/>
          <w:lang w:val="en-GB"/>
        </w:rPr>
        <w:t>Journal of Business Ethics: JBE</w:t>
      </w:r>
      <w:r w:rsidRPr="00B3610C">
        <w:rPr>
          <w:color w:val="000000"/>
          <w:lang w:val="en-GB"/>
        </w:rPr>
        <w:t xml:space="preserve">, </w:t>
      </w:r>
      <w:r w:rsidRPr="00B3610C">
        <w:rPr>
          <w:i/>
          <w:iCs/>
          <w:color w:val="000000"/>
          <w:lang w:val="en-GB"/>
        </w:rPr>
        <w:t>173</w:t>
      </w:r>
      <w:r w:rsidRPr="00B3610C">
        <w:rPr>
          <w:color w:val="000000"/>
          <w:lang w:val="en-GB"/>
        </w:rPr>
        <w:t>(1), 133–155. https://doi.org/10.1007/s10551-020-04522-4</w:t>
      </w:r>
    </w:p>
    <w:p w14:paraId="69B33AA7" w14:textId="77777777" w:rsidR="00B3610C" w:rsidRPr="00B3610C" w:rsidRDefault="00B3610C" w:rsidP="00B3610C">
      <w:pPr>
        <w:pStyle w:val="Bibliography"/>
        <w:rPr>
          <w:color w:val="000000"/>
          <w:lang w:val="en-GB"/>
        </w:rPr>
      </w:pPr>
      <w:r w:rsidRPr="00B3610C">
        <w:rPr>
          <w:color w:val="000000"/>
          <w:lang w:val="en-GB"/>
        </w:rPr>
        <w:t xml:space="preserve">Rigby, C., Mueller, J., &amp; Baker, A. (2011). The Integration of Maori Indigenous Culture into Corporate Social Responsibility Strategies at Air New Zealand. </w:t>
      </w:r>
      <w:r w:rsidRPr="00B3610C">
        <w:rPr>
          <w:i/>
          <w:iCs/>
          <w:color w:val="000000"/>
          <w:lang w:val="en-GB"/>
        </w:rPr>
        <w:t>Journal of Marketing Development and Competitiveness</w:t>
      </w:r>
      <w:r w:rsidRPr="00B3610C">
        <w:rPr>
          <w:color w:val="000000"/>
          <w:lang w:val="en-GB"/>
        </w:rPr>
        <w:t xml:space="preserve">, </w:t>
      </w:r>
      <w:r w:rsidRPr="00B3610C">
        <w:rPr>
          <w:i/>
          <w:iCs/>
          <w:color w:val="000000"/>
          <w:lang w:val="en-GB"/>
        </w:rPr>
        <w:t>5</w:t>
      </w:r>
      <w:r w:rsidRPr="00B3610C">
        <w:rPr>
          <w:color w:val="000000"/>
          <w:lang w:val="en-GB"/>
        </w:rPr>
        <w:t>(6), 116–126.</w:t>
      </w:r>
    </w:p>
    <w:p w14:paraId="1BDE016C" w14:textId="77777777" w:rsidR="00B3610C" w:rsidRPr="00B3610C" w:rsidRDefault="00B3610C" w:rsidP="00B3610C">
      <w:pPr>
        <w:pStyle w:val="Bibliography"/>
        <w:rPr>
          <w:color w:val="000000"/>
          <w:lang w:val="en-GB"/>
        </w:rPr>
      </w:pPr>
      <w:r w:rsidRPr="00B3610C">
        <w:rPr>
          <w:color w:val="000000"/>
          <w:lang w:val="en-GB"/>
        </w:rPr>
        <w:t xml:space="preserve">Sax, J., &amp; Andersen, T. J. (2019). Making Risk Management Strategic: Integrating Enterprise Risk Management with Strategic Planning. </w:t>
      </w:r>
      <w:r w:rsidRPr="00B3610C">
        <w:rPr>
          <w:i/>
          <w:iCs/>
          <w:color w:val="000000"/>
          <w:lang w:val="en-GB"/>
        </w:rPr>
        <w:t>European Management Review</w:t>
      </w:r>
      <w:r w:rsidRPr="00B3610C">
        <w:rPr>
          <w:color w:val="000000"/>
          <w:lang w:val="en-GB"/>
        </w:rPr>
        <w:t xml:space="preserve">, </w:t>
      </w:r>
      <w:r w:rsidRPr="00B3610C">
        <w:rPr>
          <w:i/>
          <w:iCs/>
          <w:color w:val="000000"/>
          <w:lang w:val="en-GB"/>
        </w:rPr>
        <w:t>16</w:t>
      </w:r>
      <w:r w:rsidRPr="00B3610C">
        <w:rPr>
          <w:color w:val="000000"/>
          <w:lang w:val="en-GB"/>
        </w:rPr>
        <w:t>(3), 719–740. https://doi.org/10.1111/emre.12185</w:t>
      </w:r>
    </w:p>
    <w:p w14:paraId="2EE93D2A" w14:textId="77777777" w:rsidR="00B3610C" w:rsidRPr="00B3610C" w:rsidRDefault="00B3610C" w:rsidP="00B3610C">
      <w:pPr>
        <w:pStyle w:val="Bibliography"/>
        <w:rPr>
          <w:color w:val="000000"/>
          <w:lang w:val="en-GB"/>
        </w:rPr>
      </w:pPr>
      <w:r w:rsidRPr="00B3610C">
        <w:rPr>
          <w:color w:val="000000"/>
          <w:lang w:val="en-GB"/>
        </w:rPr>
        <w:lastRenderedPageBreak/>
        <w:t xml:space="preserve">Software, S. (2021, February 25). </w:t>
      </w:r>
      <w:r w:rsidRPr="00B3610C">
        <w:rPr>
          <w:i/>
          <w:iCs/>
          <w:color w:val="000000"/>
          <w:lang w:val="en-GB"/>
        </w:rPr>
        <w:t>The Fundamentals of Leadership in Project Management</w:t>
      </w:r>
      <w:r w:rsidRPr="00B3610C">
        <w:rPr>
          <w:color w:val="000000"/>
          <w:lang w:val="en-GB"/>
        </w:rPr>
        <w:t>. Resources Library. https://www.saviom.com/blog/fundamentals-leadership-project-management/</w:t>
      </w:r>
    </w:p>
    <w:p w14:paraId="44DC3F30" w14:textId="137D4EB4" w:rsidR="00B3610C" w:rsidRPr="00B3610C" w:rsidRDefault="001E2D8E" w:rsidP="00B3610C">
      <w:pPr>
        <w:pStyle w:val="Bibliography"/>
        <w:rPr>
          <w:color w:val="000000"/>
          <w:lang w:val="en-GB"/>
        </w:rPr>
      </w:pPr>
      <w:r>
        <w:rPr>
          <w:color w:val="000000"/>
          <w:lang w:val="en-GB"/>
        </w:rPr>
        <w:t xml:space="preserve"> </w:t>
      </w:r>
      <w:r w:rsidR="00B3610C" w:rsidRPr="00B3610C">
        <w:rPr>
          <w:color w:val="000000"/>
          <w:lang w:val="en-GB"/>
        </w:rPr>
        <w:t xml:space="preserve">Te Aka Maori Dictionary. (n.d.). </w:t>
      </w:r>
      <w:r w:rsidR="00B3610C" w:rsidRPr="00B3610C">
        <w:rPr>
          <w:i/>
          <w:iCs/>
          <w:color w:val="000000"/>
          <w:lang w:val="en-GB"/>
        </w:rPr>
        <w:t>Whakawhanaungatanga: Te Aka Māori Dictionary</w:t>
      </w:r>
      <w:r w:rsidR="00B3610C" w:rsidRPr="00B3610C">
        <w:rPr>
          <w:color w:val="000000"/>
          <w:lang w:val="en-GB"/>
        </w:rPr>
        <w:t>. Retrieved 18 March 2023, https://www.maoridictionary.co.nz/</w:t>
      </w:r>
    </w:p>
    <w:p w14:paraId="5070E07D" w14:textId="77777777" w:rsidR="00B3610C" w:rsidRPr="00B3610C" w:rsidRDefault="00B3610C" w:rsidP="00B3610C">
      <w:pPr>
        <w:pStyle w:val="Bibliography"/>
        <w:rPr>
          <w:color w:val="000000"/>
          <w:lang w:val="en-GB"/>
        </w:rPr>
      </w:pPr>
      <w:r w:rsidRPr="00B3610C">
        <w:rPr>
          <w:color w:val="000000"/>
          <w:lang w:val="en-GB"/>
        </w:rPr>
        <w:t xml:space="preserve">Van Winsen, F., De Mey, Y., Lauwers, L., Van Passel, S., Vancauteren, M., &amp; Wauters, E. (2016). Determinants of risk behaviour: Effects of perceived risks and risk attitude on farmer’s adoption of risk management strategies. </w:t>
      </w:r>
      <w:r w:rsidRPr="00B3610C">
        <w:rPr>
          <w:i/>
          <w:iCs/>
          <w:color w:val="000000"/>
          <w:lang w:val="en-GB"/>
        </w:rPr>
        <w:t>Journal of Risk Research</w:t>
      </w:r>
      <w:r w:rsidRPr="00B3610C">
        <w:rPr>
          <w:color w:val="000000"/>
          <w:lang w:val="en-GB"/>
        </w:rPr>
        <w:t xml:space="preserve">, </w:t>
      </w:r>
      <w:r w:rsidRPr="00B3610C">
        <w:rPr>
          <w:i/>
          <w:iCs/>
          <w:color w:val="000000"/>
          <w:lang w:val="en-GB"/>
        </w:rPr>
        <w:t>19</w:t>
      </w:r>
      <w:r w:rsidRPr="00B3610C">
        <w:rPr>
          <w:color w:val="000000"/>
          <w:lang w:val="en-GB"/>
        </w:rPr>
        <w:t>(1), 56–78. https://doi.org/10.1080/13669877.2014.940597</w:t>
      </w:r>
    </w:p>
    <w:p w14:paraId="15610344" w14:textId="77777777" w:rsidR="00B3610C" w:rsidRPr="00B3610C" w:rsidRDefault="00B3610C" w:rsidP="00B3610C">
      <w:pPr>
        <w:pStyle w:val="Bibliography"/>
        <w:rPr>
          <w:color w:val="000000"/>
          <w:lang w:val="en-GB"/>
        </w:rPr>
      </w:pPr>
      <w:r w:rsidRPr="00B3610C">
        <w:rPr>
          <w:color w:val="000000"/>
          <w:lang w:val="en-GB"/>
        </w:rPr>
        <w:t xml:space="preserve">Zaman, U., Nawaz, S., &amp; Nadeem, R. D. (2020). Navigating Innovation Success through Projects. Role of CEO Transformational Leadership, Project Management Best Practices, and Project Management Technology Quotient. </w:t>
      </w:r>
      <w:r w:rsidRPr="00B3610C">
        <w:rPr>
          <w:i/>
          <w:iCs/>
          <w:color w:val="000000"/>
          <w:lang w:val="en-GB"/>
        </w:rPr>
        <w:t>Journal of Open Innovation : Technology, Market, and Complexity</w:t>
      </w:r>
      <w:r w:rsidRPr="00B3610C">
        <w:rPr>
          <w:color w:val="000000"/>
          <w:lang w:val="en-GB"/>
        </w:rPr>
        <w:t xml:space="preserve">, </w:t>
      </w:r>
      <w:r w:rsidRPr="00B3610C">
        <w:rPr>
          <w:i/>
          <w:iCs/>
          <w:color w:val="000000"/>
          <w:lang w:val="en-GB"/>
        </w:rPr>
        <w:t>6</w:t>
      </w:r>
      <w:r w:rsidRPr="00B3610C">
        <w:rPr>
          <w:color w:val="000000"/>
          <w:lang w:val="en-GB"/>
        </w:rPr>
        <w:t>(4), 168. https://doi.org/10.3390/joitmc6040168</w:t>
      </w:r>
    </w:p>
    <w:p w14:paraId="0284D81D" w14:textId="4A3DC245" w:rsidR="00A74AF0" w:rsidRPr="009F2DEE" w:rsidRDefault="005A4638" w:rsidP="0077277D">
      <w:pPr>
        <w:spacing w:after="120"/>
        <w:jc w:val="both"/>
        <w:rPr>
          <w:color w:val="000000" w:themeColor="text1"/>
          <w:lang/>
        </w:rPr>
      </w:pPr>
      <w:r>
        <w:rPr>
          <w:color w:val="000000" w:themeColor="text1"/>
          <w:lang/>
        </w:rPr>
        <w:fldChar w:fldCharType="end"/>
      </w:r>
    </w:p>
    <w:sectPr w:rsidR="00A74AF0" w:rsidRPr="009F2DEE" w:rsidSect="004D3A03">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70A25" w14:textId="77777777" w:rsidR="000949A0" w:rsidRDefault="000949A0" w:rsidP="0018087B">
      <w:r>
        <w:separator/>
      </w:r>
    </w:p>
  </w:endnote>
  <w:endnote w:type="continuationSeparator" w:id="0">
    <w:p w14:paraId="55E1716F" w14:textId="77777777" w:rsidR="000949A0" w:rsidRDefault="000949A0" w:rsidP="00180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F1DA7" w14:textId="77777777" w:rsidR="000949A0" w:rsidRDefault="000949A0" w:rsidP="0018087B">
      <w:r>
        <w:separator/>
      </w:r>
    </w:p>
  </w:footnote>
  <w:footnote w:type="continuationSeparator" w:id="0">
    <w:p w14:paraId="60DE2854" w14:textId="77777777" w:rsidR="000949A0" w:rsidRDefault="000949A0" w:rsidP="00180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43B73" w14:textId="349AE925" w:rsidR="00811132" w:rsidRDefault="00811132">
    <w:pPr>
      <w:pStyle w:val="Header"/>
    </w:pPr>
    <w:r>
      <w:t>Capabilities for Managers – A</w:t>
    </w:r>
    <w:r w:rsidR="004D3A03">
      <w:t>ssignment</w:t>
    </w:r>
    <w: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648A"/>
    <w:multiLevelType w:val="hybridMultilevel"/>
    <w:tmpl w:val="24B6B9F0"/>
    <w:lvl w:ilvl="0" w:tplc="7AF23C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072BA0"/>
    <w:multiLevelType w:val="multilevel"/>
    <w:tmpl w:val="407098F6"/>
    <w:lvl w:ilvl="0">
      <w:start w:val="4"/>
      <w:numFmt w:val="decimal"/>
      <w:lvlText w:val="%1."/>
      <w:lvlJc w:val="left"/>
      <w:pPr>
        <w:ind w:left="1080" w:hanging="360"/>
      </w:pPr>
      <w:rPr>
        <w:rFonts w:hint="default"/>
      </w:rPr>
    </w:lvl>
    <w:lvl w:ilvl="1">
      <w:start w:val="1"/>
      <w:numFmt w:val="decimal"/>
      <w:isLgl/>
      <w:lvlText w:val="%1.%2."/>
      <w:lvlJc w:val="left"/>
      <w:pPr>
        <w:ind w:left="2160" w:hanging="720"/>
      </w:pPr>
      <w:rPr>
        <w:rFonts w:hint="default"/>
        <w:color w:val="000000" w:themeColor="text1"/>
      </w:rPr>
    </w:lvl>
    <w:lvl w:ilvl="2">
      <w:start w:val="1"/>
      <w:numFmt w:val="decimal"/>
      <w:isLgl/>
      <w:lvlText w:val="%1.%2.%3."/>
      <w:lvlJc w:val="left"/>
      <w:pPr>
        <w:ind w:left="2880" w:hanging="720"/>
      </w:pPr>
      <w:rPr>
        <w:rFonts w:hint="default"/>
        <w:color w:val="000000" w:themeColor="text1"/>
      </w:rPr>
    </w:lvl>
    <w:lvl w:ilvl="3">
      <w:start w:val="1"/>
      <w:numFmt w:val="decimal"/>
      <w:isLgl/>
      <w:lvlText w:val="%1.%2.%3.%4."/>
      <w:lvlJc w:val="left"/>
      <w:pPr>
        <w:ind w:left="3960" w:hanging="1080"/>
      </w:pPr>
      <w:rPr>
        <w:rFonts w:hint="default"/>
        <w:color w:val="000000" w:themeColor="text1"/>
      </w:rPr>
    </w:lvl>
    <w:lvl w:ilvl="4">
      <w:start w:val="1"/>
      <w:numFmt w:val="decimal"/>
      <w:isLgl/>
      <w:lvlText w:val="%1.%2.%3.%4.%5."/>
      <w:lvlJc w:val="left"/>
      <w:pPr>
        <w:ind w:left="4680" w:hanging="1080"/>
      </w:pPr>
      <w:rPr>
        <w:rFonts w:hint="default"/>
        <w:color w:val="000000" w:themeColor="text1"/>
      </w:rPr>
    </w:lvl>
    <w:lvl w:ilvl="5">
      <w:start w:val="1"/>
      <w:numFmt w:val="decimal"/>
      <w:isLgl/>
      <w:lvlText w:val="%1.%2.%3.%4.%5.%6."/>
      <w:lvlJc w:val="left"/>
      <w:pPr>
        <w:ind w:left="5760" w:hanging="1440"/>
      </w:pPr>
      <w:rPr>
        <w:rFonts w:hint="default"/>
        <w:color w:val="000000" w:themeColor="text1"/>
      </w:rPr>
    </w:lvl>
    <w:lvl w:ilvl="6">
      <w:start w:val="1"/>
      <w:numFmt w:val="decimal"/>
      <w:isLgl/>
      <w:lvlText w:val="%1.%2.%3.%4.%5.%6.%7."/>
      <w:lvlJc w:val="left"/>
      <w:pPr>
        <w:ind w:left="6480" w:hanging="1440"/>
      </w:pPr>
      <w:rPr>
        <w:rFonts w:hint="default"/>
        <w:color w:val="000000" w:themeColor="text1"/>
      </w:rPr>
    </w:lvl>
    <w:lvl w:ilvl="7">
      <w:start w:val="1"/>
      <w:numFmt w:val="decimal"/>
      <w:isLgl/>
      <w:lvlText w:val="%1.%2.%3.%4.%5.%6.%7.%8."/>
      <w:lvlJc w:val="left"/>
      <w:pPr>
        <w:ind w:left="7560" w:hanging="1800"/>
      </w:pPr>
      <w:rPr>
        <w:rFonts w:hint="default"/>
        <w:color w:val="000000" w:themeColor="text1"/>
      </w:rPr>
    </w:lvl>
    <w:lvl w:ilvl="8">
      <w:start w:val="1"/>
      <w:numFmt w:val="decimal"/>
      <w:isLgl/>
      <w:lvlText w:val="%1.%2.%3.%4.%5.%6.%7.%8.%9."/>
      <w:lvlJc w:val="left"/>
      <w:pPr>
        <w:ind w:left="8280" w:hanging="1800"/>
      </w:pPr>
      <w:rPr>
        <w:rFonts w:hint="default"/>
        <w:color w:val="000000" w:themeColor="text1"/>
      </w:rPr>
    </w:lvl>
  </w:abstractNum>
  <w:abstractNum w:abstractNumId="2" w15:restartNumberingAfterBreak="0">
    <w:nsid w:val="0CFC5A78"/>
    <w:multiLevelType w:val="hybridMultilevel"/>
    <w:tmpl w:val="15F6F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B65B2"/>
    <w:multiLevelType w:val="hybridMultilevel"/>
    <w:tmpl w:val="D234B016"/>
    <w:lvl w:ilvl="0" w:tplc="289096D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0476A3D"/>
    <w:multiLevelType w:val="hybridMultilevel"/>
    <w:tmpl w:val="1C76508E"/>
    <w:lvl w:ilvl="0" w:tplc="2D7EA74C">
      <w:start w:val="4"/>
      <w:numFmt w:val="bullet"/>
      <w:lvlText w:val=""/>
      <w:lvlJc w:val="left"/>
      <w:pPr>
        <w:ind w:left="720" w:hanging="360"/>
      </w:pPr>
      <w:rPr>
        <w:rFonts w:ascii="Symbol" w:eastAsia="Times New Roman" w:hAnsi="Symbol" w:cs="Arial" w:hint="default"/>
        <w:color w:val="1014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93BF3"/>
    <w:multiLevelType w:val="multilevel"/>
    <w:tmpl w:val="12B2A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B63085"/>
    <w:multiLevelType w:val="multilevel"/>
    <w:tmpl w:val="33B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B6FA8"/>
    <w:multiLevelType w:val="hybridMultilevel"/>
    <w:tmpl w:val="7F24E52E"/>
    <w:lvl w:ilvl="0" w:tplc="626052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481179FD"/>
    <w:multiLevelType w:val="multilevel"/>
    <w:tmpl w:val="870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367F1"/>
    <w:multiLevelType w:val="hybridMultilevel"/>
    <w:tmpl w:val="C73CE504"/>
    <w:lvl w:ilvl="0" w:tplc="698C9364">
      <w:start w:val="1"/>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F6239DA"/>
    <w:multiLevelType w:val="multilevel"/>
    <w:tmpl w:val="0F9C380E"/>
    <w:lvl w:ilvl="0">
      <w:start w:val="1"/>
      <w:numFmt w:val="decimal"/>
      <w:lvlText w:val="%1."/>
      <w:lvlJc w:val="left"/>
      <w:pPr>
        <w:ind w:left="1080" w:hanging="360"/>
      </w:pPr>
      <w:rPr>
        <w:rFonts w:ascii="Times New Roman" w:eastAsia="Arial" w:hAnsi="Times New Roman" w:cs="Times New Roman"/>
      </w:rPr>
    </w:lvl>
    <w:lvl w:ilvl="1">
      <w:start w:val="1"/>
      <w:numFmt w:val="decimal"/>
      <w:isLgl/>
      <w:lvlText w:val="%1.%2"/>
      <w:lvlJc w:val="left"/>
      <w:pPr>
        <w:ind w:left="2160" w:hanging="360"/>
      </w:pPr>
      <w:rPr>
        <w:rFonts w:hint="default"/>
        <w:color w:val="000000" w:themeColor="text1"/>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560" w:hanging="144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10080" w:hanging="1800"/>
      </w:pPr>
      <w:rPr>
        <w:rFonts w:hint="default"/>
      </w:rPr>
    </w:lvl>
    <w:lvl w:ilvl="8">
      <w:start w:val="1"/>
      <w:numFmt w:val="decimal"/>
      <w:isLgl/>
      <w:lvlText w:val="%1.%2.%3.%4.%5.%6.%7.%8.%9"/>
      <w:lvlJc w:val="left"/>
      <w:pPr>
        <w:ind w:left="11160" w:hanging="1800"/>
      </w:pPr>
      <w:rPr>
        <w:rFonts w:hint="default"/>
      </w:rPr>
    </w:lvl>
  </w:abstractNum>
  <w:abstractNum w:abstractNumId="11" w15:restartNumberingAfterBreak="0">
    <w:nsid w:val="539124DD"/>
    <w:multiLevelType w:val="hybridMultilevel"/>
    <w:tmpl w:val="DF1CE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E324DB"/>
    <w:multiLevelType w:val="multilevel"/>
    <w:tmpl w:val="28907156"/>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3" w15:restartNumberingAfterBreak="0">
    <w:nsid w:val="70472B71"/>
    <w:multiLevelType w:val="multilevel"/>
    <w:tmpl w:val="92368C14"/>
    <w:lvl w:ilvl="0">
      <w:start w:val="1"/>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num w:numId="1">
    <w:abstractNumId w:val="5"/>
  </w:num>
  <w:num w:numId="2">
    <w:abstractNumId w:val="8"/>
  </w:num>
  <w:num w:numId="3">
    <w:abstractNumId w:val="6"/>
  </w:num>
  <w:num w:numId="4">
    <w:abstractNumId w:val="4"/>
  </w:num>
  <w:num w:numId="5">
    <w:abstractNumId w:val="2"/>
  </w:num>
  <w:num w:numId="6">
    <w:abstractNumId w:val="9"/>
  </w:num>
  <w:num w:numId="7">
    <w:abstractNumId w:val="0"/>
  </w:num>
  <w:num w:numId="8">
    <w:abstractNumId w:val="11"/>
  </w:num>
  <w:num w:numId="9">
    <w:abstractNumId w:val="10"/>
  </w:num>
  <w:num w:numId="10">
    <w:abstractNumId w:val="7"/>
  </w:num>
  <w:num w:numId="11">
    <w:abstractNumId w:val="3"/>
  </w:num>
  <w:num w:numId="12">
    <w:abstractNumId w:val="1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F6"/>
    <w:rsid w:val="000176CE"/>
    <w:rsid w:val="00025DD7"/>
    <w:rsid w:val="00060BE8"/>
    <w:rsid w:val="000949A0"/>
    <w:rsid w:val="000A231B"/>
    <w:rsid w:val="000C12EF"/>
    <w:rsid w:val="000C1C6C"/>
    <w:rsid w:val="000D62C2"/>
    <w:rsid w:val="000E334F"/>
    <w:rsid w:val="000E7724"/>
    <w:rsid w:val="000F1837"/>
    <w:rsid w:val="000F2391"/>
    <w:rsid w:val="001108A2"/>
    <w:rsid w:val="001152FA"/>
    <w:rsid w:val="001163BC"/>
    <w:rsid w:val="001216CF"/>
    <w:rsid w:val="00150808"/>
    <w:rsid w:val="00153D06"/>
    <w:rsid w:val="0018087B"/>
    <w:rsid w:val="00183882"/>
    <w:rsid w:val="001A424D"/>
    <w:rsid w:val="001A59BD"/>
    <w:rsid w:val="001B483C"/>
    <w:rsid w:val="001B7036"/>
    <w:rsid w:val="001B7DC5"/>
    <w:rsid w:val="001C0E53"/>
    <w:rsid w:val="001C389F"/>
    <w:rsid w:val="001E2D8E"/>
    <w:rsid w:val="001F1588"/>
    <w:rsid w:val="001F7C67"/>
    <w:rsid w:val="00205306"/>
    <w:rsid w:val="00232121"/>
    <w:rsid w:val="00240864"/>
    <w:rsid w:val="00260B59"/>
    <w:rsid w:val="0027591A"/>
    <w:rsid w:val="00283C3C"/>
    <w:rsid w:val="002A1C00"/>
    <w:rsid w:val="002A3249"/>
    <w:rsid w:val="002D1217"/>
    <w:rsid w:val="002D2214"/>
    <w:rsid w:val="00302F8F"/>
    <w:rsid w:val="0030771C"/>
    <w:rsid w:val="00342493"/>
    <w:rsid w:val="00380B94"/>
    <w:rsid w:val="003857C8"/>
    <w:rsid w:val="003A25F2"/>
    <w:rsid w:val="003C5E9B"/>
    <w:rsid w:val="003C74F5"/>
    <w:rsid w:val="003D3471"/>
    <w:rsid w:val="003E5A7B"/>
    <w:rsid w:val="003F0D93"/>
    <w:rsid w:val="00427472"/>
    <w:rsid w:val="004355BC"/>
    <w:rsid w:val="00453EA0"/>
    <w:rsid w:val="004738CF"/>
    <w:rsid w:val="00485421"/>
    <w:rsid w:val="004D3A03"/>
    <w:rsid w:val="004F3410"/>
    <w:rsid w:val="00504C37"/>
    <w:rsid w:val="00515223"/>
    <w:rsid w:val="005319CB"/>
    <w:rsid w:val="00580A26"/>
    <w:rsid w:val="005A4638"/>
    <w:rsid w:val="005B5540"/>
    <w:rsid w:val="005C2868"/>
    <w:rsid w:val="005D0194"/>
    <w:rsid w:val="005E13F1"/>
    <w:rsid w:val="005E4221"/>
    <w:rsid w:val="006276F2"/>
    <w:rsid w:val="00672997"/>
    <w:rsid w:val="00677A20"/>
    <w:rsid w:val="006A2D05"/>
    <w:rsid w:val="006A6D72"/>
    <w:rsid w:val="006C283E"/>
    <w:rsid w:val="006D12C8"/>
    <w:rsid w:val="006D1A55"/>
    <w:rsid w:val="006D21B6"/>
    <w:rsid w:val="006D4E09"/>
    <w:rsid w:val="006E42AF"/>
    <w:rsid w:val="006F3ED6"/>
    <w:rsid w:val="006F6D7D"/>
    <w:rsid w:val="00703450"/>
    <w:rsid w:val="0073714B"/>
    <w:rsid w:val="007377A4"/>
    <w:rsid w:val="007520C9"/>
    <w:rsid w:val="0077277D"/>
    <w:rsid w:val="007834F2"/>
    <w:rsid w:val="007942FD"/>
    <w:rsid w:val="007B0832"/>
    <w:rsid w:val="007B1252"/>
    <w:rsid w:val="007C448A"/>
    <w:rsid w:val="007C55F8"/>
    <w:rsid w:val="007D0577"/>
    <w:rsid w:val="00811132"/>
    <w:rsid w:val="008449E1"/>
    <w:rsid w:val="008954A8"/>
    <w:rsid w:val="008A4B79"/>
    <w:rsid w:val="008B0244"/>
    <w:rsid w:val="008B5933"/>
    <w:rsid w:val="009163F6"/>
    <w:rsid w:val="00920FBD"/>
    <w:rsid w:val="009763D8"/>
    <w:rsid w:val="009A0116"/>
    <w:rsid w:val="009A28A0"/>
    <w:rsid w:val="009C2AB2"/>
    <w:rsid w:val="009C2E3A"/>
    <w:rsid w:val="009C7622"/>
    <w:rsid w:val="009F2DEE"/>
    <w:rsid w:val="009F69BF"/>
    <w:rsid w:val="00A47D38"/>
    <w:rsid w:val="00A506A3"/>
    <w:rsid w:val="00A74AF0"/>
    <w:rsid w:val="00AA5AB6"/>
    <w:rsid w:val="00AF27E6"/>
    <w:rsid w:val="00B259C9"/>
    <w:rsid w:val="00B3610C"/>
    <w:rsid w:val="00B641C3"/>
    <w:rsid w:val="00B6572E"/>
    <w:rsid w:val="00B732DE"/>
    <w:rsid w:val="00B83A27"/>
    <w:rsid w:val="00B94B89"/>
    <w:rsid w:val="00BA315A"/>
    <w:rsid w:val="00BA4D1A"/>
    <w:rsid w:val="00BD3FA1"/>
    <w:rsid w:val="00BF0BE7"/>
    <w:rsid w:val="00C01E60"/>
    <w:rsid w:val="00C147E3"/>
    <w:rsid w:val="00C14F48"/>
    <w:rsid w:val="00C221A0"/>
    <w:rsid w:val="00C254CA"/>
    <w:rsid w:val="00C42149"/>
    <w:rsid w:val="00C82625"/>
    <w:rsid w:val="00C93ED9"/>
    <w:rsid w:val="00C95EDE"/>
    <w:rsid w:val="00C95F91"/>
    <w:rsid w:val="00CA6056"/>
    <w:rsid w:val="00CB3B85"/>
    <w:rsid w:val="00CC07AC"/>
    <w:rsid w:val="00CD148F"/>
    <w:rsid w:val="00CD47D8"/>
    <w:rsid w:val="00CE5953"/>
    <w:rsid w:val="00CF0EC7"/>
    <w:rsid w:val="00D04F77"/>
    <w:rsid w:val="00D37BFF"/>
    <w:rsid w:val="00D51AA9"/>
    <w:rsid w:val="00D87E56"/>
    <w:rsid w:val="00D93B49"/>
    <w:rsid w:val="00DB4693"/>
    <w:rsid w:val="00DB676D"/>
    <w:rsid w:val="00DD6D77"/>
    <w:rsid w:val="00DD6E0D"/>
    <w:rsid w:val="00DE225D"/>
    <w:rsid w:val="00E0247A"/>
    <w:rsid w:val="00E120D5"/>
    <w:rsid w:val="00E1383F"/>
    <w:rsid w:val="00E23D3D"/>
    <w:rsid w:val="00E56BD7"/>
    <w:rsid w:val="00E576F6"/>
    <w:rsid w:val="00E606D4"/>
    <w:rsid w:val="00E67275"/>
    <w:rsid w:val="00E71A4E"/>
    <w:rsid w:val="00E71FD9"/>
    <w:rsid w:val="00EB0CC3"/>
    <w:rsid w:val="00EB2405"/>
    <w:rsid w:val="00EF7913"/>
    <w:rsid w:val="00F13515"/>
    <w:rsid w:val="00F15A92"/>
    <w:rsid w:val="00F337A7"/>
    <w:rsid w:val="00F41B73"/>
    <w:rsid w:val="00F41DEF"/>
    <w:rsid w:val="00F46C5A"/>
    <w:rsid w:val="00F5539B"/>
    <w:rsid w:val="00F7237E"/>
    <w:rsid w:val="00F80157"/>
    <w:rsid w:val="00FA213B"/>
    <w:rsid w:val="00FC7D2F"/>
    <w:rsid w:val="00FD2958"/>
    <w:rsid w:val="00FE6F32"/>
    <w:rsid w:val="00FE76FB"/>
    <w:rsid w:val="00FF26C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2E63"/>
  <w15:chartTrackingRefBased/>
  <w15:docId w15:val="{10CA455B-F7F0-C54D-B6EB-64DD3E5C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6F6"/>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00F801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1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6F6"/>
    <w:pPr>
      <w:spacing w:before="100" w:beforeAutospacing="1" w:after="100" w:afterAutospacing="1"/>
    </w:pPr>
    <w:rPr>
      <w:lang w:eastAsia="en-GB"/>
    </w:rPr>
  </w:style>
  <w:style w:type="paragraph" w:styleId="ListParagraph">
    <w:name w:val="List Paragraph"/>
    <w:basedOn w:val="Normal"/>
    <w:uiPriority w:val="34"/>
    <w:qFormat/>
    <w:rsid w:val="00C254CA"/>
    <w:pPr>
      <w:ind w:left="720"/>
      <w:contextualSpacing/>
    </w:pPr>
  </w:style>
  <w:style w:type="paragraph" w:styleId="Bibliography">
    <w:name w:val="Bibliography"/>
    <w:basedOn w:val="Normal"/>
    <w:next w:val="Normal"/>
    <w:uiPriority w:val="37"/>
    <w:unhideWhenUsed/>
    <w:rsid w:val="005A4638"/>
    <w:pPr>
      <w:spacing w:line="480" w:lineRule="auto"/>
      <w:ind w:left="720" w:hanging="720"/>
    </w:pPr>
  </w:style>
  <w:style w:type="paragraph" w:styleId="Header">
    <w:name w:val="header"/>
    <w:basedOn w:val="Normal"/>
    <w:link w:val="HeaderChar"/>
    <w:uiPriority w:val="99"/>
    <w:unhideWhenUsed/>
    <w:rsid w:val="0018087B"/>
    <w:pPr>
      <w:tabs>
        <w:tab w:val="center" w:pos="4513"/>
        <w:tab w:val="right" w:pos="9026"/>
      </w:tabs>
    </w:pPr>
  </w:style>
  <w:style w:type="character" w:customStyle="1" w:styleId="HeaderChar">
    <w:name w:val="Header Char"/>
    <w:basedOn w:val="DefaultParagraphFont"/>
    <w:link w:val="Header"/>
    <w:uiPriority w:val="99"/>
    <w:rsid w:val="0018087B"/>
    <w:rPr>
      <w:rFonts w:ascii="Times New Roman" w:eastAsia="Times New Roman" w:hAnsi="Times New Roman" w:cs="Times New Roman"/>
      <w:lang w:val="en-AU"/>
    </w:rPr>
  </w:style>
  <w:style w:type="paragraph" w:styleId="Footer">
    <w:name w:val="footer"/>
    <w:basedOn w:val="Normal"/>
    <w:link w:val="FooterChar"/>
    <w:uiPriority w:val="99"/>
    <w:unhideWhenUsed/>
    <w:rsid w:val="0018087B"/>
    <w:pPr>
      <w:tabs>
        <w:tab w:val="center" w:pos="4513"/>
        <w:tab w:val="right" w:pos="9026"/>
      </w:tabs>
    </w:pPr>
  </w:style>
  <w:style w:type="character" w:customStyle="1" w:styleId="FooterChar">
    <w:name w:val="Footer Char"/>
    <w:basedOn w:val="DefaultParagraphFont"/>
    <w:link w:val="Footer"/>
    <w:uiPriority w:val="99"/>
    <w:rsid w:val="0018087B"/>
    <w:rPr>
      <w:rFonts w:ascii="Times New Roman" w:eastAsia="Times New Roman" w:hAnsi="Times New Roman" w:cs="Times New Roman"/>
      <w:lang w:val="en-AU"/>
    </w:rPr>
  </w:style>
  <w:style w:type="character" w:customStyle="1" w:styleId="Heading1Char">
    <w:name w:val="Heading 1 Char"/>
    <w:basedOn w:val="DefaultParagraphFont"/>
    <w:link w:val="Heading1"/>
    <w:uiPriority w:val="9"/>
    <w:rsid w:val="00F8015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F80157"/>
    <w:rPr>
      <w:rFonts w:asciiTheme="majorHAnsi" w:eastAsiaTheme="majorEastAsia" w:hAnsiTheme="majorHAnsi" w:cstheme="majorBidi"/>
      <w:color w:val="2F5496" w:themeColor="accent1" w:themeShade="BF"/>
      <w:sz w:val="26"/>
      <w:szCs w:val="26"/>
      <w:lang w:val="en-AU"/>
    </w:rPr>
  </w:style>
  <w:style w:type="paragraph" w:styleId="TOCHeading">
    <w:name w:val="TOC Heading"/>
    <w:basedOn w:val="Heading1"/>
    <w:next w:val="Normal"/>
    <w:uiPriority w:val="39"/>
    <w:unhideWhenUsed/>
    <w:qFormat/>
    <w:rsid w:val="00260B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42149"/>
    <w:pPr>
      <w:tabs>
        <w:tab w:val="left" w:pos="480"/>
        <w:tab w:val="right" w:leader="dot" w:pos="9016"/>
      </w:tabs>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60B59"/>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260B59"/>
    <w:rPr>
      <w:color w:val="0563C1" w:themeColor="hyperlink"/>
      <w:u w:val="single"/>
    </w:rPr>
  </w:style>
  <w:style w:type="paragraph" w:styleId="TOC3">
    <w:name w:val="toc 3"/>
    <w:basedOn w:val="Normal"/>
    <w:next w:val="Normal"/>
    <w:autoRedefine/>
    <w:uiPriority w:val="39"/>
    <w:semiHidden/>
    <w:unhideWhenUsed/>
    <w:rsid w:val="00260B5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60B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60B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60B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60B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60B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60B59"/>
    <w:pPr>
      <w:ind w:left="1920"/>
    </w:pPr>
    <w:rPr>
      <w:rFonts w:asciiTheme="minorHAnsi" w:hAnsiTheme="minorHAnsi" w:cstheme="minorHAnsi"/>
      <w:sz w:val="20"/>
      <w:szCs w:val="20"/>
    </w:rPr>
  </w:style>
  <w:style w:type="paragraph" w:styleId="NoSpacing">
    <w:name w:val="No Spacing"/>
    <w:link w:val="NoSpacingChar"/>
    <w:uiPriority w:val="1"/>
    <w:qFormat/>
    <w:rsid w:val="004D3A03"/>
    <w:rPr>
      <w:rFonts w:eastAsiaTheme="minorEastAsia"/>
      <w:sz w:val="22"/>
      <w:szCs w:val="22"/>
      <w:lang w:val="en-US" w:eastAsia="zh-CN"/>
    </w:rPr>
  </w:style>
  <w:style w:type="character" w:customStyle="1" w:styleId="NoSpacingChar">
    <w:name w:val="No Spacing Char"/>
    <w:basedOn w:val="DefaultParagraphFont"/>
    <w:link w:val="NoSpacing"/>
    <w:uiPriority w:val="1"/>
    <w:rsid w:val="004D3A03"/>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9637">
      <w:bodyDiv w:val="1"/>
      <w:marLeft w:val="0"/>
      <w:marRight w:val="0"/>
      <w:marTop w:val="0"/>
      <w:marBottom w:val="0"/>
      <w:divBdr>
        <w:top w:val="none" w:sz="0" w:space="0" w:color="auto"/>
        <w:left w:val="none" w:sz="0" w:space="0" w:color="auto"/>
        <w:bottom w:val="none" w:sz="0" w:space="0" w:color="auto"/>
        <w:right w:val="none" w:sz="0" w:space="0" w:color="auto"/>
      </w:divBdr>
    </w:div>
    <w:div w:id="272519724">
      <w:bodyDiv w:val="1"/>
      <w:marLeft w:val="0"/>
      <w:marRight w:val="0"/>
      <w:marTop w:val="0"/>
      <w:marBottom w:val="0"/>
      <w:divBdr>
        <w:top w:val="none" w:sz="0" w:space="0" w:color="auto"/>
        <w:left w:val="none" w:sz="0" w:space="0" w:color="auto"/>
        <w:bottom w:val="none" w:sz="0" w:space="0" w:color="auto"/>
        <w:right w:val="none" w:sz="0" w:space="0" w:color="auto"/>
      </w:divBdr>
    </w:div>
    <w:div w:id="633681763">
      <w:bodyDiv w:val="1"/>
      <w:marLeft w:val="0"/>
      <w:marRight w:val="0"/>
      <w:marTop w:val="0"/>
      <w:marBottom w:val="0"/>
      <w:divBdr>
        <w:top w:val="none" w:sz="0" w:space="0" w:color="auto"/>
        <w:left w:val="none" w:sz="0" w:space="0" w:color="auto"/>
        <w:bottom w:val="none" w:sz="0" w:space="0" w:color="auto"/>
        <w:right w:val="none" w:sz="0" w:space="0" w:color="auto"/>
      </w:divBdr>
    </w:div>
    <w:div w:id="1062095433">
      <w:bodyDiv w:val="1"/>
      <w:marLeft w:val="0"/>
      <w:marRight w:val="0"/>
      <w:marTop w:val="0"/>
      <w:marBottom w:val="0"/>
      <w:divBdr>
        <w:top w:val="none" w:sz="0" w:space="0" w:color="auto"/>
        <w:left w:val="none" w:sz="0" w:space="0" w:color="auto"/>
        <w:bottom w:val="none" w:sz="0" w:space="0" w:color="auto"/>
        <w:right w:val="none" w:sz="0" w:space="0" w:color="auto"/>
      </w:divBdr>
    </w:div>
    <w:div w:id="1357806382">
      <w:bodyDiv w:val="1"/>
      <w:marLeft w:val="0"/>
      <w:marRight w:val="0"/>
      <w:marTop w:val="0"/>
      <w:marBottom w:val="0"/>
      <w:divBdr>
        <w:top w:val="none" w:sz="0" w:space="0" w:color="auto"/>
        <w:left w:val="none" w:sz="0" w:space="0" w:color="auto"/>
        <w:bottom w:val="none" w:sz="0" w:space="0" w:color="auto"/>
        <w:right w:val="none" w:sz="0" w:space="0" w:color="auto"/>
      </w:divBdr>
    </w:div>
    <w:div w:id="1406997821">
      <w:bodyDiv w:val="1"/>
      <w:marLeft w:val="0"/>
      <w:marRight w:val="0"/>
      <w:marTop w:val="0"/>
      <w:marBottom w:val="0"/>
      <w:divBdr>
        <w:top w:val="none" w:sz="0" w:space="0" w:color="auto"/>
        <w:left w:val="none" w:sz="0" w:space="0" w:color="auto"/>
        <w:bottom w:val="none" w:sz="0" w:space="0" w:color="auto"/>
        <w:right w:val="none" w:sz="0" w:space="0" w:color="auto"/>
      </w:divBdr>
    </w:div>
    <w:div w:id="1433041848">
      <w:bodyDiv w:val="1"/>
      <w:marLeft w:val="0"/>
      <w:marRight w:val="0"/>
      <w:marTop w:val="0"/>
      <w:marBottom w:val="0"/>
      <w:divBdr>
        <w:top w:val="none" w:sz="0" w:space="0" w:color="auto"/>
        <w:left w:val="none" w:sz="0" w:space="0" w:color="auto"/>
        <w:bottom w:val="none" w:sz="0" w:space="0" w:color="auto"/>
        <w:right w:val="none" w:sz="0" w:space="0" w:color="auto"/>
      </w:divBdr>
    </w:div>
    <w:div w:id="1697002669">
      <w:bodyDiv w:val="1"/>
      <w:marLeft w:val="0"/>
      <w:marRight w:val="0"/>
      <w:marTop w:val="0"/>
      <w:marBottom w:val="0"/>
      <w:divBdr>
        <w:top w:val="none" w:sz="0" w:space="0" w:color="auto"/>
        <w:left w:val="none" w:sz="0" w:space="0" w:color="auto"/>
        <w:bottom w:val="none" w:sz="0" w:space="0" w:color="auto"/>
        <w:right w:val="none" w:sz="0" w:space="0" w:color="auto"/>
      </w:divBdr>
    </w:div>
    <w:div w:id="1739088627">
      <w:bodyDiv w:val="1"/>
      <w:marLeft w:val="0"/>
      <w:marRight w:val="0"/>
      <w:marTop w:val="0"/>
      <w:marBottom w:val="0"/>
      <w:divBdr>
        <w:top w:val="none" w:sz="0" w:space="0" w:color="auto"/>
        <w:left w:val="none" w:sz="0" w:space="0" w:color="auto"/>
        <w:bottom w:val="none" w:sz="0" w:space="0" w:color="auto"/>
        <w:right w:val="none" w:sz="0" w:space="0" w:color="auto"/>
      </w:divBdr>
    </w:div>
    <w:div w:id="1812089219">
      <w:bodyDiv w:val="1"/>
      <w:marLeft w:val="0"/>
      <w:marRight w:val="0"/>
      <w:marTop w:val="0"/>
      <w:marBottom w:val="0"/>
      <w:divBdr>
        <w:top w:val="none" w:sz="0" w:space="0" w:color="auto"/>
        <w:left w:val="none" w:sz="0" w:space="0" w:color="auto"/>
        <w:bottom w:val="none" w:sz="0" w:space="0" w:color="auto"/>
        <w:right w:val="none" w:sz="0" w:space="0" w:color="auto"/>
      </w:divBdr>
    </w:div>
    <w:div w:id="1900743999">
      <w:bodyDiv w:val="1"/>
      <w:marLeft w:val="0"/>
      <w:marRight w:val="0"/>
      <w:marTop w:val="0"/>
      <w:marBottom w:val="0"/>
      <w:divBdr>
        <w:top w:val="none" w:sz="0" w:space="0" w:color="auto"/>
        <w:left w:val="none" w:sz="0" w:space="0" w:color="auto"/>
        <w:bottom w:val="none" w:sz="0" w:space="0" w:color="auto"/>
        <w:right w:val="none" w:sz="0" w:space="0" w:color="auto"/>
      </w:divBdr>
    </w:div>
    <w:div w:id="191281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46B53-836B-46C0-A9F2-59FECA1CD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14643</Words>
  <Characters>83470</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Critical Assessment of Management Capabilities and Māori Values for Mapping Mineral Deposits in New Zealand: Addressing Corporate Social Responsibility and Stakeholder Expectations.</vt:lpstr>
    </vt:vector>
  </TitlesOfParts>
  <Company/>
  <LinksUpToDate>false</LinksUpToDate>
  <CharactersWithSpaces>97918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Assessment of Management Capabilities and Māori Values for Mapping Mineral Deposits in New Zealand: Addressing Corporate Social Responsibility and Stakeholder Expectations.</dc:title>
  <dc:subject/>
  <dc:creator>Aleksandra Skakun</dc:creator>
  <cp:keywords/>
  <dc:description/>
  <cp:lastModifiedBy>Philip Cass</cp:lastModifiedBy>
  <cp:revision>2</cp:revision>
  <dcterms:created xsi:type="dcterms:W3CDTF">2023-05-24T21:04:00Z</dcterms:created>
  <dcterms:modified xsi:type="dcterms:W3CDTF">2023-05-24T21:04:00Z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id="7TnRYJsI"/&gt;&lt;style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