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80" w:type="dxa"/>
        <w:tblInd w:w="93" w:type="dxa"/>
        <w:tblLook w:val="04A0" w:firstRow="1" w:lastRow="0" w:firstColumn="1" w:lastColumn="0" w:noHBand="0" w:noVBand="1"/>
      </w:tblPr>
      <w:tblGrid>
        <w:gridCol w:w="740"/>
        <w:gridCol w:w="740"/>
        <w:gridCol w:w="740"/>
        <w:gridCol w:w="740"/>
        <w:gridCol w:w="740"/>
        <w:gridCol w:w="740"/>
        <w:gridCol w:w="740"/>
        <w:gridCol w:w="740"/>
        <w:gridCol w:w="740"/>
        <w:gridCol w:w="740"/>
        <w:gridCol w:w="740"/>
        <w:gridCol w:w="740"/>
      </w:tblGrid>
      <w:tr w:rsidR="00495FB6" w:rsidRPr="00C525EA" w:rsidTr="00C7504E">
        <w:trPr>
          <w:trHeight w:val="312"/>
        </w:trPr>
        <w:tc>
          <w:tcPr>
            <w:tcW w:w="8880"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5FB6" w:rsidRPr="00E30FCE" w:rsidRDefault="00495FB6" w:rsidP="00C7504E">
            <w:pPr>
              <w:spacing w:line="240" w:lineRule="auto"/>
              <w:rPr>
                <w:rFonts w:eastAsia="Times New Roman"/>
                <w:b/>
                <w:bCs/>
                <w:color w:val="000000"/>
                <w:sz w:val="20"/>
                <w:szCs w:val="20"/>
                <w:lang w:val="en-US"/>
              </w:rPr>
            </w:pPr>
            <w:r w:rsidRPr="00E30FCE">
              <w:rPr>
                <w:rFonts w:eastAsia="Times New Roman"/>
                <w:b/>
                <w:bCs/>
                <w:color w:val="000000"/>
                <w:sz w:val="20"/>
                <w:szCs w:val="20"/>
                <w:lang w:val="en-US"/>
              </w:rPr>
              <w:t xml:space="preserve">Supplementary Table 1: </w:t>
            </w:r>
            <w:r w:rsidRPr="00E30FCE">
              <w:rPr>
                <w:rFonts w:eastAsia="Times New Roman"/>
                <w:bCs/>
                <w:color w:val="000000"/>
                <w:sz w:val="20"/>
                <w:szCs w:val="20"/>
                <w:lang w:val="en-US"/>
              </w:rPr>
              <w:t>Cas12a crRNAs and bottom strand (BS) barcodes in this study.</w:t>
            </w:r>
          </w:p>
        </w:tc>
      </w:tr>
      <w:tr w:rsidR="00495FB6" w:rsidRPr="00716EA4" w:rsidTr="00B928A8">
        <w:trPr>
          <w:trHeight w:val="2801"/>
        </w:trPr>
        <w:tc>
          <w:tcPr>
            <w:tcW w:w="740"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495FB6" w:rsidRPr="00C50838" w:rsidRDefault="00495FB6" w:rsidP="00B928A8">
            <w:pPr>
              <w:spacing w:line="240" w:lineRule="auto"/>
              <w:rPr>
                <w:rFonts w:eastAsia="Times New Roman"/>
                <w:b/>
                <w:bCs/>
                <w:color w:val="000000"/>
                <w:sz w:val="18"/>
                <w:szCs w:val="18"/>
              </w:rPr>
            </w:pPr>
            <w:r w:rsidRPr="00C50838">
              <w:rPr>
                <w:rFonts w:eastAsia="Times New Roman"/>
                <w:b/>
                <w:bCs/>
                <w:color w:val="000000"/>
                <w:sz w:val="18"/>
                <w:szCs w:val="18"/>
              </w:rPr>
              <w:t xml:space="preserve">BS </w:t>
            </w:r>
            <w:proofErr w:type="spellStart"/>
            <w:r w:rsidRPr="00C50838">
              <w:rPr>
                <w:rFonts w:eastAsia="Times New Roman"/>
                <w:b/>
                <w:bCs/>
                <w:color w:val="000000"/>
                <w:sz w:val="18"/>
                <w:szCs w:val="18"/>
              </w:rPr>
              <w:t>barcode</w:t>
            </w:r>
            <w:proofErr w:type="spellEnd"/>
            <w:r w:rsidRPr="00C50838">
              <w:rPr>
                <w:rFonts w:eastAsia="Times New Roman"/>
                <w:b/>
                <w:bCs/>
                <w:color w:val="000000"/>
                <w:sz w:val="18"/>
                <w:szCs w:val="18"/>
              </w:rPr>
              <w:t xml:space="preserve"> 5'-&gt;3'</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/5Phos/AGGTGGTGCTGAAGAAAGTTGTCGGTGTCTTTGTGTTAACCTTAGCAAT</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/5Phos/CCTGGGTGCTGAAGAAAGTTGTCGGTGTCTTTGTGTTAACCTTAGCAAT</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/5Phos/CTGCGGTGCTGAAGAAAGTTGTCGGTGTCTTTGTGTTAACCTTAGCAAT</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/5Phos/CTGCGGTGCTGAAGAAAGTTGTCGGTGTCTTTGTGTTAACCTTAGCAAT</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/5Phos/GAGAGGTGCTGAAGAAAGTTGTCGGTGTCTTTGTGTTAACCTTAGCAAT</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 xml:space="preserve">/5Phos/GTGTGGTGCTGAAGAAAGTTGTCGGTGTCTTTGTGTTAACCTTAGCAAT </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 xml:space="preserve">/5Phos/GTCTGGTGCTGAAGAAAGTTGTCGGTGTCTTTGTGTTAACCTTAGCAAT </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 xml:space="preserve">/5Phos/TCACGGTGCTGAAGAAAGTTGTCGGTGTCTTTGTGTTAACCTTAGCAAT </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 xml:space="preserve">/5Phos/CAAGGGTGCTGAAGAAAGTTGTCGGTGTCTTTGTGTTAACCTTAGCAAT </w:t>
            </w:r>
          </w:p>
        </w:tc>
        <w:tc>
          <w:tcPr>
            <w:tcW w:w="740" w:type="dxa"/>
            <w:tcBorders>
              <w:top w:val="nil"/>
              <w:left w:val="nil"/>
              <w:bottom w:val="single" w:sz="4" w:space="0" w:color="auto"/>
              <w:right w:val="nil"/>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/5Phos/TCTGGGTGCTGAAGAAAGTTGTCGGTGTCTTTGTGTTAACCTTAGCAAT</w:t>
            </w:r>
          </w:p>
        </w:tc>
        <w:tc>
          <w:tcPr>
            <w:tcW w:w="740" w:type="dxa"/>
            <w:tcBorders>
              <w:top w:val="nil"/>
              <w:left w:val="nil"/>
              <w:bottom w:val="single" w:sz="4" w:space="0" w:color="auto"/>
              <w:right w:val="single" w:sz="4" w:space="0" w:color="auto"/>
            </w:tcBorders>
            <w:shd w:val="clear" w:color="auto" w:fill="auto"/>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/5Phos/CTCCGGTGCTGAAGAAAGTTGTCGGTGTCTTTGTGTTAACCTTAGCAAT</w:t>
            </w:r>
          </w:p>
        </w:tc>
      </w:tr>
      <w:tr w:rsidR="00495FB6" w:rsidRPr="00716EA4" w:rsidTr="00B928A8">
        <w:trPr>
          <w:trHeight w:val="1146"/>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overhang</w:t>
            </w:r>
            <w:proofErr w:type="spellEnd"/>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AGGT_-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CCTG_-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CTGC_+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GAGG_+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GAGA_+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GTGT_+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GTCT_+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TCAC_-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CAAG_-</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TCTG_+</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CTCC_+</w:t>
            </w:r>
          </w:p>
        </w:tc>
      </w:tr>
      <w:tr w:rsidR="00495FB6" w:rsidRPr="00716EA4" w:rsidTr="00B928A8">
        <w:trPr>
          <w:trHeight w:val="1687"/>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protospacer</w:t>
            </w:r>
            <w:proofErr w:type="spellEnd"/>
            <w:r w:rsidRPr="00C50838">
              <w:rPr>
                <w:rFonts w:eastAsia="Times New Roman"/>
                <w:b/>
                <w:bCs/>
                <w:color w:val="000000"/>
                <w:sz w:val="18"/>
                <w:szCs w:val="18"/>
              </w:rPr>
              <w:t xml:space="preserve"> 5'-&gt;3'</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CAGCCTTCCTTCCACACGCAC</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TAACTTTATCTTTCCTTAACA</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ATGGAAACCAAGGGCCAAGGC</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AGCCCTATTGGGTTCTTGGCC</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ACTTCCGGTGGAGGGCCGCCT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CAGTACCAGAAAGTTCACAAC</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TCACAGTTCCAAGTTTCTCAG</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TTCCTCCCTTTCTTCCTCGGT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CCACCCTCTCTCCCCACTACT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CTAAAGTGGCAGGCCTTGGCA</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AGCAAGTCTGTGTCATCTCGG</w:t>
            </w:r>
          </w:p>
        </w:tc>
      </w:tr>
      <w:tr w:rsidR="00495FB6" w:rsidRPr="00716EA4" w:rsidTr="00B928A8">
        <w:trPr>
          <w:trHeight w:val="704"/>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strand</w:t>
            </w:r>
            <w:proofErr w:type="spellEnd"/>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r>
      <w:tr w:rsidR="00495FB6" w:rsidRPr="00716EA4" w:rsidTr="00B928A8">
        <w:trPr>
          <w:trHeight w:val="1990"/>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r w:rsidRPr="00C50838">
              <w:rPr>
                <w:rFonts w:eastAsia="Times New Roman"/>
                <w:b/>
                <w:bCs/>
                <w:color w:val="000000"/>
                <w:sz w:val="18"/>
                <w:szCs w:val="18"/>
              </w:rPr>
              <w:t xml:space="preserve">hg38 </w:t>
            </w:r>
            <w:proofErr w:type="spellStart"/>
            <w:r w:rsidRPr="00C50838">
              <w:rPr>
                <w:rFonts w:eastAsia="Times New Roman"/>
                <w:b/>
                <w:bCs/>
                <w:color w:val="000000"/>
                <w:sz w:val="18"/>
                <w:szCs w:val="18"/>
              </w:rPr>
              <w:t>ref</w:t>
            </w:r>
            <w:proofErr w:type="spellEnd"/>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147913437-147913457</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147916120-147916140</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147908319-147908339</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147910467-147910487</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147911951-147911971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27571877-27571897</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27571964-27571984</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27574580-27574600</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27573669-27573689</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27572283-27572303</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27572809-27572829</w:t>
            </w:r>
          </w:p>
        </w:tc>
      </w:tr>
      <w:tr w:rsidR="00495FB6" w:rsidRPr="00716EA4" w:rsidTr="00B928A8">
        <w:trPr>
          <w:trHeight w:val="2685"/>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crRNA</w:t>
            </w:r>
            <w:proofErr w:type="spellEnd"/>
            <w:r w:rsidRPr="00C50838">
              <w:rPr>
                <w:rFonts w:eastAsia="Times New Roman"/>
                <w:b/>
                <w:bCs/>
                <w:color w:val="000000"/>
                <w:sz w:val="18"/>
                <w:szCs w:val="18"/>
              </w:rPr>
              <w:t xml:space="preserve"> </w:t>
            </w:r>
            <w:proofErr w:type="spellStart"/>
            <w:r w:rsidRPr="00C50838">
              <w:rPr>
                <w:rFonts w:eastAsia="Times New Roman"/>
                <w:b/>
                <w:bCs/>
                <w:color w:val="000000"/>
                <w:sz w:val="18"/>
                <w:szCs w:val="18"/>
              </w:rPr>
              <w:t>name</w:t>
            </w:r>
            <w:proofErr w:type="spellEnd"/>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FMR1_Cpf1_147913437_C1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FMR1_Cpf1_147916120_C2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FMR1_Cpf1_147908319_C3</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FMR1_Cpf1_147910467_C4</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FMR1_Cpf1_147911951_C5</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C9orf72_Cpf1_27571877_C1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C9orf72_Cpf1_27571964_C2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sz w:val="18"/>
                <w:szCs w:val="18"/>
              </w:rPr>
            </w:pPr>
            <w:r w:rsidRPr="00C50838">
              <w:rPr>
                <w:rFonts w:eastAsia="Times New Roman"/>
                <w:sz w:val="18"/>
                <w:szCs w:val="18"/>
              </w:rPr>
              <w:t>C9orf72_Cpf1_27574580_C3</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C9orf72_Cpf1_27573669_C4</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C9orf72_Cpf1_27572283_C5</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C9orf72_Cpf1_27572809_C6</w:t>
            </w:r>
          </w:p>
        </w:tc>
      </w:tr>
      <w:tr w:rsidR="00495FB6" w:rsidRPr="00716EA4" w:rsidTr="00B928A8">
        <w:trPr>
          <w:trHeight w:val="1391"/>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crRNA</w:t>
            </w:r>
            <w:proofErr w:type="spellEnd"/>
            <w:r w:rsidRPr="00C50838">
              <w:rPr>
                <w:rFonts w:eastAsia="Times New Roman"/>
                <w:b/>
                <w:bCs/>
                <w:color w:val="000000"/>
                <w:sz w:val="18"/>
                <w:szCs w:val="18"/>
              </w:rPr>
              <w:t xml:space="preserve"> ID</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FMR1-C3</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FMR1-C4</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FMR1-C5</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C9orf72-C3</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C9orf72-C4</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C9orf72-C5</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C9orf72-C6</w:t>
            </w:r>
          </w:p>
        </w:tc>
      </w:tr>
      <w:tr w:rsidR="00495FB6" w:rsidRPr="00716EA4" w:rsidTr="00B928A8">
        <w:trPr>
          <w:trHeight w:val="744"/>
        </w:trPr>
        <w:tc>
          <w:tcPr>
            <w:tcW w:w="740"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r w:rsidRPr="00C50838">
              <w:rPr>
                <w:rFonts w:eastAsia="Times New Roman"/>
                <w:b/>
                <w:bCs/>
                <w:color w:val="000000"/>
                <w:sz w:val="18"/>
                <w:szCs w:val="18"/>
              </w:rPr>
              <w:t>ROI</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740"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740"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r>
    </w:tbl>
    <w:p w:rsidR="00495FB6" w:rsidRPr="00716EA4" w:rsidRDefault="00495FB6" w:rsidP="00495FB6">
      <w:pPr>
        <w:spacing w:before="160" w:after="100" w:line="360" w:lineRule="auto"/>
        <w:rPr>
          <w:b/>
          <w:sz w:val="20"/>
          <w:szCs w:val="20"/>
        </w:rPr>
      </w:pPr>
    </w:p>
    <w:tbl>
      <w:tblPr>
        <w:tblW w:w="8804" w:type="dxa"/>
        <w:tblInd w:w="93" w:type="dxa"/>
        <w:tblLayout w:type="fixed"/>
        <w:tblLook w:val="04A0" w:firstRow="1" w:lastRow="0" w:firstColumn="1" w:lastColumn="0" w:noHBand="0" w:noVBand="1"/>
      </w:tblPr>
      <w:tblGrid>
        <w:gridCol w:w="724"/>
        <w:gridCol w:w="897"/>
        <w:gridCol w:w="898"/>
        <w:gridCol w:w="898"/>
        <w:gridCol w:w="898"/>
        <w:gridCol w:w="897"/>
        <w:gridCol w:w="898"/>
        <w:gridCol w:w="898"/>
        <w:gridCol w:w="898"/>
        <w:gridCol w:w="898"/>
      </w:tblGrid>
      <w:tr w:rsidR="00495FB6" w:rsidRPr="00C525EA" w:rsidTr="00C7504E">
        <w:trPr>
          <w:trHeight w:val="312"/>
        </w:trPr>
        <w:tc>
          <w:tcPr>
            <w:tcW w:w="8804"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5FB6" w:rsidRPr="00E30FCE" w:rsidRDefault="00495FB6" w:rsidP="00C7504E">
            <w:pPr>
              <w:spacing w:line="240" w:lineRule="auto"/>
              <w:rPr>
                <w:rFonts w:eastAsia="Times New Roman"/>
                <w:b/>
                <w:bCs/>
                <w:color w:val="000000"/>
                <w:sz w:val="20"/>
                <w:szCs w:val="20"/>
                <w:lang w:val="en-US"/>
              </w:rPr>
            </w:pPr>
            <w:r w:rsidRPr="00E30FCE">
              <w:rPr>
                <w:rFonts w:eastAsia="Times New Roman"/>
                <w:b/>
                <w:bCs/>
                <w:color w:val="000000"/>
                <w:sz w:val="20"/>
                <w:szCs w:val="20"/>
                <w:lang w:val="en-US"/>
              </w:rPr>
              <w:lastRenderedPageBreak/>
              <w:t xml:space="preserve">Supplementary Table 2: </w:t>
            </w:r>
            <w:r w:rsidRPr="00E30FCE">
              <w:rPr>
                <w:rFonts w:eastAsia="Times New Roman"/>
                <w:bCs/>
                <w:color w:val="000000"/>
                <w:sz w:val="20"/>
                <w:szCs w:val="20"/>
                <w:lang w:val="en-US"/>
              </w:rPr>
              <w:t>Cas9 crRNAs used in this study.</w:t>
            </w:r>
          </w:p>
        </w:tc>
      </w:tr>
      <w:tr w:rsidR="00495FB6" w:rsidRPr="00716EA4" w:rsidTr="00B928A8">
        <w:trPr>
          <w:trHeight w:val="3097"/>
        </w:trPr>
        <w:tc>
          <w:tcPr>
            <w:tcW w:w="72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protospacer</w:t>
            </w:r>
            <w:proofErr w:type="spellEnd"/>
            <w:r w:rsidRPr="00C50838">
              <w:rPr>
                <w:rFonts w:eastAsia="Times New Roman"/>
                <w:b/>
                <w:bCs/>
                <w:color w:val="000000"/>
                <w:sz w:val="18"/>
                <w:szCs w:val="18"/>
              </w:rPr>
              <w:t xml:space="preserve"> 5'-&gt;3'</w:t>
            </w:r>
          </w:p>
        </w:tc>
        <w:tc>
          <w:tcPr>
            <w:tcW w:w="897"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CCACTTGAAGAGAGAGGGCG</w:t>
            </w:r>
          </w:p>
        </w:tc>
        <w:tc>
          <w:tcPr>
            <w:tcW w:w="898"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ACAGCGTTGATCACGTGACG</w:t>
            </w:r>
          </w:p>
        </w:tc>
        <w:tc>
          <w:tcPr>
            <w:tcW w:w="898"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GATTAAGGCAGCTATAAGCA</w:t>
            </w:r>
          </w:p>
        </w:tc>
        <w:tc>
          <w:tcPr>
            <w:tcW w:w="898"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GTTGAGGAAAGGCGAGTACG</w:t>
            </w:r>
          </w:p>
        </w:tc>
        <w:tc>
          <w:tcPr>
            <w:tcW w:w="897"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CATCCTGATCCTAATAAAAG</w:t>
            </w:r>
          </w:p>
        </w:tc>
        <w:tc>
          <w:tcPr>
            <w:tcW w:w="898"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CCCCGGGAAGGAGACAGCTC</w:t>
            </w:r>
          </w:p>
        </w:tc>
        <w:tc>
          <w:tcPr>
            <w:tcW w:w="898"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AGATAGACCCAATGAGCACA</w:t>
            </w:r>
          </w:p>
        </w:tc>
        <w:tc>
          <w:tcPr>
            <w:tcW w:w="898"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AAACTGGTCTCAGGTCACAA</w:t>
            </w:r>
          </w:p>
        </w:tc>
        <w:tc>
          <w:tcPr>
            <w:tcW w:w="898" w:type="dxa"/>
            <w:tcBorders>
              <w:top w:val="nil"/>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TCCATAAGCTGTGAAGCCGG</w:t>
            </w:r>
          </w:p>
        </w:tc>
      </w:tr>
      <w:tr w:rsidR="00495FB6" w:rsidRPr="00716EA4" w:rsidTr="00B928A8">
        <w:trPr>
          <w:trHeight w:val="712"/>
        </w:trPr>
        <w:tc>
          <w:tcPr>
            <w:tcW w:w="72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strand</w:t>
            </w:r>
            <w:proofErr w:type="spellEnd"/>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c>
          <w:tcPr>
            <w:tcW w:w="89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w:t>
            </w:r>
          </w:p>
        </w:tc>
      </w:tr>
      <w:tr w:rsidR="00495FB6" w:rsidRPr="00716EA4" w:rsidTr="00B928A8">
        <w:trPr>
          <w:trHeight w:val="2821"/>
        </w:trPr>
        <w:tc>
          <w:tcPr>
            <w:tcW w:w="72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r w:rsidRPr="00C50838">
              <w:rPr>
                <w:rFonts w:eastAsia="Times New Roman"/>
                <w:b/>
                <w:bCs/>
                <w:color w:val="000000"/>
                <w:sz w:val="18"/>
                <w:szCs w:val="18"/>
              </w:rPr>
              <w:t xml:space="preserve">hg38 </w:t>
            </w:r>
            <w:proofErr w:type="spellStart"/>
            <w:r w:rsidRPr="00C50838">
              <w:rPr>
                <w:rFonts w:eastAsia="Times New Roman"/>
                <w:b/>
                <w:bCs/>
                <w:color w:val="000000"/>
                <w:sz w:val="18"/>
                <w:szCs w:val="18"/>
              </w:rPr>
              <w:t>ref</w:t>
            </w:r>
            <w:proofErr w:type="spellEnd"/>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147911806-147911825</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147911858-147911877</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147910985-147911004</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147911229-147911248</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chrX</w:t>
            </w:r>
            <w:proofErr w:type="spellEnd"/>
            <w:r w:rsidRPr="00C50838">
              <w:rPr>
                <w:rFonts w:eastAsia="Times New Roman"/>
                <w:color w:val="000000"/>
                <w:sz w:val="18"/>
                <w:szCs w:val="18"/>
              </w:rPr>
              <w:t>: 147932675-147932694</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27573134-27573153</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27572706-27572725</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27574815-27574834</w:t>
            </w:r>
          </w:p>
        </w:tc>
        <w:tc>
          <w:tcPr>
            <w:tcW w:w="89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chr9: 27576480-27576499</w:t>
            </w:r>
          </w:p>
        </w:tc>
      </w:tr>
      <w:tr w:rsidR="00495FB6" w:rsidRPr="00716EA4" w:rsidTr="00B928A8">
        <w:trPr>
          <w:trHeight w:val="3414"/>
        </w:trPr>
        <w:tc>
          <w:tcPr>
            <w:tcW w:w="72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crRNA</w:t>
            </w:r>
            <w:proofErr w:type="spellEnd"/>
            <w:r w:rsidRPr="00C50838">
              <w:rPr>
                <w:rFonts w:eastAsia="Times New Roman"/>
                <w:b/>
                <w:bCs/>
                <w:color w:val="000000"/>
                <w:sz w:val="18"/>
                <w:szCs w:val="18"/>
              </w:rPr>
              <w:t xml:space="preserve"> </w:t>
            </w:r>
            <w:proofErr w:type="spellStart"/>
            <w:r w:rsidRPr="00C50838">
              <w:rPr>
                <w:rFonts w:eastAsia="Times New Roman"/>
                <w:b/>
                <w:bCs/>
                <w:color w:val="000000"/>
                <w:sz w:val="18"/>
                <w:szCs w:val="18"/>
              </w:rPr>
              <w:t>name</w:t>
            </w:r>
            <w:proofErr w:type="spellEnd"/>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FMR1_Cas9_147911806_C1.1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FMR1_Cas9_147911858_C2.1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FMR1_Cas9_147910985_C3.1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FMR1_Cas9_147911229_C4.1</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FMR1_Cas9_147932675_C5.1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C9orf72_Cas9_27573134_C1.1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C9orf72_Cas9_27572706_C2.1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C9orf72_Cas9_27574815_C.3.1</w:t>
            </w:r>
          </w:p>
        </w:tc>
        <w:tc>
          <w:tcPr>
            <w:tcW w:w="89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C9orf72_Cas9_27576480_C4.1</w:t>
            </w:r>
          </w:p>
        </w:tc>
      </w:tr>
      <w:tr w:rsidR="00495FB6" w:rsidRPr="00716EA4" w:rsidTr="00B928A8">
        <w:trPr>
          <w:trHeight w:val="1683"/>
        </w:trPr>
        <w:tc>
          <w:tcPr>
            <w:tcW w:w="72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proofErr w:type="spellStart"/>
            <w:r w:rsidRPr="00C50838">
              <w:rPr>
                <w:rFonts w:eastAsia="Times New Roman"/>
                <w:b/>
                <w:bCs/>
                <w:color w:val="000000"/>
                <w:sz w:val="18"/>
                <w:szCs w:val="18"/>
              </w:rPr>
              <w:t>crRNA</w:t>
            </w:r>
            <w:proofErr w:type="spellEnd"/>
            <w:r w:rsidRPr="00C50838">
              <w:rPr>
                <w:rFonts w:eastAsia="Times New Roman"/>
                <w:b/>
                <w:bCs/>
                <w:color w:val="000000"/>
                <w:sz w:val="18"/>
                <w:szCs w:val="18"/>
              </w:rPr>
              <w:t xml:space="preserve"> ID</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FMR1-C1.1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FMR1-C2.1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FMR1-C3.1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FMR1-C4.1</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FMR1-C5.1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C9orf72-C1.1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C9orf72-C2.1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C9orf72-C3.1</w:t>
            </w:r>
          </w:p>
        </w:tc>
        <w:tc>
          <w:tcPr>
            <w:tcW w:w="89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C9orf72-C4.1</w:t>
            </w:r>
          </w:p>
        </w:tc>
      </w:tr>
      <w:tr w:rsidR="00495FB6" w:rsidRPr="00716EA4" w:rsidTr="00B928A8">
        <w:trPr>
          <w:trHeight w:val="840"/>
        </w:trPr>
        <w:tc>
          <w:tcPr>
            <w:tcW w:w="724" w:type="dxa"/>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b/>
                <w:bCs/>
                <w:color w:val="000000"/>
                <w:sz w:val="18"/>
                <w:szCs w:val="18"/>
              </w:rPr>
            </w:pPr>
            <w:r w:rsidRPr="00C50838">
              <w:rPr>
                <w:rFonts w:eastAsia="Times New Roman"/>
                <w:b/>
                <w:bCs/>
                <w:color w:val="000000"/>
                <w:sz w:val="18"/>
                <w:szCs w:val="18"/>
              </w:rPr>
              <w:t>ROI</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897"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898" w:type="dxa"/>
            <w:tcBorders>
              <w:top w:val="single" w:sz="4" w:space="0" w:color="auto"/>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898" w:type="dxa"/>
            <w:tcBorders>
              <w:top w:val="single" w:sz="4" w:space="0" w:color="auto"/>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r>
    </w:tbl>
    <w:p w:rsidR="00495FB6" w:rsidRPr="00716EA4" w:rsidRDefault="00495FB6" w:rsidP="00495FB6">
      <w:pPr>
        <w:spacing w:before="160" w:after="100" w:line="360" w:lineRule="auto"/>
        <w:rPr>
          <w:b/>
          <w:sz w:val="20"/>
          <w:szCs w:val="20"/>
        </w:rPr>
      </w:pPr>
    </w:p>
    <w:p w:rsidR="00495FB6" w:rsidRDefault="00495FB6" w:rsidP="00495FB6">
      <w:pPr>
        <w:spacing w:before="160" w:after="100" w:line="360" w:lineRule="auto"/>
        <w:rPr>
          <w:sz w:val="20"/>
          <w:szCs w:val="20"/>
        </w:rPr>
      </w:pPr>
    </w:p>
    <w:tbl>
      <w:tblPr>
        <w:tblW w:w="897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004"/>
        <w:gridCol w:w="2323"/>
        <w:gridCol w:w="2323"/>
        <w:gridCol w:w="2323"/>
      </w:tblGrid>
      <w:tr w:rsidR="00495FB6" w:rsidRPr="00C525EA" w:rsidTr="00C7504E">
        <w:trPr>
          <w:trHeight w:val="624"/>
        </w:trPr>
        <w:tc>
          <w:tcPr>
            <w:tcW w:w="8973" w:type="dxa"/>
            <w:gridSpan w:val="4"/>
            <w:tcBorders>
              <w:top w:val="single" w:sz="4" w:space="0" w:color="auto"/>
              <w:bottom w:val="single" w:sz="4" w:space="0" w:color="auto"/>
            </w:tcBorders>
            <w:shd w:val="clear" w:color="auto" w:fill="auto"/>
            <w:noWrap/>
            <w:vAlign w:val="center"/>
          </w:tcPr>
          <w:p w:rsidR="00495FB6" w:rsidRPr="00E30FCE" w:rsidRDefault="00495FB6" w:rsidP="00C7504E">
            <w:pPr>
              <w:spacing w:line="240" w:lineRule="auto"/>
              <w:rPr>
                <w:rFonts w:ascii="Calibri" w:eastAsia="Times New Roman" w:hAnsi="Calibri" w:cs="Times New Roman"/>
                <w:color w:val="000000"/>
                <w:lang w:val="en-US"/>
              </w:rPr>
            </w:pPr>
            <w:r w:rsidRPr="00E30FCE">
              <w:rPr>
                <w:b/>
                <w:sz w:val="20"/>
                <w:szCs w:val="20"/>
                <w:lang w:val="en-US"/>
              </w:rPr>
              <w:lastRenderedPageBreak/>
              <w:t xml:space="preserve">Supplementary Table 3:  </w:t>
            </w:r>
            <w:r w:rsidRPr="00E30FCE">
              <w:rPr>
                <w:sz w:val="20"/>
                <w:szCs w:val="20"/>
                <w:lang w:val="en-US"/>
              </w:rPr>
              <w:t>Flow cell throughput and enrichment statistics for whole genome sequencing.</w:t>
            </w:r>
          </w:p>
        </w:tc>
      </w:tr>
      <w:tr w:rsidR="00495FB6" w:rsidRPr="00C34367" w:rsidTr="00B928A8">
        <w:trPr>
          <w:trHeight w:val="351"/>
        </w:trPr>
        <w:tc>
          <w:tcPr>
            <w:tcW w:w="2004" w:type="dxa"/>
            <w:tcBorders>
              <w:top w:val="single" w:sz="4" w:space="0" w:color="auto"/>
              <w:bottom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proofErr w:type="spellStart"/>
            <w:r w:rsidRPr="00C50838">
              <w:rPr>
                <w:rFonts w:ascii="Calibri" w:eastAsia="Times New Roman" w:hAnsi="Calibri" w:cs="Times New Roman"/>
                <w:color w:val="000000"/>
                <w:sz w:val="18"/>
                <w:szCs w:val="18"/>
              </w:rPr>
              <w:t>run</w:t>
            </w:r>
            <w:proofErr w:type="spellEnd"/>
          </w:p>
        </w:tc>
        <w:tc>
          <w:tcPr>
            <w:tcW w:w="2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FAK68900</w:t>
            </w:r>
          </w:p>
        </w:tc>
        <w:tc>
          <w:tcPr>
            <w:tcW w:w="2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PAD42311</w:t>
            </w:r>
          </w:p>
        </w:tc>
        <w:tc>
          <w:tcPr>
            <w:tcW w:w="2323" w:type="dxa"/>
            <w:tcBorders>
              <w:top w:val="single" w:sz="4" w:space="0" w:color="auto"/>
              <w:left w:val="single" w:sz="4" w:space="0" w:color="auto"/>
              <w:bottom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PAD43667</w:t>
            </w:r>
          </w:p>
        </w:tc>
      </w:tr>
      <w:tr w:rsidR="00495FB6" w:rsidRPr="00C34367" w:rsidTr="00B928A8">
        <w:trPr>
          <w:trHeight w:val="351"/>
        </w:trPr>
        <w:tc>
          <w:tcPr>
            <w:tcW w:w="2004" w:type="dxa"/>
            <w:tcBorders>
              <w:top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sample</w:t>
            </w:r>
          </w:p>
        </w:tc>
        <w:tc>
          <w:tcPr>
            <w:tcW w:w="2323" w:type="dxa"/>
            <w:tcBorders>
              <w:top w:val="single" w:sz="4" w:space="0" w:color="auto"/>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24/5#2</w:t>
            </w:r>
          </w:p>
        </w:tc>
        <w:tc>
          <w:tcPr>
            <w:tcW w:w="2323" w:type="dxa"/>
            <w:tcBorders>
              <w:top w:val="single" w:sz="4" w:space="0" w:color="auto"/>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24/5#2</w:t>
            </w:r>
          </w:p>
        </w:tc>
        <w:tc>
          <w:tcPr>
            <w:tcW w:w="2323" w:type="dxa"/>
            <w:tcBorders>
              <w:top w:val="single" w:sz="4" w:space="0" w:color="auto"/>
              <w:lef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24/5#2</w:t>
            </w:r>
          </w:p>
        </w:tc>
      </w:tr>
      <w:tr w:rsidR="00495FB6" w:rsidRPr="00C34367" w:rsidTr="00B928A8">
        <w:trPr>
          <w:trHeight w:val="351"/>
        </w:trPr>
        <w:tc>
          <w:tcPr>
            <w:tcW w:w="2004" w:type="dxa"/>
            <w:tcBorders>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nt_c9orf72</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26461</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25834</w:t>
            </w:r>
          </w:p>
        </w:tc>
        <w:tc>
          <w:tcPr>
            <w:tcW w:w="2323" w:type="dxa"/>
            <w:tcBorders>
              <w:lef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27006</w:t>
            </w:r>
          </w:p>
        </w:tc>
      </w:tr>
      <w:tr w:rsidR="00495FB6" w:rsidRPr="00C34367" w:rsidTr="00B928A8">
        <w:trPr>
          <w:trHeight w:val="351"/>
        </w:trPr>
        <w:tc>
          <w:tcPr>
            <w:tcW w:w="2004" w:type="dxa"/>
            <w:tcBorders>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nt_fmr1</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138118</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139129</w:t>
            </w:r>
          </w:p>
        </w:tc>
        <w:tc>
          <w:tcPr>
            <w:tcW w:w="2323" w:type="dxa"/>
            <w:tcBorders>
              <w:lef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159991</w:t>
            </w:r>
          </w:p>
        </w:tc>
      </w:tr>
      <w:tr w:rsidR="00495FB6" w:rsidRPr="00C34367" w:rsidTr="00B928A8">
        <w:trPr>
          <w:trHeight w:val="351"/>
        </w:trPr>
        <w:tc>
          <w:tcPr>
            <w:tcW w:w="2004" w:type="dxa"/>
            <w:tcBorders>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proofErr w:type="spellStart"/>
            <w:r w:rsidRPr="00C50838">
              <w:rPr>
                <w:rFonts w:ascii="Calibri" w:eastAsia="Times New Roman" w:hAnsi="Calibri" w:cs="Times New Roman"/>
                <w:color w:val="000000"/>
                <w:sz w:val="18"/>
                <w:szCs w:val="18"/>
              </w:rPr>
              <w:t>nt_genome</w:t>
            </w:r>
            <w:proofErr w:type="spellEnd"/>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26231250257</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20050285547</w:t>
            </w:r>
          </w:p>
        </w:tc>
        <w:tc>
          <w:tcPr>
            <w:tcW w:w="2323" w:type="dxa"/>
            <w:tcBorders>
              <w:lef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23313676905</w:t>
            </w:r>
          </w:p>
        </w:tc>
      </w:tr>
      <w:tr w:rsidR="00495FB6" w:rsidRPr="00C34367" w:rsidTr="00B928A8">
        <w:trPr>
          <w:trHeight w:val="351"/>
        </w:trPr>
        <w:tc>
          <w:tcPr>
            <w:tcW w:w="2004" w:type="dxa"/>
            <w:tcBorders>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d</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15,628</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15,665</w:t>
            </w:r>
          </w:p>
        </w:tc>
        <w:tc>
          <w:tcPr>
            <w:tcW w:w="2323" w:type="dxa"/>
            <w:tcBorders>
              <w:lef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17,757</w:t>
            </w:r>
          </w:p>
        </w:tc>
      </w:tr>
      <w:tr w:rsidR="00495FB6" w:rsidRPr="00C34367" w:rsidTr="00B928A8">
        <w:trPr>
          <w:trHeight w:val="351"/>
        </w:trPr>
        <w:tc>
          <w:tcPr>
            <w:tcW w:w="2004" w:type="dxa"/>
            <w:tcBorders>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s</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6,27E-06</w:t>
            </w:r>
          </w:p>
        </w:tc>
        <w:tc>
          <w:tcPr>
            <w:tcW w:w="2323" w:type="dxa"/>
            <w:tcBorders>
              <w:top w:val="nil"/>
              <w:left w:val="single" w:sz="4" w:space="0" w:color="auto"/>
              <w:bottom w:val="nil"/>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8,23E-06</w:t>
            </w:r>
          </w:p>
        </w:tc>
        <w:tc>
          <w:tcPr>
            <w:tcW w:w="2323" w:type="dxa"/>
            <w:tcBorders>
              <w:lef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8,02E-06</w:t>
            </w:r>
          </w:p>
        </w:tc>
      </w:tr>
      <w:tr w:rsidR="00495FB6" w:rsidRPr="00C34367" w:rsidTr="00B928A8">
        <w:trPr>
          <w:trHeight w:val="351"/>
        </w:trPr>
        <w:tc>
          <w:tcPr>
            <w:tcW w:w="2004" w:type="dxa"/>
            <w:tcBorders>
              <w:bottom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proofErr w:type="spellStart"/>
            <w:r w:rsidRPr="00C50838">
              <w:rPr>
                <w:rFonts w:ascii="Calibri" w:eastAsia="Times New Roman" w:hAnsi="Calibri" w:cs="Times New Roman"/>
                <w:color w:val="000000"/>
                <w:sz w:val="18"/>
                <w:szCs w:val="18"/>
              </w:rPr>
              <w:t>ef</w:t>
            </w:r>
            <w:proofErr w:type="spellEnd"/>
          </w:p>
        </w:tc>
        <w:tc>
          <w:tcPr>
            <w:tcW w:w="2323" w:type="dxa"/>
            <w:tcBorders>
              <w:top w:val="nil"/>
              <w:left w:val="single" w:sz="4" w:space="0" w:color="auto"/>
              <w:bottom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1,715</w:t>
            </w:r>
          </w:p>
        </w:tc>
        <w:tc>
          <w:tcPr>
            <w:tcW w:w="2323" w:type="dxa"/>
            <w:tcBorders>
              <w:top w:val="nil"/>
              <w:left w:val="single" w:sz="4" w:space="0" w:color="auto"/>
              <w:bottom w:val="single" w:sz="4" w:space="0" w:color="auto"/>
              <w:right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2,249</w:t>
            </w:r>
          </w:p>
        </w:tc>
        <w:tc>
          <w:tcPr>
            <w:tcW w:w="2323" w:type="dxa"/>
            <w:tcBorders>
              <w:left w:val="single" w:sz="4" w:space="0" w:color="auto"/>
              <w:bottom w:val="single" w:sz="4" w:space="0" w:color="auto"/>
            </w:tcBorders>
            <w:shd w:val="clear" w:color="auto" w:fill="auto"/>
            <w:noWrap/>
            <w:vAlign w:val="center"/>
            <w:hideMark/>
          </w:tcPr>
          <w:p w:rsidR="00495FB6" w:rsidRPr="00C50838" w:rsidRDefault="00495FB6" w:rsidP="00B928A8">
            <w:pPr>
              <w:spacing w:line="240" w:lineRule="auto"/>
              <w:rPr>
                <w:rFonts w:ascii="Calibri" w:eastAsia="Times New Roman" w:hAnsi="Calibri" w:cs="Times New Roman"/>
                <w:color w:val="000000"/>
                <w:sz w:val="18"/>
                <w:szCs w:val="18"/>
              </w:rPr>
            </w:pPr>
            <w:r w:rsidRPr="00C50838">
              <w:rPr>
                <w:rFonts w:ascii="Calibri" w:eastAsia="Times New Roman" w:hAnsi="Calibri" w:cs="Times New Roman"/>
                <w:color w:val="000000"/>
                <w:sz w:val="18"/>
                <w:szCs w:val="18"/>
              </w:rPr>
              <w:t>2,193</w:t>
            </w:r>
          </w:p>
        </w:tc>
      </w:tr>
      <w:tr w:rsidR="00495FB6" w:rsidRPr="00C525EA" w:rsidTr="00B928A8">
        <w:trPr>
          <w:trHeight w:val="351"/>
        </w:trPr>
        <w:tc>
          <w:tcPr>
            <w:tcW w:w="8973" w:type="dxa"/>
            <w:gridSpan w:val="4"/>
            <w:tcBorders>
              <w:top w:val="single" w:sz="4" w:space="0" w:color="auto"/>
              <w:bottom w:val="single" w:sz="4" w:space="0" w:color="auto"/>
            </w:tcBorders>
            <w:shd w:val="clear" w:color="auto" w:fill="auto"/>
            <w:noWrap/>
            <w:vAlign w:val="center"/>
          </w:tcPr>
          <w:p w:rsidR="00495FB6" w:rsidRPr="00C50838" w:rsidRDefault="00495FB6" w:rsidP="00B928A8">
            <w:pPr>
              <w:spacing w:line="240" w:lineRule="auto"/>
              <w:rPr>
                <w:rFonts w:ascii="Calibri" w:eastAsia="Times New Roman" w:hAnsi="Calibri" w:cs="Times New Roman"/>
                <w:color w:val="000000"/>
                <w:sz w:val="18"/>
                <w:szCs w:val="18"/>
                <w:lang w:val="en-US"/>
              </w:rPr>
            </w:pPr>
            <w:r w:rsidRPr="00C50838">
              <w:rPr>
                <w:rFonts w:ascii="Calibri" w:eastAsia="Times New Roman" w:hAnsi="Calibri" w:cs="Times New Roman"/>
                <w:b/>
                <w:color w:val="000000"/>
                <w:sz w:val="18"/>
                <w:szCs w:val="18"/>
                <w:lang w:val="en-US"/>
              </w:rPr>
              <w:t>nt_c9orf72</w:t>
            </w:r>
            <w:r w:rsidRPr="00C50838">
              <w:rPr>
                <w:rFonts w:ascii="Calibri" w:eastAsia="Times New Roman" w:hAnsi="Calibri" w:cs="Times New Roman"/>
                <w:color w:val="000000"/>
                <w:sz w:val="18"/>
                <w:szCs w:val="18"/>
                <w:lang w:val="en-US"/>
              </w:rPr>
              <w:t xml:space="preserve">: Sequenced </w:t>
            </w:r>
            <w:proofErr w:type="spellStart"/>
            <w:r w:rsidRPr="00C50838">
              <w:rPr>
                <w:rFonts w:ascii="Calibri" w:eastAsia="Times New Roman" w:hAnsi="Calibri" w:cs="Times New Roman"/>
                <w:color w:val="000000"/>
                <w:sz w:val="18"/>
                <w:szCs w:val="18"/>
                <w:lang w:val="en-US"/>
              </w:rPr>
              <w:t>Bp</w:t>
            </w:r>
            <w:proofErr w:type="spellEnd"/>
            <w:r w:rsidRPr="00C50838">
              <w:rPr>
                <w:rFonts w:ascii="Calibri" w:eastAsia="Times New Roman" w:hAnsi="Calibri" w:cs="Times New Roman"/>
                <w:color w:val="000000"/>
                <w:sz w:val="18"/>
                <w:szCs w:val="18"/>
                <w:lang w:val="en-US"/>
              </w:rPr>
              <w:t xml:space="preserve"> on c9orf72 target. </w:t>
            </w:r>
            <w:r w:rsidRPr="00C50838">
              <w:rPr>
                <w:rFonts w:ascii="Calibri" w:eastAsia="Times New Roman" w:hAnsi="Calibri" w:cs="Times New Roman"/>
                <w:b/>
                <w:color w:val="000000"/>
                <w:sz w:val="18"/>
                <w:szCs w:val="18"/>
                <w:lang w:val="en-US"/>
              </w:rPr>
              <w:t>nt_fmr1</w:t>
            </w:r>
            <w:r w:rsidRPr="00C50838">
              <w:rPr>
                <w:rFonts w:ascii="Calibri" w:eastAsia="Times New Roman" w:hAnsi="Calibri" w:cs="Times New Roman"/>
                <w:color w:val="000000"/>
                <w:sz w:val="18"/>
                <w:szCs w:val="18"/>
                <w:lang w:val="en-US"/>
              </w:rPr>
              <w:t xml:space="preserve">: Sequenced </w:t>
            </w:r>
            <w:proofErr w:type="spellStart"/>
            <w:r w:rsidRPr="00C50838">
              <w:rPr>
                <w:rFonts w:ascii="Calibri" w:eastAsia="Times New Roman" w:hAnsi="Calibri" w:cs="Times New Roman"/>
                <w:color w:val="000000"/>
                <w:sz w:val="18"/>
                <w:szCs w:val="18"/>
                <w:lang w:val="en-US"/>
              </w:rPr>
              <w:t>Bp</w:t>
            </w:r>
            <w:proofErr w:type="spellEnd"/>
            <w:r w:rsidRPr="00C50838">
              <w:rPr>
                <w:rFonts w:ascii="Calibri" w:eastAsia="Times New Roman" w:hAnsi="Calibri" w:cs="Times New Roman"/>
                <w:color w:val="000000"/>
                <w:sz w:val="18"/>
                <w:szCs w:val="18"/>
                <w:lang w:val="en-US"/>
              </w:rPr>
              <w:t xml:space="preserve"> on FMR1 target. </w:t>
            </w:r>
            <w:proofErr w:type="spellStart"/>
            <w:r w:rsidRPr="00C50838">
              <w:rPr>
                <w:rFonts w:ascii="Calibri" w:eastAsia="Times New Roman" w:hAnsi="Calibri" w:cs="Times New Roman"/>
                <w:b/>
                <w:color w:val="000000"/>
                <w:sz w:val="18"/>
                <w:szCs w:val="18"/>
                <w:lang w:val="en-US"/>
              </w:rPr>
              <w:t>nt_genome</w:t>
            </w:r>
            <w:proofErr w:type="spellEnd"/>
            <w:r w:rsidRPr="00C50838">
              <w:rPr>
                <w:rFonts w:ascii="Calibri" w:eastAsia="Times New Roman" w:hAnsi="Calibri" w:cs="Times New Roman"/>
                <w:color w:val="000000"/>
                <w:sz w:val="18"/>
                <w:szCs w:val="18"/>
                <w:lang w:val="en-US"/>
              </w:rPr>
              <w:t xml:space="preserve">: Sequenced </w:t>
            </w:r>
            <w:proofErr w:type="spellStart"/>
            <w:r w:rsidRPr="00C50838">
              <w:rPr>
                <w:rFonts w:ascii="Calibri" w:eastAsia="Times New Roman" w:hAnsi="Calibri" w:cs="Times New Roman"/>
                <w:color w:val="000000"/>
                <w:sz w:val="18"/>
                <w:szCs w:val="18"/>
                <w:lang w:val="en-US"/>
              </w:rPr>
              <w:t>Bp</w:t>
            </w:r>
            <w:proofErr w:type="spellEnd"/>
            <w:r w:rsidRPr="00C50838">
              <w:rPr>
                <w:rFonts w:ascii="Calibri" w:eastAsia="Times New Roman" w:hAnsi="Calibri" w:cs="Times New Roman"/>
                <w:color w:val="000000"/>
                <w:sz w:val="18"/>
                <w:szCs w:val="18"/>
                <w:lang w:val="en-US"/>
              </w:rPr>
              <w:t xml:space="preserve"> excluding enrichment targets. </w:t>
            </w:r>
            <w:r w:rsidRPr="00C50838">
              <w:rPr>
                <w:rFonts w:ascii="Calibri" w:eastAsia="Times New Roman" w:hAnsi="Calibri" w:cs="Times New Roman"/>
                <w:b/>
                <w:color w:val="000000"/>
                <w:sz w:val="18"/>
                <w:szCs w:val="18"/>
                <w:lang w:val="en-US"/>
              </w:rPr>
              <w:t>d</w:t>
            </w:r>
            <w:r w:rsidRPr="00C50838">
              <w:rPr>
                <w:rFonts w:ascii="Calibri" w:eastAsia="Times New Roman" w:hAnsi="Calibri" w:cs="Times New Roman"/>
                <w:color w:val="000000"/>
                <w:sz w:val="18"/>
                <w:szCs w:val="18"/>
                <w:lang w:val="en-US"/>
              </w:rPr>
              <w:t>: Mean coverage on enrichment targets (</w:t>
            </w:r>
            <w:proofErr w:type="spellStart"/>
            <w:r w:rsidRPr="00C50838">
              <w:rPr>
                <w:rFonts w:ascii="Calibri" w:eastAsia="Times New Roman" w:hAnsi="Calibri" w:cs="Times New Roman"/>
                <w:color w:val="000000"/>
                <w:sz w:val="18"/>
                <w:szCs w:val="18"/>
                <w:lang w:val="en-US"/>
              </w:rPr>
              <w:t>nt</w:t>
            </w:r>
            <w:proofErr w:type="spellEnd"/>
            <w:r w:rsidRPr="00C50838">
              <w:rPr>
                <w:rFonts w:ascii="Calibri" w:eastAsia="Times New Roman" w:hAnsi="Calibri" w:cs="Times New Roman"/>
                <w:color w:val="000000"/>
                <w:sz w:val="18"/>
                <w:szCs w:val="18"/>
                <w:lang w:val="en-US"/>
              </w:rPr>
              <w:t xml:space="preserve"> / length). </w:t>
            </w:r>
            <w:r w:rsidRPr="00C50838">
              <w:rPr>
                <w:rFonts w:ascii="Calibri" w:eastAsia="Times New Roman" w:hAnsi="Calibri" w:cs="Times New Roman"/>
                <w:b/>
                <w:color w:val="000000"/>
                <w:sz w:val="18"/>
                <w:szCs w:val="18"/>
                <w:lang w:val="en-US"/>
              </w:rPr>
              <w:t>s</w:t>
            </w:r>
            <w:r w:rsidRPr="00C50838">
              <w:rPr>
                <w:rFonts w:ascii="Calibri" w:eastAsia="Times New Roman" w:hAnsi="Calibri" w:cs="Times New Roman"/>
                <w:color w:val="000000"/>
                <w:sz w:val="18"/>
                <w:szCs w:val="18"/>
                <w:lang w:val="en-US"/>
              </w:rPr>
              <w:t>: Specificity as (</w:t>
            </w:r>
            <w:proofErr w:type="spellStart"/>
            <w:r w:rsidRPr="00C50838">
              <w:rPr>
                <w:rFonts w:ascii="Calibri" w:eastAsia="Times New Roman" w:hAnsi="Calibri" w:cs="Times New Roman"/>
                <w:color w:val="000000"/>
                <w:sz w:val="18"/>
                <w:szCs w:val="18"/>
                <w:lang w:val="en-US"/>
              </w:rPr>
              <w:t>Bp</w:t>
            </w:r>
            <w:proofErr w:type="spellEnd"/>
            <w:r w:rsidRPr="00C50838">
              <w:rPr>
                <w:rFonts w:ascii="Calibri" w:eastAsia="Times New Roman" w:hAnsi="Calibri" w:cs="Times New Roman"/>
                <w:color w:val="000000"/>
                <w:sz w:val="18"/>
                <w:szCs w:val="18"/>
                <w:lang w:val="en-US"/>
              </w:rPr>
              <w:t xml:space="preserve"> on target) / (</w:t>
            </w:r>
            <w:proofErr w:type="spellStart"/>
            <w:r w:rsidRPr="00C50838">
              <w:rPr>
                <w:rFonts w:ascii="Calibri" w:eastAsia="Times New Roman" w:hAnsi="Calibri" w:cs="Times New Roman"/>
                <w:color w:val="000000"/>
                <w:sz w:val="18"/>
                <w:szCs w:val="18"/>
                <w:lang w:val="en-US"/>
              </w:rPr>
              <w:t>Bp</w:t>
            </w:r>
            <w:proofErr w:type="spellEnd"/>
            <w:r w:rsidRPr="00C50838">
              <w:rPr>
                <w:rFonts w:ascii="Calibri" w:eastAsia="Times New Roman" w:hAnsi="Calibri" w:cs="Times New Roman"/>
                <w:color w:val="000000"/>
                <w:sz w:val="18"/>
                <w:szCs w:val="18"/>
                <w:lang w:val="en-US"/>
              </w:rPr>
              <w:t xml:space="preserve"> off target). </w:t>
            </w:r>
            <w:proofErr w:type="spellStart"/>
            <w:r w:rsidRPr="00C50838">
              <w:rPr>
                <w:rFonts w:ascii="Calibri" w:eastAsia="Times New Roman" w:hAnsi="Calibri" w:cs="Times New Roman"/>
                <w:b/>
                <w:color w:val="000000"/>
                <w:sz w:val="18"/>
                <w:szCs w:val="18"/>
                <w:lang w:val="en-US"/>
              </w:rPr>
              <w:t>ef</w:t>
            </w:r>
            <w:proofErr w:type="spellEnd"/>
            <w:r w:rsidRPr="00C50838">
              <w:rPr>
                <w:rFonts w:ascii="Calibri" w:eastAsia="Times New Roman" w:hAnsi="Calibri" w:cs="Times New Roman"/>
                <w:color w:val="000000"/>
                <w:sz w:val="18"/>
                <w:szCs w:val="18"/>
                <w:lang w:val="en-US"/>
              </w:rPr>
              <w:t>: Enrichment as (mean coverage on target) / (mean coverage genome).</w:t>
            </w:r>
          </w:p>
          <w:p w:rsidR="00495FB6" w:rsidRPr="00E30FCE" w:rsidRDefault="00495FB6" w:rsidP="00B928A8">
            <w:pPr>
              <w:spacing w:line="240" w:lineRule="auto"/>
              <w:rPr>
                <w:rFonts w:ascii="Calibri" w:eastAsia="Times New Roman" w:hAnsi="Calibri" w:cs="Times New Roman"/>
                <w:color w:val="000000"/>
                <w:lang w:val="en-US"/>
              </w:rPr>
            </w:pPr>
            <w:r w:rsidRPr="00C50838">
              <w:rPr>
                <w:rFonts w:ascii="Calibri" w:eastAsia="Times New Roman" w:hAnsi="Calibri" w:cs="Times New Roman"/>
                <w:color w:val="000000"/>
                <w:sz w:val="18"/>
                <w:szCs w:val="18"/>
                <w:lang w:val="en-US"/>
              </w:rPr>
              <w:t xml:space="preserve">ROI sizes: C9orf72 – 2599 </w:t>
            </w:r>
            <w:proofErr w:type="spellStart"/>
            <w:r w:rsidRPr="00C50838">
              <w:rPr>
                <w:rFonts w:ascii="Calibri" w:eastAsia="Times New Roman" w:hAnsi="Calibri" w:cs="Times New Roman"/>
                <w:color w:val="000000"/>
                <w:sz w:val="18"/>
                <w:szCs w:val="18"/>
                <w:lang w:val="en-US"/>
              </w:rPr>
              <w:t>Bp</w:t>
            </w:r>
            <w:proofErr w:type="spellEnd"/>
            <w:r w:rsidRPr="00C50838">
              <w:rPr>
                <w:rFonts w:ascii="Calibri" w:eastAsia="Times New Roman" w:hAnsi="Calibri" w:cs="Times New Roman"/>
                <w:color w:val="000000"/>
                <w:sz w:val="18"/>
                <w:szCs w:val="18"/>
                <w:lang w:val="en-US"/>
              </w:rPr>
              <w:t xml:space="preserve">; FMR1 – 5102 </w:t>
            </w:r>
            <w:proofErr w:type="spellStart"/>
            <w:r w:rsidRPr="00C50838">
              <w:rPr>
                <w:rFonts w:ascii="Calibri" w:eastAsia="Times New Roman" w:hAnsi="Calibri" w:cs="Times New Roman"/>
                <w:color w:val="000000"/>
                <w:sz w:val="18"/>
                <w:szCs w:val="18"/>
                <w:lang w:val="en-US"/>
              </w:rPr>
              <w:t>Bp</w:t>
            </w:r>
            <w:proofErr w:type="spellEnd"/>
          </w:p>
        </w:tc>
      </w:tr>
    </w:tbl>
    <w:p w:rsidR="00495FB6" w:rsidRPr="00E30FCE" w:rsidRDefault="00495FB6" w:rsidP="00495FB6">
      <w:pPr>
        <w:rPr>
          <w:lang w:val="en-US"/>
        </w:rPr>
      </w:pPr>
    </w:p>
    <w:p w:rsidR="00495FB6" w:rsidRPr="00E30FCE" w:rsidRDefault="00495FB6" w:rsidP="00495FB6">
      <w:pPr>
        <w:rPr>
          <w:lang w:val="en-US"/>
        </w:rPr>
      </w:pPr>
      <w:r w:rsidRPr="00E30FCE">
        <w:rPr>
          <w:lang w:val="en-US"/>
        </w:rPr>
        <w:br w:type="page"/>
      </w:r>
    </w:p>
    <w:tbl>
      <w:tblPr>
        <w:tblW w:w="9042" w:type="dxa"/>
        <w:tblInd w:w="93" w:type="dxa"/>
        <w:tblCellMar>
          <w:top w:w="57" w:type="dxa"/>
          <w:left w:w="57" w:type="dxa"/>
          <w:bottom w:w="57" w:type="dxa"/>
          <w:right w:w="57" w:type="dxa"/>
        </w:tblCellMar>
        <w:tblLook w:val="04A0" w:firstRow="1" w:lastRow="0" w:firstColumn="1" w:lastColumn="0" w:noHBand="0" w:noVBand="1"/>
      </w:tblPr>
      <w:tblGrid>
        <w:gridCol w:w="753"/>
        <w:gridCol w:w="753"/>
        <w:gridCol w:w="753"/>
        <w:gridCol w:w="753"/>
        <w:gridCol w:w="753"/>
        <w:gridCol w:w="753"/>
        <w:gridCol w:w="753"/>
        <w:gridCol w:w="753"/>
        <w:gridCol w:w="753"/>
        <w:gridCol w:w="753"/>
        <w:gridCol w:w="753"/>
        <w:gridCol w:w="759"/>
      </w:tblGrid>
      <w:tr w:rsidR="00495FB6" w:rsidRPr="00C525EA" w:rsidTr="00C7504E">
        <w:trPr>
          <w:trHeight w:val="312"/>
        </w:trPr>
        <w:tc>
          <w:tcPr>
            <w:tcW w:w="9042" w:type="dxa"/>
            <w:gridSpan w:val="12"/>
            <w:tcBorders>
              <w:top w:val="single" w:sz="4" w:space="0" w:color="auto"/>
              <w:left w:val="single" w:sz="4" w:space="0" w:color="auto"/>
              <w:bottom w:val="single" w:sz="4" w:space="0" w:color="auto"/>
              <w:right w:val="single" w:sz="4" w:space="0" w:color="auto"/>
            </w:tcBorders>
            <w:shd w:val="clear" w:color="auto" w:fill="auto"/>
            <w:noWrap/>
            <w:vAlign w:val="center"/>
          </w:tcPr>
          <w:p w:rsidR="00495FB6" w:rsidRPr="009602C4" w:rsidRDefault="00495FB6" w:rsidP="00C7504E">
            <w:pPr>
              <w:spacing w:line="240" w:lineRule="auto"/>
              <w:rPr>
                <w:rFonts w:eastAsia="Times New Roman"/>
                <w:color w:val="000000"/>
                <w:sz w:val="20"/>
                <w:szCs w:val="20"/>
                <w:lang w:val="en-US"/>
              </w:rPr>
            </w:pPr>
            <w:r w:rsidRPr="009602C4">
              <w:rPr>
                <w:b/>
                <w:sz w:val="20"/>
                <w:szCs w:val="20"/>
                <w:lang w:val="en-US"/>
              </w:rPr>
              <w:lastRenderedPageBreak/>
              <w:t xml:space="preserve">Supplementary Table 4:  </w:t>
            </w:r>
            <w:r w:rsidRPr="009602C4">
              <w:rPr>
                <w:sz w:val="20"/>
                <w:szCs w:val="20"/>
                <w:lang w:val="en-US"/>
              </w:rPr>
              <w:t>Flow cell throughput and enrichment statistics for overhang protocol</w:t>
            </w:r>
          </w:p>
        </w:tc>
      </w:tr>
      <w:tr w:rsidR="00495FB6" w:rsidRPr="00C34367" w:rsidTr="000D731B">
        <w:trPr>
          <w:trHeight w:val="488"/>
        </w:trPr>
        <w:tc>
          <w:tcPr>
            <w:tcW w:w="753" w:type="dxa"/>
            <w:tcBorders>
              <w:top w:val="single" w:sz="4" w:space="0" w:color="auto"/>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e</w:t>
            </w:r>
          </w:p>
        </w:tc>
        <w:tc>
          <w:tcPr>
            <w:tcW w:w="753" w:type="dxa"/>
            <w:tcBorders>
              <w:top w:val="single" w:sz="4" w:space="0" w:color="auto"/>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0,29</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0,18</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0,40</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0,00</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0,00</w:t>
            </w:r>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Inf</w:t>
            </w:r>
            <w:proofErr w:type="spellEnd"/>
          </w:p>
        </w:tc>
        <w:tc>
          <w:tcPr>
            <w:tcW w:w="753" w:type="dxa"/>
            <w:tcBorders>
              <w:top w:val="single" w:sz="4" w:space="0" w:color="auto"/>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0,60</w:t>
            </w:r>
          </w:p>
        </w:tc>
        <w:tc>
          <w:tcPr>
            <w:tcW w:w="759" w:type="dxa"/>
            <w:tcBorders>
              <w:top w:val="single" w:sz="4" w:space="0" w:color="auto"/>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0,17</w:t>
            </w:r>
          </w:p>
        </w:tc>
      </w:tr>
      <w:tr w:rsidR="00495FB6" w:rsidRPr="00C34367" w:rsidTr="00B928A8">
        <w:trPr>
          <w:trHeight w:val="794"/>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ef</w:t>
            </w:r>
            <w:proofErr w:type="spellEnd"/>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98,01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171,51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477,58</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2760,78</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1604,67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1410,75</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169,78</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344,00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244,25</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43,55</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187,12</w:t>
            </w:r>
          </w:p>
        </w:tc>
      </w:tr>
      <w:tr w:rsidR="00495FB6" w:rsidRPr="00C34367" w:rsidTr="000D731B">
        <w:trPr>
          <w:trHeight w:val="957"/>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s</w:t>
            </w:r>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2,69E-04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4,71E-04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1,31E-03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2,52E-03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1,46E-03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1,29E-03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1,55E-04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3,14E-04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2,23E-04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3,97E-05</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1,71E-04</w:t>
            </w:r>
          </w:p>
        </w:tc>
      </w:tr>
      <w:tr w:rsidR="00495FB6" w:rsidRPr="00C34367" w:rsidTr="00B928A8">
        <w:trPr>
          <w:trHeight w:val="573"/>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d</w:t>
            </w:r>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5,75</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0,95</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5,12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11,86</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0,73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0,60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1,62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3,74</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5,85</w:t>
            </w:r>
          </w:p>
        </w:tc>
      </w:tr>
      <w:tr w:rsidR="00495FB6" w:rsidRPr="00C34367" w:rsidTr="00B928A8">
        <w:trPr>
          <w:trHeight w:val="571"/>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exp</w:t>
            </w:r>
            <w:proofErr w:type="spellEnd"/>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r>
      <w:tr w:rsidR="00495FB6" w:rsidRPr="00C34367" w:rsidTr="00B928A8">
        <w:trPr>
          <w:trHeight w:val="452"/>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wt</w:t>
            </w:r>
            <w:proofErr w:type="spellEnd"/>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w:t>
            </w:r>
          </w:p>
        </w:tc>
      </w:tr>
      <w:tr w:rsidR="00495FB6" w:rsidRPr="00C34367" w:rsidTr="000D731B">
        <w:trPr>
          <w:trHeight w:val="788"/>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n_valid</w:t>
            </w:r>
            <w:proofErr w:type="spellEnd"/>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w:t>
            </w:r>
          </w:p>
        </w:tc>
      </w:tr>
      <w:tr w:rsidR="00495FB6" w:rsidRPr="00C34367" w:rsidTr="00B928A8">
        <w:trPr>
          <w:trHeight w:val="397"/>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w:t>
            </w:r>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w:t>
            </w:r>
          </w:p>
        </w:tc>
      </w:tr>
      <w:tr w:rsidR="00495FB6" w:rsidRPr="00C34367" w:rsidTr="000D731B">
        <w:trPr>
          <w:trHeight w:val="1219"/>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nt_genome</w:t>
            </w:r>
            <w:proofErr w:type="spellEnd"/>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33505853</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96491100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5711508</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5337747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21270094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12320787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12350426</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5037174</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19069191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246888420</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90016304</w:t>
            </w:r>
          </w:p>
        </w:tc>
      </w:tr>
      <w:tr w:rsidR="00495FB6" w:rsidRPr="00C34367" w:rsidTr="000D731B">
        <w:trPr>
          <w:trHeight w:val="742"/>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nt_fmr1</w:t>
            </w:r>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9018</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45448</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7491</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r>
      <w:tr w:rsidR="00495FB6" w:rsidRPr="00C34367" w:rsidTr="00B928A8">
        <w:trPr>
          <w:trHeight w:val="1185"/>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nt_c9orf72</w:t>
            </w:r>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13437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31122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15849</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1912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1580</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4247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9805</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15359</w:t>
            </w:r>
          </w:p>
        </w:tc>
      </w:tr>
      <w:tr w:rsidR="000D731B" w:rsidRPr="00C34367" w:rsidTr="00B928A8">
        <w:trPr>
          <w:trHeight w:val="981"/>
        </w:trPr>
        <w:tc>
          <w:tcPr>
            <w:tcW w:w="753" w:type="dxa"/>
            <w:tcBorders>
              <w:top w:val="nil"/>
              <w:left w:val="single" w:sz="4" w:space="0" w:color="auto"/>
              <w:bottom w:val="nil"/>
              <w:right w:val="single" w:sz="4" w:space="0" w:color="auto"/>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proofErr w:type="spellStart"/>
            <w:r>
              <w:rPr>
                <w:rFonts w:eastAsia="Times New Roman"/>
                <w:color w:val="000000"/>
                <w:sz w:val="18"/>
                <w:szCs w:val="18"/>
              </w:rPr>
              <w:t>crRNA</w:t>
            </w:r>
            <w:proofErr w:type="spellEnd"/>
          </w:p>
        </w:tc>
        <w:tc>
          <w:tcPr>
            <w:tcW w:w="753" w:type="dxa"/>
            <w:tcBorders>
              <w:top w:val="nil"/>
              <w:left w:val="single" w:sz="4" w:space="0" w:color="auto"/>
              <w:bottom w:val="nil"/>
              <w:right w:val="nil"/>
            </w:tcBorders>
            <w:shd w:val="clear" w:color="auto" w:fill="auto"/>
            <w:noWrap/>
            <w:textDirection w:val="btLr"/>
            <w:vAlign w:val="center"/>
          </w:tcPr>
          <w:p w:rsidR="000D731B" w:rsidRPr="00C50838" w:rsidRDefault="00606C2A" w:rsidP="00B928A8">
            <w:pPr>
              <w:spacing w:line="240" w:lineRule="auto"/>
              <w:rPr>
                <w:rFonts w:eastAsia="Times New Roman"/>
                <w:color w:val="000000"/>
                <w:sz w:val="18"/>
                <w:szCs w:val="18"/>
              </w:rPr>
            </w:pPr>
            <w:r w:rsidRPr="00606C2A">
              <w:rPr>
                <w:rFonts w:eastAsia="Times New Roman"/>
                <w:sz w:val="18"/>
                <w:szCs w:val="18"/>
              </w:rPr>
              <w:t>C3,C5</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C3</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C1,C3</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C2,C4</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C4</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C3,C4</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C1,C4</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C3,C4</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C1,C4</w:t>
            </w:r>
          </w:p>
        </w:tc>
        <w:tc>
          <w:tcPr>
            <w:tcW w:w="753" w:type="dxa"/>
            <w:tcBorders>
              <w:top w:val="nil"/>
              <w:left w:val="nil"/>
              <w:bottom w:val="nil"/>
              <w:right w:val="nil"/>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C4</w:t>
            </w:r>
          </w:p>
        </w:tc>
        <w:tc>
          <w:tcPr>
            <w:tcW w:w="759" w:type="dxa"/>
            <w:tcBorders>
              <w:top w:val="nil"/>
              <w:left w:val="nil"/>
              <w:bottom w:val="nil"/>
              <w:right w:val="single" w:sz="4" w:space="0" w:color="auto"/>
            </w:tcBorders>
            <w:shd w:val="clear" w:color="auto" w:fill="auto"/>
            <w:noWrap/>
            <w:textDirection w:val="btLr"/>
            <w:vAlign w:val="center"/>
          </w:tcPr>
          <w:p w:rsidR="000D731B" w:rsidRPr="00C50838" w:rsidRDefault="000D731B" w:rsidP="00B928A8">
            <w:pPr>
              <w:spacing w:line="240" w:lineRule="auto"/>
              <w:rPr>
                <w:rFonts w:eastAsia="Times New Roman"/>
                <w:color w:val="000000"/>
                <w:sz w:val="18"/>
                <w:szCs w:val="18"/>
              </w:rPr>
            </w:pPr>
            <w:r>
              <w:rPr>
                <w:rFonts w:eastAsia="Times New Roman"/>
                <w:color w:val="000000"/>
                <w:sz w:val="18"/>
                <w:szCs w:val="18"/>
              </w:rPr>
              <w:t>C4</w:t>
            </w:r>
          </w:p>
        </w:tc>
      </w:tr>
      <w:tr w:rsidR="00495FB6" w:rsidRPr="00C34367" w:rsidTr="00B928A8">
        <w:trPr>
          <w:trHeight w:val="981"/>
        </w:trPr>
        <w:tc>
          <w:tcPr>
            <w:tcW w:w="753" w:type="dxa"/>
            <w:tcBorders>
              <w:top w:val="nil"/>
              <w:left w:val="single" w:sz="4" w:space="0" w:color="auto"/>
              <w:bottom w:val="nil"/>
              <w:right w:val="single" w:sz="4" w:space="0" w:color="auto"/>
            </w:tcBorders>
            <w:shd w:val="clear" w:color="auto" w:fill="auto"/>
            <w:noWrap/>
            <w:textDirection w:val="btLr"/>
            <w:vAlign w:val="center"/>
            <w:hideMark/>
          </w:tcPr>
          <w:p w:rsidR="00495FB6" w:rsidRPr="00C50838" w:rsidRDefault="000D731B" w:rsidP="00B928A8">
            <w:pPr>
              <w:spacing w:line="240" w:lineRule="auto"/>
              <w:rPr>
                <w:rFonts w:eastAsia="Times New Roman"/>
                <w:color w:val="000000"/>
                <w:sz w:val="18"/>
                <w:szCs w:val="18"/>
              </w:rPr>
            </w:pPr>
            <w:r w:rsidRPr="00C50838">
              <w:rPr>
                <w:rFonts w:eastAsia="Times New Roman"/>
                <w:color w:val="000000"/>
                <w:sz w:val="18"/>
                <w:szCs w:val="18"/>
              </w:rPr>
              <w:t>S</w:t>
            </w:r>
            <w:r w:rsidR="00495FB6" w:rsidRPr="00C50838">
              <w:rPr>
                <w:rFonts w:eastAsia="Times New Roman"/>
                <w:color w:val="000000"/>
                <w:sz w:val="18"/>
                <w:szCs w:val="18"/>
              </w:rPr>
              <w:t>ample</w:t>
            </w:r>
          </w:p>
        </w:tc>
        <w:tc>
          <w:tcPr>
            <w:tcW w:w="753" w:type="dxa"/>
            <w:tcBorders>
              <w:top w:val="nil"/>
              <w:left w:val="single" w:sz="4" w:space="0" w:color="auto"/>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iPS7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iPS7</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3" w:type="dxa"/>
            <w:tcBorders>
              <w:top w:val="nil"/>
              <w:left w:val="nil"/>
              <w:bottom w:val="nil"/>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759" w:type="dxa"/>
            <w:tcBorders>
              <w:top w:val="nil"/>
              <w:left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24/5#2</w:t>
            </w:r>
          </w:p>
        </w:tc>
      </w:tr>
      <w:tr w:rsidR="00495FB6" w:rsidRPr="00C34367" w:rsidTr="00B928A8">
        <w:trPr>
          <w:trHeight w:val="1265"/>
        </w:trPr>
        <w:tc>
          <w:tcPr>
            <w:tcW w:w="753" w:type="dxa"/>
            <w:tcBorders>
              <w:top w:val="nil"/>
              <w:left w:val="single" w:sz="4" w:space="0" w:color="auto"/>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run</w:t>
            </w:r>
            <w:proofErr w:type="spellEnd"/>
          </w:p>
        </w:tc>
        <w:tc>
          <w:tcPr>
            <w:tcW w:w="753" w:type="dxa"/>
            <w:tcBorders>
              <w:top w:val="nil"/>
              <w:left w:val="single" w:sz="4" w:space="0" w:color="auto"/>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FAH51749</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FAH65171</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FAH66274</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FAH67301</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FAH67421</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FAH72446</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FAH80338</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FAH81424</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FAH81473</w:t>
            </w:r>
          </w:p>
        </w:tc>
        <w:tc>
          <w:tcPr>
            <w:tcW w:w="753" w:type="dxa"/>
            <w:tcBorders>
              <w:top w:val="nil"/>
              <w:left w:val="nil"/>
              <w:bottom w:val="single" w:sz="4" w:space="0" w:color="auto"/>
              <w:right w:val="nil"/>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FAH87258</w:t>
            </w:r>
          </w:p>
        </w:tc>
        <w:tc>
          <w:tcPr>
            <w:tcW w:w="759" w:type="dxa"/>
            <w:tcBorders>
              <w:top w:val="nil"/>
              <w:left w:val="nil"/>
              <w:bottom w:val="single" w:sz="4" w:space="0" w:color="auto"/>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FAH88643</w:t>
            </w:r>
          </w:p>
        </w:tc>
      </w:tr>
    </w:tbl>
    <w:p w:rsidR="00495FB6" w:rsidRDefault="00495FB6" w:rsidP="00495FB6">
      <w:pPr>
        <w:spacing w:before="160" w:after="100" w:line="360" w:lineRule="auto"/>
        <w:rPr>
          <w:b/>
          <w:sz w:val="20"/>
          <w:szCs w:val="20"/>
        </w:rPr>
      </w:pPr>
    </w:p>
    <w:tbl>
      <w:tblPr>
        <w:tblW w:w="0" w:type="auto"/>
        <w:tblInd w:w="93" w:type="dxa"/>
        <w:tblBorders>
          <w:top w:val="single" w:sz="4" w:space="0" w:color="auto"/>
          <w:left w:val="single" w:sz="4" w:space="0" w:color="auto"/>
          <w:bottom w:val="single" w:sz="4" w:space="0" w:color="auto"/>
          <w:right w:val="single" w:sz="4" w:space="0" w:color="auto"/>
        </w:tblBorders>
        <w:tblCellMar>
          <w:top w:w="57" w:type="dxa"/>
          <w:left w:w="57" w:type="dxa"/>
          <w:bottom w:w="57" w:type="dxa"/>
          <w:right w:w="57" w:type="dxa"/>
        </w:tblCellMar>
        <w:tblLook w:val="04A0" w:firstRow="1" w:lastRow="0" w:firstColumn="1" w:lastColumn="0" w:noHBand="0" w:noVBand="1"/>
      </w:tblPr>
      <w:tblGrid>
        <w:gridCol w:w="294"/>
        <w:gridCol w:w="294"/>
        <w:gridCol w:w="294"/>
        <w:gridCol w:w="294"/>
        <w:gridCol w:w="294"/>
        <w:gridCol w:w="294"/>
        <w:gridCol w:w="294"/>
        <w:gridCol w:w="294"/>
        <w:gridCol w:w="294"/>
        <w:gridCol w:w="294"/>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gridCol w:w="293"/>
      </w:tblGrid>
      <w:tr w:rsidR="00495FB6" w:rsidRPr="00C525EA" w:rsidTr="00C7504E">
        <w:trPr>
          <w:trHeight w:val="312"/>
        </w:trPr>
        <w:tc>
          <w:tcPr>
            <w:tcW w:w="0" w:type="auto"/>
            <w:gridSpan w:val="31"/>
            <w:tcBorders>
              <w:top w:val="single" w:sz="4" w:space="0" w:color="auto"/>
              <w:bottom w:val="single" w:sz="4" w:space="0" w:color="auto"/>
            </w:tcBorders>
            <w:shd w:val="clear" w:color="auto" w:fill="auto"/>
            <w:noWrap/>
            <w:vAlign w:val="center"/>
          </w:tcPr>
          <w:p w:rsidR="00495FB6" w:rsidRPr="00E30FCE" w:rsidRDefault="00495FB6" w:rsidP="00C7504E">
            <w:pPr>
              <w:spacing w:line="240" w:lineRule="auto"/>
              <w:rPr>
                <w:rFonts w:eastAsia="Times New Roman"/>
                <w:color w:val="000000"/>
                <w:sz w:val="20"/>
                <w:szCs w:val="20"/>
                <w:lang w:val="en-US"/>
              </w:rPr>
            </w:pPr>
            <w:r w:rsidRPr="00E30FCE">
              <w:rPr>
                <w:b/>
                <w:sz w:val="20"/>
                <w:szCs w:val="20"/>
                <w:lang w:val="en-US"/>
              </w:rPr>
              <w:lastRenderedPageBreak/>
              <w:t xml:space="preserve">Supplementary Table 5:  </w:t>
            </w:r>
            <w:r w:rsidRPr="00E30FCE">
              <w:rPr>
                <w:sz w:val="20"/>
                <w:szCs w:val="20"/>
                <w:lang w:val="en-US"/>
              </w:rPr>
              <w:t>Flow cell throughput and enrichment statistics for Cas12</w:t>
            </w:r>
          </w:p>
        </w:tc>
      </w:tr>
      <w:tr w:rsidR="00495FB6" w:rsidRPr="0021590E" w:rsidTr="002C6A91">
        <w:trPr>
          <w:trHeight w:val="536"/>
        </w:trPr>
        <w:tc>
          <w:tcPr>
            <w:tcW w:w="294" w:type="dxa"/>
            <w:tcBorders>
              <w:top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e</w:t>
            </w:r>
          </w:p>
        </w:tc>
        <w:tc>
          <w:tcPr>
            <w:tcW w:w="0" w:type="auto"/>
            <w:tcBorders>
              <w:top w:val="single" w:sz="4" w:space="0" w:color="auto"/>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0,86</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Inf</w:t>
            </w:r>
            <w:proofErr w:type="spellEnd"/>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0,71</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Inf</w:t>
            </w:r>
            <w:proofErr w:type="spellEnd"/>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2,50</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Inf</w:t>
            </w:r>
            <w:proofErr w:type="spellEnd"/>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0,00</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1,00</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5,00</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0,75</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3,36</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0,69</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4,50</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0,50</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4,18</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0,77</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2,80</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c>
          <w:tcPr>
            <w:tcW w:w="0" w:type="auto"/>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NA</w:t>
            </w:r>
          </w:p>
        </w:tc>
      </w:tr>
      <w:tr w:rsidR="00495FB6" w:rsidRPr="0021590E" w:rsidTr="002C6A91">
        <w:trPr>
          <w:trHeight w:val="701"/>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ef</w:t>
            </w:r>
            <w:proofErr w:type="spellEnd"/>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28,92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28,92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30,33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30,33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381,72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0,98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11,84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11,84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47,39</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47,39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73,74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73,74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235,36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235,36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25,89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25,89</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40,01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40,01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79,00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79,00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152,60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152,60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195,69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195,69</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15,73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15,73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237,26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237,26</w:t>
            </w:r>
          </w:p>
        </w:tc>
      </w:tr>
      <w:tr w:rsidR="00495FB6" w:rsidRPr="0021590E" w:rsidTr="002C6A91">
        <w:trPr>
          <w:trHeight w:val="885"/>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s</w:t>
            </w:r>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1,06E-04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1,06E-04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1,11E-04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1,11E-04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3,48E-04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2,67E-05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2,67E-05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3,59E-06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4,33E-05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4,33E-05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1,73E-04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1,73E-04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2,70E-04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2,70E-04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8,61E-04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8,61E-04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9,47E-05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9,47E-05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1,46E-04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1,46E-04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2,89E-04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2,89E-04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5,58E-04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5,58E-04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7,16E-04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7,16E-04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5,76E-05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5,76E-05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8,68E-04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8,68E-04</w:t>
            </w:r>
          </w:p>
        </w:tc>
      </w:tr>
      <w:tr w:rsidR="00495FB6" w:rsidRPr="0021590E" w:rsidTr="002C6A91">
        <w:trPr>
          <w:trHeight w:val="689"/>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d</w:t>
            </w:r>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17,78</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17,78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21,13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21,13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9,08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4,83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4,83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0,34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20,47</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20,47</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61,62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61,62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44,38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44,38</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296,80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296,80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19,96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19,96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7,10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7,10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59,41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59,41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34,90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34,90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247,94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247,94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11,37</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11,37</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143,91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143,91</w:t>
            </w:r>
          </w:p>
        </w:tc>
      </w:tr>
      <w:tr w:rsidR="00495FB6" w:rsidRPr="0021590E" w:rsidTr="002C6A91">
        <w:trPr>
          <w:trHeight w:val="535"/>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exp</w:t>
            </w:r>
            <w:proofErr w:type="spellEnd"/>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w:t>
            </w:r>
          </w:p>
        </w:tc>
        <w:tc>
          <w:tcPr>
            <w:tcW w:w="0" w:type="auto"/>
            <w:shd w:val="clear" w:color="auto" w:fill="auto"/>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40</w:t>
            </w:r>
          </w:p>
        </w:tc>
        <w:tc>
          <w:tcPr>
            <w:tcW w:w="0" w:type="auto"/>
            <w:shd w:val="clear" w:color="auto" w:fill="auto"/>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50</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146</w:t>
            </w:r>
          </w:p>
        </w:tc>
        <w:tc>
          <w:tcPr>
            <w:tcW w:w="0" w:type="auto"/>
            <w:shd w:val="clear" w:color="auto" w:fill="auto"/>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53</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0" w:type="auto"/>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011A60">
            <w:pPr>
              <w:spacing w:line="240" w:lineRule="auto"/>
              <w:rPr>
                <w:rFonts w:eastAsia="Times New Roman"/>
                <w:color w:val="000000"/>
                <w:sz w:val="18"/>
                <w:szCs w:val="18"/>
              </w:rPr>
            </w:pPr>
            <w:r w:rsidRPr="00C50838">
              <w:rPr>
                <w:rFonts w:eastAsia="Times New Roman"/>
                <w:color w:val="000000"/>
                <w:sz w:val="18"/>
                <w:szCs w:val="18"/>
              </w:rPr>
              <w:t>16</w:t>
            </w:r>
            <w:r w:rsidR="00011A60">
              <w:rPr>
                <w:rFonts w:eastAsia="Times New Roman"/>
                <w:color w:val="000000"/>
                <w:sz w:val="18"/>
                <w:szCs w:val="18"/>
              </w:rPr>
              <w:t>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147</w:t>
            </w:r>
          </w:p>
        </w:tc>
      </w:tr>
      <w:tr w:rsidR="00495FB6" w:rsidRPr="0021590E" w:rsidTr="002C6A91">
        <w:trPr>
          <w:trHeight w:val="446"/>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wt</w:t>
            </w:r>
            <w:proofErr w:type="spellEnd"/>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w:t>
            </w:r>
          </w:p>
        </w:tc>
        <w:tc>
          <w:tcPr>
            <w:tcW w:w="0" w:type="auto"/>
            <w:shd w:val="clear" w:color="auto" w:fill="auto"/>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22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53</w:t>
            </w:r>
          </w:p>
        </w:tc>
        <w:tc>
          <w:tcPr>
            <w:tcW w:w="0" w:type="auto"/>
            <w:shd w:val="clear" w:color="auto" w:fill="auto"/>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55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72</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10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290</w:t>
            </w:r>
          </w:p>
        </w:tc>
        <w:tc>
          <w:tcPr>
            <w:tcW w:w="0" w:type="auto"/>
            <w:shd w:val="clear" w:color="auto" w:fill="auto"/>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491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69</w:t>
            </w:r>
          </w:p>
        </w:tc>
        <w:tc>
          <w:tcPr>
            <w:tcW w:w="0" w:type="auto"/>
            <w:shd w:val="clear" w:color="auto" w:fill="D9D9D9" w:themeFill="background1" w:themeFillShade="D9"/>
            <w:noWrap/>
            <w:textDirection w:val="btLr"/>
            <w:vAlign w:val="center"/>
            <w:hideMark/>
          </w:tcPr>
          <w:p w:rsidR="00495FB6" w:rsidRPr="00C50838" w:rsidRDefault="00506CF0" w:rsidP="00B928A8">
            <w:pPr>
              <w:spacing w:line="240" w:lineRule="auto"/>
              <w:rPr>
                <w:rFonts w:eastAsia="Times New Roman"/>
                <w:color w:val="000000"/>
                <w:sz w:val="18"/>
                <w:szCs w:val="18"/>
              </w:rPr>
            </w:pPr>
            <w:r>
              <w:rPr>
                <w:rFonts w:eastAsia="Times New Roman"/>
                <w:color w:val="000000"/>
                <w:sz w:val="18"/>
                <w:szCs w:val="18"/>
              </w:rPr>
              <w:t>90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6</w:t>
            </w:r>
            <w:r w:rsidR="00495FB6" w:rsidRPr="00C50838">
              <w:rPr>
                <w:rFonts w:eastAsia="Times New Roman"/>
                <w:color w:val="000000"/>
                <w:sz w:val="18"/>
                <w:szCs w:val="18"/>
              </w:rPr>
              <w:t>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564</w:t>
            </w:r>
          </w:p>
        </w:tc>
        <w:tc>
          <w:tcPr>
            <w:tcW w:w="0" w:type="auto"/>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r>
      <w:tr w:rsidR="00495FB6" w:rsidRPr="0021590E" w:rsidTr="002C6A91">
        <w:trPr>
          <w:trHeight w:val="655"/>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n_valid</w:t>
            </w:r>
            <w:proofErr w:type="spellEnd"/>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67</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87</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436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565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166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147</w:t>
            </w:r>
          </w:p>
        </w:tc>
      </w:tr>
      <w:tr w:rsidR="00495FB6" w:rsidRPr="0021590E" w:rsidTr="002C6A91">
        <w:trPr>
          <w:trHeight w:val="369"/>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w:t>
            </w:r>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623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350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779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317</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181</w:t>
            </w:r>
          </w:p>
        </w:tc>
      </w:tr>
      <w:tr w:rsidR="00495FB6" w:rsidRPr="0021590E" w:rsidTr="002C6A91">
        <w:trPr>
          <w:trHeight w:val="774"/>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target</w:t>
            </w:r>
            <w:proofErr w:type="spellEnd"/>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r>
      <w:tr w:rsidR="00495FB6" w:rsidRPr="0021590E" w:rsidTr="002C6A91">
        <w:trPr>
          <w:trHeight w:val="1242"/>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nt_genome</w:t>
            </w:r>
            <w:proofErr w:type="spellEnd"/>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1770275560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1770275560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2005283552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2005283552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68441046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1903520306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1903520306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996208602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4977573462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4977573462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3743310604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3743310604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1732575557</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1732575557</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3630396753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3630396753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2219834694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2219834694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510929403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510929403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2164853244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2164853244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658391445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658391445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3647449835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3647449835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2079599550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2079599550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1746227088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1746227088</w:t>
            </w:r>
          </w:p>
        </w:tc>
      </w:tr>
      <w:tr w:rsidR="00495FB6" w:rsidRPr="0021590E" w:rsidTr="002C6A91">
        <w:trPr>
          <w:trHeight w:val="944"/>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nt_fmr1</w:t>
            </w:r>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41756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41756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2426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2426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30101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30101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754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170407</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170407</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432826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432826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110184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110184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2023404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2023404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150005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150005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7264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7264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25602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25602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24091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24091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782044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782044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116105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116105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812615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812615</w:t>
            </w:r>
          </w:p>
        </w:tc>
      </w:tr>
      <w:tr w:rsidR="00495FB6" w:rsidRPr="0021590E" w:rsidTr="002C6A91">
        <w:trPr>
          <w:trHeight w:val="1019"/>
        </w:trPr>
        <w:tc>
          <w:tcPr>
            <w:tcW w:w="294"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nt_c9orf72</w:t>
            </w:r>
          </w:p>
        </w:tc>
        <w:tc>
          <w:tcPr>
            <w:tcW w:w="0" w:type="auto"/>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145516</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145516</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220085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220085</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23822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20774</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20774</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2819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45190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45190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216089</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216089</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357202</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357202</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1102213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1102213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60201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60201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67523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67523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600010</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600010</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343438</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343438</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1828983</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1828983</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3581</w:t>
            </w:r>
          </w:p>
        </w:tc>
        <w:tc>
          <w:tcPr>
            <w:tcW w:w="0" w:type="auto"/>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3581</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702935</w:t>
            </w:r>
          </w:p>
        </w:tc>
        <w:tc>
          <w:tcPr>
            <w:tcW w:w="0" w:type="auto"/>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702935</w:t>
            </w:r>
          </w:p>
        </w:tc>
      </w:tr>
      <w:tr w:rsidR="002C6A91" w:rsidRPr="0021590E" w:rsidTr="002C6A91">
        <w:trPr>
          <w:trHeight w:val="687"/>
        </w:trPr>
        <w:tc>
          <w:tcPr>
            <w:tcW w:w="294" w:type="dxa"/>
            <w:tcBorders>
              <w:top w:val="nil"/>
              <w:bottom w:val="nil"/>
              <w:right w:val="single" w:sz="4" w:space="0" w:color="auto"/>
            </w:tcBorders>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proofErr w:type="spellStart"/>
            <w:r>
              <w:rPr>
                <w:rFonts w:eastAsia="Times New Roman"/>
                <w:color w:val="000000"/>
                <w:sz w:val="18"/>
                <w:szCs w:val="18"/>
              </w:rPr>
              <w:t>crRNA</w:t>
            </w:r>
            <w:proofErr w:type="spellEnd"/>
          </w:p>
        </w:tc>
        <w:tc>
          <w:tcPr>
            <w:tcW w:w="0" w:type="auto"/>
            <w:tcBorders>
              <w:left w:val="single" w:sz="4" w:space="0" w:color="auto"/>
            </w:tcBorders>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proofErr w:type="spellStart"/>
            <w:r>
              <w:rPr>
                <w:rFonts w:eastAsia="Times New Roman"/>
                <w:color w:val="000000"/>
                <w:sz w:val="18"/>
                <w:szCs w:val="18"/>
              </w:rPr>
              <w:t>none</w:t>
            </w:r>
            <w:proofErr w:type="spellEnd"/>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proofErr w:type="spellStart"/>
            <w:r>
              <w:rPr>
                <w:rFonts w:eastAsia="Times New Roman"/>
                <w:color w:val="000000"/>
                <w:sz w:val="18"/>
                <w:szCs w:val="18"/>
              </w:rPr>
              <w:t>none</w:t>
            </w:r>
            <w:proofErr w:type="spellEnd"/>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sidRPr="002C6A91">
              <w:rPr>
                <w:rFonts w:eastAsia="Times New Roman"/>
                <w:sz w:val="18"/>
                <w:szCs w:val="18"/>
              </w:rPr>
              <w:t>C1-C4</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sidRPr="002C6A91">
              <w:rPr>
                <w:rFonts w:eastAsia="Times New Roman"/>
                <w:sz w:val="18"/>
                <w:szCs w:val="18"/>
              </w:rPr>
              <w:t>C1-C3</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sidRPr="002C6A91">
              <w:rPr>
                <w:rFonts w:eastAsia="Times New Roman"/>
                <w:sz w:val="18"/>
                <w:szCs w:val="18"/>
              </w:rPr>
              <w:t>C1-C4</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sidRPr="002C6A91">
              <w:rPr>
                <w:rFonts w:eastAsia="Times New Roman"/>
                <w:sz w:val="18"/>
                <w:szCs w:val="18"/>
              </w:rPr>
              <w:t>C1-C3</w:t>
            </w:r>
          </w:p>
        </w:tc>
        <w:tc>
          <w:tcPr>
            <w:tcW w:w="0" w:type="auto"/>
            <w:shd w:val="clear" w:color="auto" w:fill="D9D9D9" w:themeFill="background1" w:themeFillShade="D9"/>
            <w:noWrap/>
            <w:textDirection w:val="btLr"/>
            <w:vAlign w:val="center"/>
          </w:tcPr>
          <w:p w:rsidR="002C6A91" w:rsidRPr="00C50838" w:rsidRDefault="002C6A91" w:rsidP="003E6D08">
            <w:pPr>
              <w:spacing w:line="240" w:lineRule="auto"/>
              <w:rPr>
                <w:rFonts w:eastAsia="Times New Roman"/>
                <w:color w:val="000000"/>
                <w:sz w:val="18"/>
                <w:szCs w:val="18"/>
              </w:rPr>
            </w:pPr>
            <w:r w:rsidRPr="002C6A91">
              <w:rPr>
                <w:rFonts w:eastAsia="Times New Roman"/>
                <w:sz w:val="18"/>
                <w:szCs w:val="18"/>
              </w:rPr>
              <w:t>C1-C3</w:t>
            </w:r>
          </w:p>
        </w:tc>
        <w:tc>
          <w:tcPr>
            <w:tcW w:w="0" w:type="auto"/>
            <w:shd w:val="clear" w:color="auto" w:fill="D9D9D9" w:themeFill="background1" w:themeFillShade="D9"/>
            <w:noWrap/>
            <w:textDirection w:val="btLr"/>
            <w:vAlign w:val="center"/>
          </w:tcPr>
          <w:p w:rsidR="002C6A91" w:rsidRPr="00C50838" w:rsidRDefault="002C6A91" w:rsidP="003E6D08">
            <w:pPr>
              <w:spacing w:line="240" w:lineRule="auto"/>
              <w:rPr>
                <w:rFonts w:eastAsia="Times New Roman"/>
                <w:color w:val="000000"/>
                <w:sz w:val="18"/>
                <w:szCs w:val="18"/>
              </w:rPr>
            </w:pPr>
            <w:r w:rsidRPr="002C6A91">
              <w:rPr>
                <w:rFonts w:eastAsia="Times New Roman"/>
                <w:sz w:val="18"/>
                <w:szCs w:val="18"/>
              </w:rPr>
              <w:t>C1-C4</w:t>
            </w:r>
          </w:p>
        </w:tc>
        <w:tc>
          <w:tcPr>
            <w:tcW w:w="0" w:type="auto"/>
            <w:shd w:val="clear" w:color="auto" w:fill="auto"/>
            <w:noWrap/>
            <w:textDirection w:val="btLr"/>
            <w:vAlign w:val="center"/>
          </w:tcPr>
          <w:p w:rsidR="002C6A91" w:rsidRPr="00C50838" w:rsidRDefault="002C6A91" w:rsidP="003E6D08">
            <w:pPr>
              <w:spacing w:line="240" w:lineRule="auto"/>
              <w:rPr>
                <w:rFonts w:eastAsia="Times New Roman"/>
                <w:color w:val="000000"/>
                <w:sz w:val="18"/>
                <w:szCs w:val="18"/>
              </w:rPr>
            </w:pPr>
            <w:r w:rsidRPr="002C6A91">
              <w:rPr>
                <w:rFonts w:eastAsia="Times New Roman"/>
                <w:sz w:val="18"/>
                <w:szCs w:val="18"/>
              </w:rPr>
              <w:t>C1-C3</w:t>
            </w:r>
          </w:p>
        </w:tc>
        <w:tc>
          <w:tcPr>
            <w:tcW w:w="0" w:type="auto"/>
            <w:shd w:val="clear" w:color="auto" w:fill="auto"/>
            <w:noWrap/>
            <w:textDirection w:val="btLr"/>
            <w:vAlign w:val="center"/>
          </w:tcPr>
          <w:p w:rsidR="002C6A91" w:rsidRPr="00C50838" w:rsidRDefault="002C6A91" w:rsidP="003E6D08">
            <w:pPr>
              <w:spacing w:line="240" w:lineRule="auto"/>
              <w:rPr>
                <w:rFonts w:eastAsia="Times New Roman"/>
                <w:color w:val="000000"/>
                <w:sz w:val="18"/>
                <w:szCs w:val="18"/>
              </w:rPr>
            </w:pPr>
            <w:r w:rsidRPr="002C6A91">
              <w:rPr>
                <w:rFonts w:eastAsia="Times New Roman"/>
                <w:sz w:val="18"/>
                <w:szCs w:val="18"/>
              </w:rPr>
              <w:t>C1-C4</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C3</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D9D9D9" w:themeFill="background1" w:themeFillShade="D9"/>
            <w:noWrap/>
            <w:textDirection w:val="btLr"/>
            <w:vAlign w:val="center"/>
          </w:tcPr>
          <w:p w:rsidR="002C6A91" w:rsidRPr="00C50838" w:rsidRDefault="002C6A91" w:rsidP="003E6D0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D9D9D9" w:themeFill="background1" w:themeFillShade="D9"/>
            <w:noWrap/>
            <w:textDirection w:val="btLr"/>
            <w:vAlign w:val="center"/>
          </w:tcPr>
          <w:p w:rsidR="002C6A91" w:rsidRPr="00C50838" w:rsidRDefault="002C6A91" w:rsidP="003E6D0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auto"/>
            <w:noWrap/>
            <w:textDirection w:val="btLr"/>
            <w:vAlign w:val="center"/>
          </w:tcPr>
          <w:p w:rsidR="002C6A91" w:rsidRPr="00C50838" w:rsidRDefault="002C6A91" w:rsidP="003E6D0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auto"/>
            <w:noWrap/>
            <w:textDirection w:val="btLr"/>
            <w:vAlign w:val="center"/>
          </w:tcPr>
          <w:p w:rsidR="002C6A91" w:rsidRPr="00C50838" w:rsidRDefault="002C6A91" w:rsidP="003E6D0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C3</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C3</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D9D9D9" w:themeFill="background1" w:themeFillShade="D9"/>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C1-C4</w:t>
            </w:r>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proofErr w:type="spellStart"/>
            <w:r>
              <w:rPr>
                <w:rFonts w:eastAsia="Times New Roman"/>
                <w:color w:val="000000"/>
                <w:sz w:val="18"/>
                <w:szCs w:val="18"/>
              </w:rPr>
              <w:t>none</w:t>
            </w:r>
            <w:proofErr w:type="spellEnd"/>
          </w:p>
        </w:tc>
        <w:tc>
          <w:tcPr>
            <w:tcW w:w="0" w:type="auto"/>
            <w:shd w:val="clear" w:color="auto" w:fill="auto"/>
            <w:noWrap/>
            <w:textDirection w:val="btLr"/>
            <w:vAlign w:val="center"/>
          </w:tcPr>
          <w:p w:rsidR="002C6A91" w:rsidRPr="00C50838" w:rsidRDefault="002C6A91" w:rsidP="00B928A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D9D9D9" w:themeFill="background1" w:themeFillShade="D9"/>
            <w:noWrap/>
            <w:textDirection w:val="btLr"/>
            <w:vAlign w:val="center"/>
          </w:tcPr>
          <w:p w:rsidR="002C6A91" w:rsidRPr="00C50838" w:rsidRDefault="002C6A91" w:rsidP="003E6D08">
            <w:pPr>
              <w:spacing w:line="240" w:lineRule="auto"/>
              <w:rPr>
                <w:rFonts w:eastAsia="Times New Roman"/>
                <w:color w:val="000000"/>
                <w:sz w:val="18"/>
                <w:szCs w:val="18"/>
              </w:rPr>
            </w:pPr>
            <w:r>
              <w:rPr>
                <w:rFonts w:eastAsia="Times New Roman"/>
                <w:color w:val="000000"/>
                <w:sz w:val="18"/>
                <w:szCs w:val="18"/>
              </w:rPr>
              <w:t>C1-C3</w:t>
            </w:r>
          </w:p>
        </w:tc>
        <w:tc>
          <w:tcPr>
            <w:tcW w:w="0" w:type="auto"/>
            <w:shd w:val="clear" w:color="auto" w:fill="D9D9D9" w:themeFill="background1" w:themeFillShade="D9"/>
            <w:noWrap/>
            <w:textDirection w:val="btLr"/>
            <w:vAlign w:val="center"/>
          </w:tcPr>
          <w:p w:rsidR="002C6A91" w:rsidRPr="00C50838" w:rsidRDefault="002C6A91" w:rsidP="003E6D08">
            <w:pPr>
              <w:spacing w:line="240" w:lineRule="auto"/>
              <w:rPr>
                <w:rFonts w:eastAsia="Times New Roman"/>
                <w:color w:val="000000"/>
                <w:sz w:val="18"/>
                <w:szCs w:val="18"/>
              </w:rPr>
            </w:pPr>
            <w:r>
              <w:rPr>
                <w:rFonts w:eastAsia="Times New Roman"/>
                <w:color w:val="000000"/>
                <w:sz w:val="18"/>
                <w:szCs w:val="18"/>
              </w:rPr>
              <w:t>C1-C4</w:t>
            </w:r>
          </w:p>
        </w:tc>
      </w:tr>
      <w:tr w:rsidR="002C6A91" w:rsidRPr="0021590E" w:rsidTr="002C6A91">
        <w:trPr>
          <w:trHeight w:val="687"/>
        </w:trPr>
        <w:tc>
          <w:tcPr>
            <w:tcW w:w="294" w:type="dxa"/>
            <w:tcBorders>
              <w:top w:val="nil"/>
              <w:bottom w:val="nil"/>
              <w:right w:val="single" w:sz="4" w:space="0" w:color="auto"/>
            </w:tcBorders>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sample</w:t>
            </w:r>
          </w:p>
        </w:tc>
        <w:tc>
          <w:tcPr>
            <w:tcW w:w="0" w:type="auto"/>
            <w:tcBorders>
              <w:left w:val="single" w:sz="4" w:space="0" w:color="auto"/>
            </w:tcBorders>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iPS6</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iPS7</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iPS7</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iPS7</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iPS7</w:t>
            </w:r>
          </w:p>
        </w:tc>
      </w:tr>
      <w:tr w:rsidR="002C6A91" w:rsidRPr="0021590E" w:rsidTr="002C6A91">
        <w:trPr>
          <w:trHeight w:val="1220"/>
        </w:trPr>
        <w:tc>
          <w:tcPr>
            <w:tcW w:w="294" w:type="dxa"/>
            <w:tcBorders>
              <w:top w:val="nil"/>
              <w:bottom w:val="single" w:sz="4" w:space="0" w:color="auto"/>
              <w:right w:val="single" w:sz="4" w:space="0" w:color="auto"/>
            </w:tcBorders>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proofErr w:type="spellStart"/>
            <w:r w:rsidRPr="00C50838">
              <w:rPr>
                <w:rFonts w:eastAsia="Times New Roman"/>
                <w:color w:val="000000"/>
                <w:sz w:val="18"/>
                <w:szCs w:val="18"/>
              </w:rPr>
              <w:t>run</w:t>
            </w:r>
            <w:proofErr w:type="spellEnd"/>
          </w:p>
        </w:tc>
        <w:tc>
          <w:tcPr>
            <w:tcW w:w="0" w:type="auto"/>
            <w:tcBorders>
              <w:left w:val="single" w:sz="4" w:space="0" w:color="auto"/>
            </w:tcBorders>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FAH91937</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FAH91937</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FAJ02524</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FAJ02524</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FAJ03272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FAK02383</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FAK02383</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FAK02402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FAK57423</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FAK57423</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FAK67802</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FAK67802</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PAD01039</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PAD01039</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PAD01249</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PAD01249</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PAD42366</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PAD42366</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FAH66294</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FAH66294</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FAJ02378</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FAJ02378</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PAD01034</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PAD01034</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PAD01413</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PAD01413</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FAK02017</w:t>
            </w:r>
          </w:p>
        </w:tc>
        <w:tc>
          <w:tcPr>
            <w:tcW w:w="0" w:type="auto"/>
            <w:shd w:val="clear" w:color="auto" w:fill="auto"/>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FAK02017</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FAK58936</w:t>
            </w:r>
          </w:p>
        </w:tc>
        <w:tc>
          <w:tcPr>
            <w:tcW w:w="0" w:type="auto"/>
            <w:shd w:val="clear" w:color="auto" w:fill="D9D9D9" w:themeFill="background1" w:themeFillShade="D9"/>
            <w:noWrap/>
            <w:textDirection w:val="btLr"/>
            <w:vAlign w:val="center"/>
            <w:hideMark/>
          </w:tcPr>
          <w:p w:rsidR="002C6A91" w:rsidRPr="00C50838" w:rsidRDefault="002C6A91" w:rsidP="00B928A8">
            <w:pPr>
              <w:spacing w:line="240" w:lineRule="auto"/>
              <w:rPr>
                <w:rFonts w:eastAsia="Times New Roman"/>
                <w:color w:val="000000"/>
                <w:sz w:val="18"/>
                <w:szCs w:val="18"/>
              </w:rPr>
            </w:pPr>
            <w:r w:rsidRPr="00C50838">
              <w:rPr>
                <w:rFonts w:eastAsia="Times New Roman"/>
                <w:color w:val="000000"/>
                <w:sz w:val="18"/>
                <w:szCs w:val="18"/>
              </w:rPr>
              <w:t>FAK58936</w:t>
            </w:r>
          </w:p>
        </w:tc>
      </w:tr>
    </w:tbl>
    <w:p w:rsidR="00752206" w:rsidRDefault="00752206">
      <w:pPr>
        <w:spacing w:after="160" w:line="259" w:lineRule="auto"/>
        <w:rPr>
          <w:b/>
          <w:sz w:val="20"/>
          <w:szCs w:val="20"/>
        </w:rPr>
      </w:pPr>
    </w:p>
    <w:p w:rsidR="00752206" w:rsidRDefault="00752206">
      <w:pPr>
        <w:spacing w:after="160" w:line="259" w:lineRule="auto"/>
        <w:rPr>
          <w:b/>
          <w:sz w:val="20"/>
          <w:szCs w:val="20"/>
        </w:rPr>
      </w:pPr>
      <w:r>
        <w:rPr>
          <w:b/>
          <w:sz w:val="20"/>
          <w:szCs w:val="20"/>
        </w:rPr>
        <w:br w:type="page"/>
      </w:r>
    </w:p>
    <w:tbl>
      <w:tblPr>
        <w:tblW w:w="8721" w:type="dxa"/>
        <w:tblInd w:w="93" w:type="dxa"/>
        <w:tblBorders>
          <w:top w:val="single" w:sz="4" w:space="0" w:color="auto"/>
          <w:left w:val="single" w:sz="4" w:space="0" w:color="auto"/>
          <w:bottom w:val="single" w:sz="4" w:space="0" w:color="auto"/>
          <w:right w:val="single" w:sz="4" w:space="0" w:color="auto"/>
        </w:tblBorders>
        <w:tblCellMar>
          <w:top w:w="57" w:type="dxa"/>
          <w:left w:w="57" w:type="dxa"/>
          <w:bottom w:w="57" w:type="dxa"/>
          <w:right w:w="57" w:type="dxa"/>
        </w:tblCellMar>
        <w:tblLook w:val="04A0" w:firstRow="1" w:lastRow="0" w:firstColumn="1" w:lastColumn="0" w:noHBand="0" w:noVBand="1"/>
      </w:tblPr>
      <w:tblGrid>
        <w:gridCol w:w="459"/>
        <w:gridCol w:w="459"/>
        <w:gridCol w:w="459"/>
        <w:gridCol w:w="459"/>
        <w:gridCol w:w="459"/>
        <w:gridCol w:w="459"/>
        <w:gridCol w:w="459"/>
        <w:gridCol w:w="459"/>
        <w:gridCol w:w="459"/>
        <w:gridCol w:w="459"/>
        <w:gridCol w:w="459"/>
        <w:gridCol w:w="459"/>
        <w:gridCol w:w="459"/>
        <w:gridCol w:w="459"/>
        <w:gridCol w:w="459"/>
        <w:gridCol w:w="459"/>
        <w:gridCol w:w="459"/>
        <w:gridCol w:w="459"/>
        <w:gridCol w:w="459"/>
      </w:tblGrid>
      <w:tr w:rsidR="00495FB6" w:rsidRPr="00C525EA" w:rsidTr="00C7504E">
        <w:trPr>
          <w:trHeight w:val="312"/>
        </w:trPr>
        <w:tc>
          <w:tcPr>
            <w:tcW w:w="8721" w:type="dxa"/>
            <w:gridSpan w:val="19"/>
            <w:tcBorders>
              <w:top w:val="single" w:sz="4" w:space="0" w:color="auto"/>
              <w:bottom w:val="single" w:sz="4" w:space="0" w:color="auto"/>
            </w:tcBorders>
            <w:shd w:val="clear" w:color="auto" w:fill="auto"/>
            <w:noWrap/>
            <w:vAlign w:val="center"/>
          </w:tcPr>
          <w:p w:rsidR="00495FB6" w:rsidRPr="00E30FCE" w:rsidRDefault="00495FB6" w:rsidP="00C7504E">
            <w:pPr>
              <w:spacing w:line="240" w:lineRule="auto"/>
              <w:rPr>
                <w:rFonts w:eastAsia="Times New Roman"/>
                <w:color w:val="000000"/>
                <w:sz w:val="20"/>
                <w:szCs w:val="20"/>
                <w:lang w:val="en-US"/>
              </w:rPr>
            </w:pPr>
            <w:r w:rsidRPr="00E30FCE">
              <w:rPr>
                <w:b/>
                <w:sz w:val="20"/>
                <w:szCs w:val="20"/>
                <w:lang w:val="en-US"/>
              </w:rPr>
              <w:lastRenderedPageBreak/>
              <w:t xml:space="preserve">Supplementary Table 6:  </w:t>
            </w:r>
            <w:r w:rsidRPr="00E30FCE">
              <w:rPr>
                <w:sz w:val="20"/>
                <w:szCs w:val="20"/>
                <w:lang w:val="en-US"/>
              </w:rPr>
              <w:t>Flow cell throughput and enrichment statistics for Cas9 protocol</w:t>
            </w:r>
          </w:p>
        </w:tc>
      </w:tr>
      <w:tr w:rsidR="00495FB6" w:rsidRPr="00EB317F" w:rsidTr="00B928A8">
        <w:trPr>
          <w:trHeight w:val="585"/>
        </w:trPr>
        <w:tc>
          <w:tcPr>
            <w:tcW w:w="459" w:type="dxa"/>
            <w:tcBorders>
              <w:top w:val="single" w:sz="4" w:space="0" w:color="auto"/>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e</w:t>
            </w:r>
          </w:p>
        </w:tc>
        <w:tc>
          <w:tcPr>
            <w:tcW w:w="459" w:type="dxa"/>
            <w:tcBorders>
              <w:top w:val="single" w:sz="4" w:space="0" w:color="auto"/>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0,630</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2,307</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0,763</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3,778</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0,000</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Inf</w:t>
            </w:r>
            <w:proofErr w:type="spellEnd"/>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0,824</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6,143</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0,622</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4,250</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0,707</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3,069</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0,537</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6,545</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0,537</w:t>
            </w:r>
          </w:p>
        </w:tc>
        <w:tc>
          <w:tcPr>
            <w:tcW w:w="459" w:type="dxa"/>
            <w:tcBorders>
              <w:top w:val="single" w:sz="4" w:space="0" w:color="auto"/>
            </w:tcBorders>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4,209</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0,594</w:t>
            </w:r>
          </w:p>
        </w:tc>
        <w:tc>
          <w:tcPr>
            <w:tcW w:w="459" w:type="dxa"/>
            <w:tcBorders>
              <w:top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2,814</w:t>
            </w:r>
          </w:p>
        </w:tc>
      </w:tr>
      <w:tr w:rsidR="00495FB6" w:rsidRPr="00EB317F" w:rsidTr="00B928A8">
        <w:trPr>
          <w:trHeight w:val="795"/>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ef</w:t>
            </w:r>
            <w:proofErr w:type="spellEnd"/>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900,89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900,89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1640,69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1640,69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305,52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305,52</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323,16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323,16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1211,78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1211,78</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1328,34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1328,34</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1070,81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1070,81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1278,74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1278,74</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714,28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714,28</w:t>
            </w:r>
          </w:p>
        </w:tc>
      </w:tr>
      <w:tr w:rsidR="00495FB6" w:rsidRPr="00EB317F" w:rsidTr="00B928A8">
        <w:trPr>
          <w:trHeight w:val="870"/>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s</w:t>
            </w:r>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3,30E-03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3,30E-03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6,00E-03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6,00E-03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1,12E-03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1,12E-03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1,18E-03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1,18E-03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4,43E-03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4,43E-03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4,86E-03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4,86E-03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3,92E-03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3,92E-03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4,68E-03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4,68E-03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2,61E-03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2,61E-03</w:t>
            </w:r>
          </w:p>
        </w:tc>
      </w:tr>
      <w:tr w:rsidR="00495FB6" w:rsidRPr="00EB317F" w:rsidTr="00B928A8">
        <w:trPr>
          <w:trHeight w:val="795"/>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d</w:t>
            </w:r>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204,166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204,166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29,656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29,656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0,913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0,913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28,809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28,809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42,419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42,419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73,089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73,089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66,514</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66,514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328,341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328,341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136,491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136,491</w:t>
            </w:r>
          </w:p>
        </w:tc>
      </w:tr>
      <w:tr w:rsidR="00495FB6" w:rsidRPr="00EB317F" w:rsidTr="00B928A8">
        <w:trPr>
          <w:trHeight w:val="393"/>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exp</w:t>
            </w:r>
            <w:proofErr w:type="spellEnd"/>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179</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0</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w:t>
            </w:r>
          </w:p>
        </w:tc>
        <w:tc>
          <w:tcPr>
            <w:tcW w:w="459" w:type="dxa"/>
            <w:shd w:val="clear" w:color="auto" w:fill="D9D9D9" w:themeFill="background1" w:themeFillShade="D9"/>
            <w:noWrap/>
            <w:textDirection w:val="btLr"/>
            <w:vAlign w:val="center"/>
            <w:hideMark/>
          </w:tcPr>
          <w:p w:rsidR="00495FB6" w:rsidRPr="00C50838" w:rsidRDefault="00011A60" w:rsidP="00011A60">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53</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44</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309</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111</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0</w:t>
            </w:r>
          </w:p>
        </w:tc>
      </w:tr>
      <w:tr w:rsidR="00495FB6" w:rsidRPr="00EB317F" w:rsidTr="00B928A8">
        <w:trPr>
          <w:trHeight w:val="457"/>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wt</w:t>
            </w:r>
            <w:proofErr w:type="spellEnd"/>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284</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233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38</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39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4</w:t>
            </w:r>
            <w:r w:rsidR="00495FB6" w:rsidRPr="00C50838">
              <w:rPr>
                <w:rFonts w:eastAsia="Times New Roman"/>
                <w:color w:val="000000"/>
                <w:sz w:val="18"/>
                <w:szCs w:val="18"/>
              </w:rPr>
              <w:t>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37</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59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75</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109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82</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79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575</w:t>
            </w:r>
          </w:p>
        </w:tc>
        <w:tc>
          <w:tcPr>
            <w:tcW w:w="459" w:type="dxa"/>
            <w:shd w:val="clear" w:color="auto" w:fill="D9D9D9" w:themeFill="background1" w:themeFillShade="D9"/>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319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187</w:t>
            </w:r>
          </w:p>
        </w:tc>
        <w:tc>
          <w:tcPr>
            <w:tcW w:w="459" w:type="dxa"/>
            <w:shd w:val="clear" w:color="auto" w:fill="auto"/>
            <w:noWrap/>
            <w:textDirection w:val="btLr"/>
            <w:vAlign w:val="center"/>
            <w:hideMark/>
          </w:tcPr>
          <w:p w:rsidR="00495FB6" w:rsidRPr="00C50838" w:rsidRDefault="00011A60" w:rsidP="00B928A8">
            <w:pPr>
              <w:spacing w:line="240" w:lineRule="auto"/>
              <w:rPr>
                <w:rFonts w:eastAsia="Times New Roman"/>
                <w:color w:val="000000"/>
                <w:sz w:val="18"/>
                <w:szCs w:val="18"/>
              </w:rPr>
            </w:pPr>
            <w:r>
              <w:rPr>
                <w:rFonts w:eastAsia="Times New Roman"/>
                <w:color w:val="000000"/>
                <w:sz w:val="18"/>
                <w:szCs w:val="18"/>
              </w:rPr>
              <w:t>154</w:t>
            </w:r>
          </w:p>
        </w:tc>
      </w:tr>
      <w:tr w:rsidR="00495FB6" w:rsidRPr="00EB317F" w:rsidTr="00B928A8">
        <w:trPr>
          <w:trHeight w:val="593"/>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valid</w:t>
            </w:r>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463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233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67</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128</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884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298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154</w:t>
            </w:r>
          </w:p>
        </w:tc>
      </w:tr>
      <w:tr w:rsidR="00495FB6" w:rsidRPr="00EB317F" w:rsidTr="00B928A8">
        <w:trPr>
          <w:trHeight w:val="448"/>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w:t>
            </w:r>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639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316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157</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127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1041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364</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197</w:t>
            </w:r>
          </w:p>
        </w:tc>
      </w:tr>
      <w:tr w:rsidR="00495FB6" w:rsidRPr="00EB317F" w:rsidTr="00B928A8">
        <w:trPr>
          <w:trHeight w:val="780"/>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target</w:t>
            </w:r>
            <w:proofErr w:type="spellEnd"/>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c9orf72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fmr1</w:t>
            </w:r>
          </w:p>
        </w:tc>
      </w:tr>
      <w:tr w:rsidR="00495FB6" w:rsidRPr="00EB317F" w:rsidTr="00B928A8">
        <w:trPr>
          <w:trHeight w:val="1170"/>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proofErr w:type="spellStart"/>
            <w:r w:rsidRPr="00C50838">
              <w:rPr>
                <w:rFonts w:eastAsia="Times New Roman"/>
                <w:color w:val="000000"/>
                <w:sz w:val="18"/>
                <w:szCs w:val="18"/>
              </w:rPr>
              <w:t>nt_genome</w:t>
            </w:r>
            <w:proofErr w:type="spellEnd"/>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652420919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652420919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52036368</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52036368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8599520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8599520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256637751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256637751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100774507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100774507</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158401558</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158401558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178821500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178821500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739197596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739197596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550117330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550117330</w:t>
            </w:r>
          </w:p>
        </w:tc>
      </w:tr>
      <w:tr w:rsidR="00495FB6" w:rsidRPr="00EB317F" w:rsidTr="00B928A8">
        <w:trPr>
          <w:trHeight w:val="840"/>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nt_fmr1</w:t>
            </w:r>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1358873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1358873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201194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201194</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4956</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4956</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257529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257529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343463</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343463</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561077</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561077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475210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475210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1977759</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1977759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941359</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941359</w:t>
            </w:r>
          </w:p>
        </w:tc>
      </w:tr>
      <w:tr w:rsidR="00495FB6" w:rsidRPr="00EB317F" w:rsidTr="00B928A8">
        <w:trPr>
          <w:trHeight w:val="1011"/>
        </w:trPr>
        <w:tc>
          <w:tcPr>
            <w:tcW w:w="459" w:type="dxa"/>
            <w:tcBorders>
              <w:top w:val="nil"/>
              <w:bottom w:val="nil"/>
              <w:righ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nt_c9orf72</w:t>
            </w:r>
          </w:p>
        </w:tc>
        <w:tc>
          <w:tcPr>
            <w:tcW w:w="459" w:type="dxa"/>
            <w:tcBorders>
              <w:left w:val="single" w:sz="4" w:space="0" w:color="auto"/>
            </w:tcBorders>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791198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791198</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111117</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111117</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4655</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4655</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45854</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45854</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103248</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103248</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208621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208621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225250</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225250</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1480001</w:t>
            </w:r>
          </w:p>
        </w:tc>
        <w:tc>
          <w:tcPr>
            <w:tcW w:w="459" w:type="dxa"/>
            <w:shd w:val="clear" w:color="auto" w:fill="D9D9D9" w:themeFill="background1" w:themeFillShade="D9"/>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1480001</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496032</w:t>
            </w:r>
          </w:p>
        </w:tc>
        <w:tc>
          <w:tcPr>
            <w:tcW w:w="459" w:type="dxa"/>
            <w:shd w:val="clear" w:color="auto" w:fill="auto"/>
            <w:noWrap/>
            <w:textDirection w:val="btLr"/>
            <w:vAlign w:val="center"/>
            <w:hideMark/>
          </w:tcPr>
          <w:p w:rsidR="00495FB6" w:rsidRPr="00C50838" w:rsidRDefault="00495FB6" w:rsidP="00B928A8">
            <w:pPr>
              <w:spacing w:line="240" w:lineRule="auto"/>
              <w:rPr>
                <w:rFonts w:eastAsia="Times New Roman"/>
                <w:color w:val="000000"/>
                <w:sz w:val="18"/>
                <w:szCs w:val="18"/>
              </w:rPr>
            </w:pPr>
            <w:r w:rsidRPr="00C50838">
              <w:rPr>
                <w:rFonts w:eastAsia="Times New Roman"/>
                <w:color w:val="000000"/>
                <w:sz w:val="18"/>
                <w:szCs w:val="18"/>
              </w:rPr>
              <w:t>496032</w:t>
            </w:r>
          </w:p>
        </w:tc>
      </w:tr>
      <w:tr w:rsidR="00606C2A" w:rsidRPr="00606C2A" w:rsidTr="00606C2A">
        <w:trPr>
          <w:trHeight w:val="1010"/>
        </w:trPr>
        <w:tc>
          <w:tcPr>
            <w:tcW w:w="459" w:type="dxa"/>
            <w:tcBorders>
              <w:top w:val="nil"/>
              <w:bottom w:val="nil"/>
              <w:right w:val="single" w:sz="4" w:space="0" w:color="auto"/>
            </w:tcBorders>
            <w:shd w:val="clear" w:color="auto" w:fill="auto"/>
            <w:noWrap/>
            <w:textDirection w:val="btLr"/>
            <w:vAlign w:val="center"/>
          </w:tcPr>
          <w:p w:rsidR="00606C2A" w:rsidRPr="00C50838" w:rsidRDefault="00606C2A" w:rsidP="00B928A8">
            <w:pPr>
              <w:spacing w:line="240" w:lineRule="auto"/>
              <w:rPr>
                <w:rFonts w:eastAsia="Times New Roman"/>
                <w:color w:val="000000"/>
                <w:sz w:val="18"/>
                <w:szCs w:val="18"/>
              </w:rPr>
            </w:pPr>
            <w:proofErr w:type="spellStart"/>
            <w:r>
              <w:rPr>
                <w:rFonts w:eastAsia="Times New Roman"/>
                <w:color w:val="000000"/>
                <w:sz w:val="18"/>
                <w:szCs w:val="18"/>
              </w:rPr>
              <w:t>crRNA</w:t>
            </w:r>
            <w:proofErr w:type="spellEnd"/>
          </w:p>
        </w:tc>
        <w:tc>
          <w:tcPr>
            <w:tcW w:w="459" w:type="dxa"/>
            <w:tcBorders>
              <w:left w:val="single" w:sz="4" w:space="0" w:color="auto"/>
            </w:tcBorders>
            <w:shd w:val="clear" w:color="auto" w:fill="auto"/>
            <w:noWrap/>
            <w:textDirection w:val="btLr"/>
            <w:vAlign w:val="center"/>
          </w:tcPr>
          <w:p w:rsidR="00606C2A" w:rsidRPr="00606C2A" w:rsidRDefault="00606C2A" w:rsidP="00B928A8">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B928A8">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D9D9D9" w:themeFill="background1" w:themeFillShade="D9"/>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-C4</w:t>
            </w:r>
            <w:r>
              <w:rPr>
                <w:rFonts w:eastAsia="Times New Roman"/>
                <w:sz w:val="18"/>
                <w:szCs w:val="18"/>
                <w:lang w:val="en-US"/>
              </w:rPr>
              <w:t>.1</w:t>
            </w:r>
          </w:p>
        </w:tc>
        <w:tc>
          <w:tcPr>
            <w:tcW w:w="459" w:type="dxa"/>
            <w:shd w:val="clear" w:color="auto" w:fill="auto"/>
            <w:noWrap/>
            <w:textDirection w:val="btLr"/>
            <w:vAlign w:val="center"/>
          </w:tcPr>
          <w:p w:rsidR="00606C2A" w:rsidRPr="00606C2A" w:rsidRDefault="00606C2A" w:rsidP="00606C2A">
            <w:pPr>
              <w:spacing w:line="240" w:lineRule="auto"/>
              <w:rPr>
                <w:rFonts w:eastAsia="Times New Roman"/>
                <w:sz w:val="18"/>
                <w:szCs w:val="18"/>
                <w:lang w:val="en-US"/>
              </w:rPr>
            </w:pPr>
            <w:r w:rsidRPr="00606C2A">
              <w:rPr>
                <w:rFonts w:eastAsia="Times New Roman"/>
                <w:sz w:val="18"/>
                <w:szCs w:val="18"/>
                <w:lang w:val="en-US"/>
              </w:rPr>
              <w:t>C1</w:t>
            </w:r>
            <w:r>
              <w:rPr>
                <w:rFonts w:eastAsia="Times New Roman"/>
                <w:sz w:val="18"/>
                <w:szCs w:val="18"/>
                <w:lang w:val="en-US"/>
              </w:rPr>
              <w:t>.1</w:t>
            </w:r>
            <w:r w:rsidRPr="00606C2A">
              <w:rPr>
                <w:rFonts w:eastAsia="Times New Roman"/>
                <w:sz w:val="18"/>
                <w:szCs w:val="18"/>
                <w:lang w:val="en-US"/>
              </w:rPr>
              <w:t>-C5</w:t>
            </w:r>
            <w:r>
              <w:rPr>
                <w:rFonts w:eastAsia="Times New Roman"/>
                <w:sz w:val="18"/>
                <w:szCs w:val="18"/>
                <w:lang w:val="en-US"/>
              </w:rPr>
              <w:t>.1</w:t>
            </w:r>
          </w:p>
        </w:tc>
      </w:tr>
      <w:tr w:rsidR="00606C2A" w:rsidRPr="00EB317F" w:rsidTr="00606C2A">
        <w:trPr>
          <w:trHeight w:val="742"/>
        </w:trPr>
        <w:tc>
          <w:tcPr>
            <w:tcW w:w="459" w:type="dxa"/>
            <w:tcBorders>
              <w:top w:val="nil"/>
              <w:bottom w:val="nil"/>
              <w:right w:val="single" w:sz="4" w:space="0" w:color="auto"/>
            </w:tcBorders>
            <w:shd w:val="clear" w:color="auto" w:fill="auto"/>
            <w:noWrap/>
            <w:textDirection w:val="btLr"/>
            <w:vAlign w:val="center"/>
            <w:hideMark/>
          </w:tcPr>
          <w:p w:rsidR="00606C2A" w:rsidRPr="00606C2A" w:rsidRDefault="00606C2A" w:rsidP="00B928A8">
            <w:pPr>
              <w:spacing w:line="240" w:lineRule="auto"/>
              <w:rPr>
                <w:rFonts w:eastAsia="Times New Roman"/>
                <w:color w:val="000000"/>
                <w:sz w:val="18"/>
                <w:szCs w:val="18"/>
                <w:lang w:val="en-US"/>
              </w:rPr>
            </w:pPr>
            <w:r w:rsidRPr="00606C2A">
              <w:rPr>
                <w:rFonts w:eastAsia="Times New Roman"/>
                <w:color w:val="000000"/>
                <w:sz w:val="18"/>
                <w:szCs w:val="18"/>
                <w:lang w:val="en-US"/>
              </w:rPr>
              <w:t>sample</w:t>
            </w:r>
          </w:p>
        </w:tc>
        <w:tc>
          <w:tcPr>
            <w:tcW w:w="459" w:type="dxa"/>
            <w:tcBorders>
              <w:left w:val="single" w:sz="4" w:space="0" w:color="auto"/>
            </w:tcBorders>
            <w:shd w:val="clear" w:color="auto" w:fill="auto"/>
            <w:noWrap/>
            <w:textDirection w:val="btLr"/>
            <w:vAlign w:val="center"/>
            <w:hideMark/>
          </w:tcPr>
          <w:p w:rsidR="00606C2A" w:rsidRPr="00606C2A" w:rsidRDefault="00606C2A" w:rsidP="00B928A8">
            <w:pPr>
              <w:spacing w:line="240" w:lineRule="auto"/>
              <w:rPr>
                <w:rFonts w:eastAsia="Times New Roman"/>
                <w:color w:val="000000"/>
                <w:sz w:val="18"/>
                <w:szCs w:val="18"/>
                <w:lang w:val="en-US"/>
              </w:rPr>
            </w:pPr>
            <w:r w:rsidRPr="00606C2A">
              <w:rPr>
                <w:rFonts w:eastAsia="Times New Roman"/>
                <w:color w:val="000000"/>
                <w:sz w:val="18"/>
                <w:szCs w:val="18"/>
                <w:lang w:val="en-US"/>
              </w:rPr>
              <w:t>24/5#2</w:t>
            </w:r>
          </w:p>
        </w:tc>
        <w:tc>
          <w:tcPr>
            <w:tcW w:w="459" w:type="dxa"/>
            <w:shd w:val="clear" w:color="auto" w:fill="auto"/>
            <w:noWrap/>
            <w:textDirection w:val="btLr"/>
            <w:vAlign w:val="center"/>
            <w:hideMark/>
          </w:tcPr>
          <w:p w:rsidR="00606C2A" w:rsidRPr="00606C2A" w:rsidRDefault="00606C2A" w:rsidP="00B928A8">
            <w:pPr>
              <w:spacing w:line="240" w:lineRule="auto"/>
              <w:rPr>
                <w:rFonts w:eastAsia="Times New Roman"/>
                <w:color w:val="000000"/>
                <w:sz w:val="18"/>
                <w:szCs w:val="18"/>
                <w:lang w:val="en-US"/>
              </w:rPr>
            </w:pPr>
            <w:r w:rsidRPr="00606C2A">
              <w:rPr>
                <w:rFonts w:eastAsia="Times New Roman"/>
                <w:color w:val="000000"/>
                <w:sz w:val="18"/>
                <w:szCs w:val="18"/>
                <w:lang w:val="en-US"/>
              </w:rPr>
              <w:t>24/5#2</w:t>
            </w:r>
          </w:p>
        </w:tc>
        <w:tc>
          <w:tcPr>
            <w:tcW w:w="459" w:type="dxa"/>
            <w:shd w:val="clear" w:color="auto" w:fill="D9D9D9" w:themeFill="background1" w:themeFillShade="D9"/>
            <w:noWrap/>
            <w:textDirection w:val="btLr"/>
            <w:vAlign w:val="center"/>
            <w:hideMark/>
          </w:tcPr>
          <w:p w:rsidR="00606C2A" w:rsidRPr="00606C2A" w:rsidRDefault="00606C2A" w:rsidP="00B928A8">
            <w:pPr>
              <w:spacing w:line="240" w:lineRule="auto"/>
              <w:rPr>
                <w:rFonts w:eastAsia="Times New Roman"/>
                <w:color w:val="000000"/>
                <w:sz w:val="18"/>
                <w:szCs w:val="18"/>
                <w:lang w:val="en-US"/>
              </w:rPr>
            </w:pPr>
            <w:r w:rsidRPr="00606C2A">
              <w:rPr>
                <w:rFonts w:eastAsia="Times New Roman"/>
                <w:color w:val="000000"/>
                <w:sz w:val="18"/>
                <w:szCs w:val="18"/>
                <w:lang w:val="en-US"/>
              </w:rPr>
              <w:t>24/5#2</w:t>
            </w:r>
          </w:p>
        </w:tc>
        <w:tc>
          <w:tcPr>
            <w:tcW w:w="459" w:type="dxa"/>
            <w:shd w:val="clear" w:color="auto" w:fill="D9D9D9" w:themeFill="background1" w:themeFillShade="D9"/>
            <w:noWrap/>
            <w:textDirection w:val="btLr"/>
            <w:vAlign w:val="center"/>
            <w:hideMark/>
          </w:tcPr>
          <w:p w:rsidR="00606C2A" w:rsidRPr="00606C2A" w:rsidRDefault="00606C2A" w:rsidP="00B928A8">
            <w:pPr>
              <w:spacing w:line="240" w:lineRule="auto"/>
              <w:rPr>
                <w:rFonts w:eastAsia="Times New Roman"/>
                <w:color w:val="000000"/>
                <w:sz w:val="18"/>
                <w:szCs w:val="18"/>
                <w:lang w:val="en-US"/>
              </w:rPr>
            </w:pPr>
            <w:r w:rsidRPr="00606C2A">
              <w:rPr>
                <w:rFonts w:eastAsia="Times New Roman"/>
                <w:color w:val="000000"/>
                <w:sz w:val="18"/>
                <w:szCs w:val="18"/>
                <w:lang w:val="en-US"/>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24/5#2</w:t>
            </w:r>
          </w:p>
        </w:tc>
      </w:tr>
      <w:tr w:rsidR="00606C2A" w:rsidRPr="00EB317F" w:rsidTr="00606C2A">
        <w:trPr>
          <w:trHeight w:val="941"/>
        </w:trPr>
        <w:tc>
          <w:tcPr>
            <w:tcW w:w="459" w:type="dxa"/>
            <w:tcBorders>
              <w:top w:val="nil"/>
              <w:bottom w:val="single" w:sz="4" w:space="0" w:color="auto"/>
              <w:right w:val="single" w:sz="4" w:space="0" w:color="auto"/>
            </w:tcBorders>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proofErr w:type="spellStart"/>
            <w:r w:rsidRPr="00C50838">
              <w:rPr>
                <w:rFonts w:eastAsia="Times New Roman"/>
                <w:color w:val="000000"/>
                <w:sz w:val="18"/>
                <w:szCs w:val="18"/>
              </w:rPr>
              <w:t>run</w:t>
            </w:r>
            <w:proofErr w:type="spellEnd"/>
          </w:p>
        </w:tc>
        <w:tc>
          <w:tcPr>
            <w:tcW w:w="459" w:type="dxa"/>
            <w:tcBorders>
              <w:left w:val="single" w:sz="4" w:space="0" w:color="auto"/>
            </w:tcBorders>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FAJ04502</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FAJ04502</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FAJ04588</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FAJ04588</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FAK01734</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FAK01734</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FAK01877</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FAK01877</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FAK57718</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FAK57718</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FAK58137</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FAK58137</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FAK62030</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FAK62030</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FAK67994</w:t>
            </w:r>
          </w:p>
        </w:tc>
        <w:tc>
          <w:tcPr>
            <w:tcW w:w="459" w:type="dxa"/>
            <w:shd w:val="clear" w:color="auto" w:fill="D9D9D9" w:themeFill="background1" w:themeFillShade="D9"/>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FAK67994</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PAD43259</w:t>
            </w:r>
          </w:p>
        </w:tc>
        <w:tc>
          <w:tcPr>
            <w:tcW w:w="459" w:type="dxa"/>
            <w:shd w:val="clear" w:color="auto" w:fill="auto"/>
            <w:noWrap/>
            <w:textDirection w:val="btLr"/>
            <w:vAlign w:val="center"/>
            <w:hideMark/>
          </w:tcPr>
          <w:p w:rsidR="00606C2A" w:rsidRPr="00C50838" w:rsidRDefault="00606C2A" w:rsidP="00B928A8">
            <w:pPr>
              <w:spacing w:line="240" w:lineRule="auto"/>
              <w:rPr>
                <w:rFonts w:eastAsia="Times New Roman"/>
                <w:color w:val="000000"/>
                <w:sz w:val="18"/>
                <w:szCs w:val="18"/>
              </w:rPr>
            </w:pPr>
            <w:r w:rsidRPr="00C50838">
              <w:rPr>
                <w:rFonts w:eastAsia="Times New Roman"/>
                <w:color w:val="000000"/>
                <w:sz w:val="18"/>
                <w:szCs w:val="18"/>
              </w:rPr>
              <w:t>PAD43259</w:t>
            </w:r>
          </w:p>
        </w:tc>
      </w:tr>
    </w:tbl>
    <w:p w:rsidR="00495FB6" w:rsidRPr="002C6A91" w:rsidRDefault="00495FB6" w:rsidP="00495FB6">
      <w:pPr>
        <w:spacing w:before="160" w:after="100" w:line="360" w:lineRule="auto"/>
        <w:rPr>
          <w:sz w:val="20"/>
          <w:szCs w:val="20"/>
          <w:lang w:val="de-DE"/>
        </w:rPr>
      </w:pPr>
    </w:p>
    <w:p w:rsidR="00495FB6" w:rsidRPr="00716EA4" w:rsidRDefault="00495FB6" w:rsidP="00495FB6">
      <w:pPr>
        <w:spacing w:before="160" w:after="100" w:line="360" w:lineRule="auto"/>
        <w:rPr>
          <w:sz w:val="24"/>
          <w:szCs w:val="24"/>
        </w:rPr>
      </w:pPr>
    </w:p>
    <w:tbl>
      <w:tblPr>
        <w:tblW w:w="87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5"/>
        <w:gridCol w:w="7345"/>
      </w:tblGrid>
      <w:tr w:rsidR="00495FB6" w:rsidRPr="00C525EA" w:rsidTr="00C7504E">
        <w:trPr>
          <w:trHeight w:val="312"/>
        </w:trPr>
        <w:tc>
          <w:tcPr>
            <w:tcW w:w="8759" w:type="dxa"/>
            <w:gridSpan w:val="2"/>
            <w:shd w:val="clear" w:color="auto" w:fill="auto"/>
            <w:tcMar>
              <w:top w:w="100" w:type="dxa"/>
              <w:left w:w="100" w:type="dxa"/>
              <w:bottom w:w="100" w:type="dxa"/>
              <w:right w:w="100" w:type="dxa"/>
            </w:tcMar>
            <w:vAlign w:val="center"/>
          </w:tcPr>
          <w:p w:rsidR="00495FB6" w:rsidRPr="00E30FCE" w:rsidRDefault="00495FB6" w:rsidP="00C7504E">
            <w:pPr>
              <w:widowControl w:val="0"/>
              <w:pBdr>
                <w:top w:val="nil"/>
                <w:left w:val="nil"/>
                <w:bottom w:val="nil"/>
                <w:right w:val="nil"/>
                <w:between w:val="nil"/>
              </w:pBdr>
              <w:spacing w:line="240" w:lineRule="auto"/>
              <w:rPr>
                <w:rFonts w:eastAsia="Arial Unicode MS"/>
                <w:sz w:val="20"/>
                <w:szCs w:val="20"/>
                <w:lang w:val="en-US"/>
              </w:rPr>
            </w:pPr>
            <w:r w:rsidRPr="00E30FCE">
              <w:rPr>
                <w:b/>
                <w:sz w:val="20"/>
                <w:szCs w:val="20"/>
                <w:lang w:val="en-US"/>
              </w:rPr>
              <w:t xml:space="preserve">Supplementary Table 7: </w:t>
            </w:r>
            <w:proofErr w:type="spellStart"/>
            <w:r w:rsidRPr="00E30FCE">
              <w:rPr>
                <w:sz w:val="20"/>
                <w:szCs w:val="20"/>
                <w:lang w:val="en-US"/>
              </w:rPr>
              <w:t>Oligomere</w:t>
            </w:r>
            <w:proofErr w:type="spellEnd"/>
            <w:r w:rsidRPr="00E30FCE">
              <w:rPr>
                <w:sz w:val="20"/>
                <w:szCs w:val="20"/>
                <w:lang w:val="en-US"/>
              </w:rPr>
              <w:t xml:space="preserve"> sequences used for synthetic (G</w:t>
            </w:r>
            <w:r w:rsidRPr="00E30FCE">
              <w:rPr>
                <w:sz w:val="20"/>
                <w:szCs w:val="20"/>
                <w:vertAlign w:val="subscript"/>
                <w:lang w:val="en-US"/>
              </w:rPr>
              <w:t>4</w:t>
            </w:r>
            <w:r w:rsidRPr="00E30FCE">
              <w:rPr>
                <w:sz w:val="20"/>
                <w:szCs w:val="20"/>
                <w:lang w:val="en-US"/>
              </w:rPr>
              <w:t>C</w:t>
            </w:r>
            <w:proofErr w:type="gramStart"/>
            <w:r w:rsidRPr="00E30FCE">
              <w:rPr>
                <w:sz w:val="20"/>
                <w:szCs w:val="20"/>
                <w:vertAlign w:val="subscript"/>
                <w:lang w:val="en-US"/>
              </w:rPr>
              <w:t>2</w:t>
            </w:r>
            <w:r w:rsidRPr="00E30FCE">
              <w:rPr>
                <w:sz w:val="20"/>
                <w:szCs w:val="20"/>
                <w:lang w:val="en-US"/>
              </w:rPr>
              <w:t>)</w:t>
            </w:r>
            <w:r w:rsidRPr="00E30FCE">
              <w:rPr>
                <w:sz w:val="20"/>
                <w:szCs w:val="20"/>
                <w:vertAlign w:val="subscript"/>
                <w:lang w:val="en-US"/>
              </w:rPr>
              <w:t>n</w:t>
            </w:r>
            <w:proofErr w:type="gramEnd"/>
            <w:r w:rsidRPr="00E30FCE">
              <w:rPr>
                <w:sz w:val="20"/>
                <w:szCs w:val="20"/>
                <w:lang w:val="en-US"/>
              </w:rPr>
              <w:t>-repeat cloning.</w:t>
            </w:r>
          </w:p>
        </w:tc>
      </w:tr>
      <w:tr w:rsidR="00495FB6" w:rsidRPr="00716EA4" w:rsidTr="00B928A8">
        <w:trPr>
          <w:trHeight w:val="242"/>
        </w:trPr>
        <w:tc>
          <w:tcPr>
            <w:tcW w:w="141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proofErr w:type="spellStart"/>
            <w:r w:rsidRPr="00C50838">
              <w:rPr>
                <w:sz w:val="18"/>
                <w:szCs w:val="18"/>
              </w:rPr>
              <w:t>Oligo</w:t>
            </w:r>
            <w:proofErr w:type="spellEnd"/>
            <w:r w:rsidRPr="00C50838">
              <w:rPr>
                <w:sz w:val="18"/>
                <w:szCs w:val="18"/>
              </w:rPr>
              <w:t xml:space="preserve"> ID</w:t>
            </w:r>
          </w:p>
        </w:tc>
        <w:tc>
          <w:tcPr>
            <w:tcW w:w="734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proofErr w:type="spellStart"/>
            <w:r w:rsidRPr="00C50838">
              <w:rPr>
                <w:rFonts w:eastAsia="Arial Unicode MS"/>
                <w:sz w:val="18"/>
                <w:szCs w:val="18"/>
              </w:rPr>
              <w:t>Oligo</w:t>
            </w:r>
            <w:proofErr w:type="spellEnd"/>
            <w:r w:rsidRPr="00C50838">
              <w:rPr>
                <w:rFonts w:eastAsia="Arial Unicode MS"/>
                <w:sz w:val="18"/>
                <w:szCs w:val="18"/>
              </w:rPr>
              <w:t xml:space="preserve"> </w:t>
            </w:r>
            <w:proofErr w:type="spellStart"/>
            <w:r w:rsidRPr="00C50838">
              <w:rPr>
                <w:rFonts w:eastAsia="Arial Unicode MS"/>
                <w:sz w:val="18"/>
                <w:szCs w:val="18"/>
              </w:rPr>
              <w:t>sequence</w:t>
            </w:r>
            <w:proofErr w:type="spellEnd"/>
            <w:r w:rsidRPr="00C50838">
              <w:rPr>
                <w:rFonts w:eastAsia="Arial Unicode MS"/>
                <w:sz w:val="18"/>
                <w:szCs w:val="18"/>
              </w:rPr>
              <w:t xml:space="preserve"> 5’→3’</w:t>
            </w:r>
          </w:p>
        </w:tc>
      </w:tr>
      <w:tr w:rsidR="00495FB6" w:rsidRPr="00716EA4" w:rsidTr="00B928A8">
        <w:trPr>
          <w:trHeight w:val="485"/>
        </w:trPr>
        <w:tc>
          <w:tcPr>
            <w:tcW w:w="141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r w:rsidRPr="00C50838">
              <w:rPr>
                <w:sz w:val="18"/>
                <w:szCs w:val="18"/>
              </w:rPr>
              <w:t xml:space="preserve">3x GGGGCC </w:t>
            </w:r>
            <w:proofErr w:type="spellStart"/>
            <w:r w:rsidRPr="00C50838">
              <w:rPr>
                <w:sz w:val="18"/>
                <w:szCs w:val="18"/>
              </w:rPr>
              <w:t>fwd</w:t>
            </w:r>
            <w:proofErr w:type="spellEnd"/>
          </w:p>
        </w:tc>
        <w:tc>
          <w:tcPr>
            <w:tcW w:w="734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r w:rsidRPr="00C50838">
              <w:rPr>
                <w:sz w:val="18"/>
                <w:szCs w:val="18"/>
              </w:rPr>
              <w:t>GGATCCGCTCTTCC</w:t>
            </w:r>
            <w:r w:rsidRPr="00C50838">
              <w:rPr>
                <w:color w:val="FF0000"/>
                <w:sz w:val="18"/>
                <w:szCs w:val="18"/>
              </w:rPr>
              <w:t>GGGGCCGGGGCCGGGGCC</w:t>
            </w:r>
            <w:r w:rsidRPr="00C50838">
              <w:rPr>
                <w:sz w:val="18"/>
                <w:szCs w:val="18"/>
              </w:rPr>
              <w:t>GGGGCCTGCGGCCGC</w:t>
            </w:r>
          </w:p>
        </w:tc>
      </w:tr>
      <w:tr w:rsidR="00495FB6" w:rsidRPr="00716EA4" w:rsidTr="00B928A8">
        <w:trPr>
          <w:trHeight w:val="485"/>
        </w:trPr>
        <w:tc>
          <w:tcPr>
            <w:tcW w:w="1415" w:type="dxa"/>
            <w:shd w:val="clear" w:color="auto" w:fill="auto"/>
            <w:tcMar>
              <w:top w:w="100" w:type="dxa"/>
              <w:left w:w="100" w:type="dxa"/>
              <w:bottom w:w="100" w:type="dxa"/>
              <w:right w:w="100" w:type="dxa"/>
            </w:tcMar>
          </w:tcPr>
          <w:p w:rsidR="00495FB6" w:rsidRPr="00C50838" w:rsidRDefault="00495FB6" w:rsidP="00B928A8">
            <w:pPr>
              <w:widowControl w:val="0"/>
              <w:spacing w:line="240" w:lineRule="auto"/>
              <w:rPr>
                <w:sz w:val="18"/>
                <w:szCs w:val="18"/>
              </w:rPr>
            </w:pPr>
            <w:r w:rsidRPr="00C50838">
              <w:rPr>
                <w:sz w:val="18"/>
                <w:szCs w:val="18"/>
              </w:rPr>
              <w:t xml:space="preserve">3x GGGGCC </w:t>
            </w:r>
            <w:proofErr w:type="spellStart"/>
            <w:r w:rsidRPr="00C50838">
              <w:rPr>
                <w:sz w:val="18"/>
                <w:szCs w:val="18"/>
              </w:rPr>
              <w:t>rev</w:t>
            </w:r>
            <w:proofErr w:type="spellEnd"/>
          </w:p>
        </w:tc>
        <w:tc>
          <w:tcPr>
            <w:tcW w:w="734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r w:rsidRPr="00C50838">
              <w:rPr>
                <w:sz w:val="18"/>
                <w:szCs w:val="18"/>
              </w:rPr>
              <w:t>GCGGCCGCAGGCCCC</w:t>
            </w:r>
            <w:r w:rsidRPr="00C50838">
              <w:rPr>
                <w:color w:val="FF0000"/>
                <w:sz w:val="18"/>
                <w:szCs w:val="18"/>
              </w:rPr>
              <w:t>GGCCCCGGCCCCGGCCCC</w:t>
            </w:r>
            <w:r w:rsidRPr="00C50838">
              <w:rPr>
                <w:sz w:val="18"/>
                <w:szCs w:val="18"/>
              </w:rPr>
              <w:t>GGAAGAGCGGATCC</w:t>
            </w:r>
          </w:p>
        </w:tc>
      </w:tr>
      <w:tr w:rsidR="00495FB6" w:rsidRPr="00716EA4" w:rsidTr="00B928A8">
        <w:trPr>
          <w:trHeight w:val="485"/>
        </w:trPr>
        <w:tc>
          <w:tcPr>
            <w:tcW w:w="1415" w:type="dxa"/>
            <w:shd w:val="clear" w:color="auto" w:fill="auto"/>
            <w:tcMar>
              <w:top w:w="100" w:type="dxa"/>
              <w:left w:w="100" w:type="dxa"/>
              <w:bottom w:w="100" w:type="dxa"/>
              <w:right w:w="100" w:type="dxa"/>
            </w:tcMar>
          </w:tcPr>
          <w:p w:rsidR="00495FB6" w:rsidRPr="00C50838" w:rsidRDefault="00495FB6" w:rsidP="00B928A8">
            <w:pPr>
              <w:widowControl w:val="0"/>
              <w:spacing w:line="240" w:lineRule="auto"/>
              <w:rPr>
                <w:sz w:val="18"/>
                <w:szCs w:val="18"/>
              </w:rPr>
            </w:pPr>
            <w:r w:rsidRPr="00C50838">
              <w:rPr>
                <w:sz w:val="18"/>
                <w:szCs w:val="18"/>
              </w:rPr>
              <w:t xml:space="preserve">4x GGGGCC </w:t>
            </w:r>
            <w:proofErr w:type="spellStart"/>
            <w:r w:rsidRPr="00C50838">
              <w:rPr>
                <w:sz w:val="18"/>
                <w:szCs w:val="18"/>
              </w:rPr>
              <w:t>fwd</w:t>
            </w:r>
            <w:proofErr w:type="spellEnd"/>
          </w:p>
        </w:tc>
        <w:tc>
          <w:tcPr>
            <w:tcW w:w="734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r w:rsidRPr="00C50838">
              <w:rPr>
                <w:sz w:val="18"/>
                <w:szCs w:val="18"/>
              </w:rPr>
              <w:t>GGATCCGCTCTTCC</w:t>
            </w:r>
            <w:r w:rsidRPr="00C50838">
              <w:rPr>
                <w:color w:val="FF0000"/>
                <w:sz w:val="18"/>
                <w:szCs w:val="18"/>
              </w:rPr>
              <w:t>GGGGCCGGGGCCGGGGCCGGGGCC</w:t>
            </w:r>
            <w:r w:rsidRPr="00C50838">
              <w:rPr>
                <w:sz w:val="18"/>
                <w:szCs w:val="18"/>
              </w:rPr>
              <w:t>GGGGCCTGCGGCCGC</w:t>
            </w:r>
          </w:p>
        </w:tc>
      </w:tr>
      <w:tr w:rsidR="00495FB6" w:rsidRPr="00716EA4" w:rsidTr="00B928A8">
        <w:trPr>
          <w:trHeight w:val="485"/>
        </w:trPr>
        <w:tc>
          <w:tcPr>
            <w:tcW w:w="1415" w:type="dxa"/>
            <w:shd w:val="clear" w:color="auto" w:fill="auto"/>
            <w:tcMar>
              <w:top w:w="100" w:type="dxa"/>
              <w:left w:w="100" w:type="dxa"/>
              <w:bottom w:w="100" w:type="dxa"/>
              <w:right w:w="100" w:type="dxa"/>
            </w:tcMar>
          </w:tcPr>
          <w:p w:rsidR="00495FB6" w:rsidRPr="00C50838" w:rsidRDefault="00495FB6" w:rsidP="00B928A8">
            <w:pPr>
              <w:widowControl w:val="0"/>
              <w:spacing w:line="240" w:lineRule="auto"/>
              <w:rPr>
                <w:sz w:val="18"/>
                <w:szCs w:val="18"/>
              </w:rPr>
            </w:pPr>
            <w:r w:rsidRPr="00C50838">
              <w:rPr>
                <w:sz w:val="18"/>
                <w:szCs w:val="18"/>
              </w:rPr>
              <w:t xml:space="preserve">4x GGGGCC </w:t>
            </w:r>
            <w:proofErr w:type="spellStart"/>
            <w:r w:rsidRPr="00C50838">
              <w:rPr>
                <w:sz w:val="18"/>
                <w:szCs w:val="18"/>
              </w:rPr>
              <w:t>rev</w:t>
            </w:r>
            <w:proofErr w:type="spellEnd"/>
          </w:p>
        </w:tc>
        <w:tc>
          <w:tcPr>
            <w:tcW w:w="7345" w:type="dxa"/>
            <w:shd w:val="clear" w:color="auto" w:fill="auto"/>
            <w:tcMar>
              <w:top w:w="100" w:type="dxa"/>
              <w:left w:w="100" w:type="dxa"/>
              <w:bottom w:w="100" w:type="dxa"/>
              <w:right w:w="100" w:type="dxa"/>
            </w:tcMar>
          </w:tcPr>
          <w:p w:rsidR="00495FB6" w:rsidRPr="00C50838" w:rsidRDefault="00495FB6" w:rsidP="00B928A8">
            <w:pPr>
              <w:widowControl w:val="0"/>
              <w:pBdr>
                <w:top w:val="nil"/>
                <w:left w:val="nil"/>
                <w:bottom w:val="nil"/>
                <w:right w:val="nil"/>
                <w:between w:val="nil"/>
              </w:pBdr>
              <w:spacing w:line="240" w:lineRule="auto"/>
              <w:rPr>
                <w:sz w:val="18"/>
                <w:szCs w:val="18"/>
              </w:rPr>
            </w:pPr>
            <w:r w:rsidRPr="00C50838">
              <w:rPr>
                <w:sz w:val="18"/>
                <w:szCs w:val="18"/>
              </w:rPr>
              <w:t>GCGGCCGCAGGCCCC</w:t>
            </w:r>
            <w:r w:rsidRPr="00C50838">
              <w:rPr>
                <w:color w:val="FF0000"/>
                <w:sz w:val="18"/>
                <w:szCs w:val="18"/>
              </w:rPr>
              <w:t>GGCCCCGGCCCCGGCCCCGGCCCC</w:t>
            </w:r>
            <w:r w:rsidRPr="00C50838">
              <w:rPr>
                <w:sz w:val="18"/>
                <w:szCs w:val="18"/>
              </w:rPr>
              <w:t>GGAAGAGCGGATCC</w:t>
            </w:r>
          </w:p>
        </w:tc>
      </w:tr>
    </w:tbl>
    <w:p w:rsidR="009602C4" w:rsidRDefault="009602C4"/>
    <w:p w:rsidR="00E30FCE" w:rsidRDefault="00E30FCE">
      <w:pPr>
        <w:spacing w:after="160" w:line="259" w:lineRule="auto"/>
      </w:pPr>
      <w:r>
        <w:br w:type="page"/>
      </w:r>
    </w:p>
    <w:p w:rsidR="00E30FCE" w:rsidRPr="00941333" w:rsidRDefault="00E30FCE" w:rsidP="00E30FCE">
      <w:pPr>
        <w:jc w:val="both"/>
        <w:rPr>
          <w:lang w:val="en-US"/>
        </w:rPr>
      </w:pP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1650"/>
        <w:gridCol w:w="3405"/>
        <w:gridCol w:w="1545"/>
        <w:gridCol w:w="1035"/>
        <w:gridCol w:w="1260"/>
      </w:tblGrid>
      <w:tr w:rsidR="00E30FCE" w:rsidRPr="00C525EA" w:rsidTr="00C7504E">
        <w:trPr>
          <w:trHeight w:val="624"/>
        </w:trPr>
        <w:tc>
          <w:tcPr>
            <w:tcW w:w="8895" w:type="dxa"/>
            <w:gridSpan w:val="5"/>
            <w:tcBorders>
              <w:top w:val="single" w:sz="4" w:space="0" w:color="auto"/>
              <w:left w:val="single" w:sz="4" w:space="0" w:color="auto"/>
              <w:bottom w:val="single" w:sz="4" w:space="0" w:color="auto"/>
              <w:right w:val="single" w:sz="4" w:space="0" w:color="auto"/>
            </w:tcBorders>
            <w:shd w:val="clear" w:color="auto" w:fill="FFFFFF"/>
            <w:tcMar>
              <w:top w:w="100" w:type="dxa"/>
              <w:left w:w="100" w:type="dxa"/>
              <w:bottom w:w="100" w:type="dxa"/>
              <w:right w:w="100" w:type="dxa"/>
            </w:tcMar>
            <w:vAlign w:val="center"/>
          </w:tcPr>
          <w:p w:rsidR="00E30FCE" w:rsidRPr="00941333" w:rsidRDefault="00E30FCE" w:rsidP="00C7504E">
            <w:pPr>
              <w:spacing w:line="240" w:lineRule="auto"/>
              <w:rPr>
                <w:i/>
                <w:sz w:val="20"/>
                <w:szCs w:val="20"/>
                <w:lang w:val="en-US"/>
              </w:rPr>
            </w:pPr>
            <w:r w:rsidRPr="00B928A8">
              <w:rPr>
                <w:b/>
                <w:sz w:val="20"/>
                <w:lang w:val="en-US"/>
              </w:rPr>
              <w:t>Supplementary Table 8:</w:t>
            </w:r>
            <w:r w:rsidRPr="00B928A8">
              <w:rPr>
                <w:sz w:val="20"/>
                <w:lang w:val="en-US"/>
              </w:rPr>
              <w:t xml:space="preserve"> Comparison of methods for the determination of repeat expansion status and quantification of repeat expansion counts (* this study; </w:t>
            </w:r>
            <w:proofErr w:type="spellStart"/>
            <w:r w:rsidRPr="00B928A8">
              <w:rPr>
                <w:sz w:val="20"/>
                <w:lang w:val="en-US"/>
              </w:rPr>
              <w:t>rn</w:t>
            </w:r>
            <w:proofErr w:type="spellEnd"/>
            <w:r w:rsidRPr="00B928A8">
              <w:rPr>
                <w:sz w:val="20"/>
                <w:lang w:val="en-US"/>
              </w:rPr>
              <w:t>, repeat number)</w:t>
            </w:r>
          </w:p>
        </w:tc>
      </w:tr>
      <w:tr w:rsidR="00E30FCE" w:rsidRPr="00C50838" w:rsidTr="00C50838">
        <w:trPr>
          <w:trHeight w:val="680"/>
        </w:trPr>
        <w:tc>
          <w:tcPr>
            <w:tcW w:w="1650" w:type="dxa"/>
            <w:tcBorders>
              <w:top w:val="single" w:sz="4" w:space="0" w:color="auto"/>
              <w:left w:val="single" w:sz="4" w:space="0" w:color="auto"/>
              <w:bottom w:val="single" w:sz="8" w:space="0" w:color="auto"/>
              <w:right w:val="single" w:sz="4" w:space="0" w:color="auto"/>
            </w:tcBorders>
            <w:shd w:val="clear" w:color="auto" w:fill="FFFFFF"/>
            <w:tcMar>
              <w:top w:w="100" w:type="dxa"/>
              <w:left w:w="100" w:type="dxa"/>
              <w:bottom w:w="100" w:type="dxa"/>
              <w:right w:w="100" w:type="dxa"/>
            </w:tcMar>
            <w:vAlign w:val="bottom"/>
          </w:tcPr>
          <w:p w:rsidR="00E30FCE" w:rsidRPr="00C50838" w:rsidRDefault="00E30FCE" w:rsidP="00B928A8">
            <w:pPr>
              <w:rPr>
                <w:sz w:val="18"/>
                <w:szCs w:val="18"/>
                <w:lang w:val="en-US"/>
              </w:rPr>
            </w:pPr>
          </w:p>
          <w:p w:rsidR="00E30FCE" w:rsidRPr="00C50838" w:rsidRDefault="00E30FCE" w:rsidP="00B928A8">
            <w:pPr>
              <w:rPr>
                <w:i/>
                <w:sz w:val="18"/>
                <w:szCs w:val="18"/>
                <w:lang w:val="en-US"/>
              </w:rPr>
            </w:pPr>
            <w:r w:rsidRPr="00C50838">
              <w:rPr>
                <w:i/>
                <w:sz w:val="18"/>
                <w:szCs w:val="18"/>
                <w:lang w:val="en-US"/>
              </w:rPr>
              <w:t>Technology</w:t>
            </w:r>
          </w:p>
        </w:tc>
        <w:tc>
          <w:tcPr>
            <w:tcW w:w="3405" w:type="dxa"/>
            <w:tcBorders>
              <w:top w:val="single" w:sz="4" w:space="0" w:color="auto"/>
              <w:left w:val="single" w:sz="4" w:space="0" w:color="auto"/>
              <w:bottom w:val="single" w:sz="8" w:space="0" w:color="auto"/>
              <w:right w:val="single" w:sz="4" w:space="0" w:color="auto"/>
            </w:tcBorders>
            <w:shd w:val="clear" w:color="auto" w:fill="FFFFFF"/>
            <w:tcMar>
              <w:top w:w="100" w:type="dxa"/>
              <w:left w:w="100" w:type="dxa"/>
              <w:bottom w:w="100" w:type="dxa"/>
              <w:right w:w="100" w:type="dxa"/>
            </w:tcMar>
            <w:vAlign w:val="bottom"/>
          </w:tcPr>
          <w:p w:rsidR="00E30FCE" w:rsidRPr="00C50838" w:rsidRDefault="00E30FCE" w:rsidP="00B928A8">
            <w:pPr>
              <w:jc w:val="right"/>
              <w:rPr>
                <w:i/>
                <w:sz w:val="18"/>
                <w:szCs w:val="18"/>
                <w:lang w:val="en-US"/>
              </w:rPr>
            </w:pPr>
            <w:r w:rsidRPr="00C50838">
              <w:rPr>
                <w:i/>
                <w:sz w:val="18"/>
                <w:szCs w:val="18"/>
                <w:lang w:val="en-US"/>
              </w:rPr>
              <w:t>targeting strategy</w:t>
            </w:r>
          </w:p>
        </w:tc>
        <w:tc>
          <w:tcPr>
            <w:tcW w:w="1545" w:type="dxa"/>
            <w:tcBorders>
              <w:top w:val="single" w:sz="4" w:space="0" w:color="auto"/>
              <w:left w:val="single" w:sz="4" w:space="0" w:color="auto"/>
              <w:bottom w:val="single" w:sz="8" w:space="0" w:color="auto"/>
              <w:right w:val="single" w:sz="4" w:space="0" w:color="auto"/>
            </w:tcBorders>
            <w:shd w:val="clear" w:color="auto" w:fill="FFFFFF"/>
            <w:tcMar>
              <w:top w:w="100" w:type="dxa"/>
              <w:left w:w="100" w:type="dxa"/>
              <w:bottom w:w="100" w:type="dxa"/>
              <w:right w:w="100" w:type="dxa"/>
            </w:tcMar>
            <w:vAlign w:val="bottom"/>
          </w:tcPr>
          <w:p w:rsidR="00E30FCE" w:rsidRPr="00C50838" w:rsidRDefault="00E30FCE" w:rsidP="00B928A8">
            <w:pPr>
              <w:jc w:val="right"/>
              <w:rPr>
                <w:i/>
                <w:sz w:val="18"/>
                <w:szCs w:val="18"/>
                <w:lang w:val="en-US"/>
              </w:rPr>
            </w:pPr>
            <w:r w:rsidRPr="00C50838">
              <w:rPr>
                <w:i/>
                <w:sz w:val="18"/>
                <w:szCs w:val="18"/>
                <w:lang w:val="en-US"/>
              </w:rPr>
              <w:t>resolution</w:t>
            </w:r>
          </w:p>
        </w:tc>
        <w:tc>
          <w:tcPr>
            <w:tcW w:w="1035" w:type="dxa"/>
            <w:tcBorders>
              <w:top w:val="single" w:sz="4" w:space="0" w:color="auto"/>
              <w:left w:val="single" w:sz="4" w:space="0" w:color="auto"/>
              <w:bottom w:val="single" w:sz="8" w:space="0" w:color="auto"/>
              <w:right w:val="single" w:sz="4" w:space="0" w:color="auto"/>
            </w:tcBorders>
            <w:shd w:val="clear" w:color="auto" w:fill="FFFFFF"/>
            <w:tcMar>
              <w:top w:w="100" w:type="dxa"/>
              <w:left w:w="100" w:type="dxa"/>
              <w:bottom w:w="100" w:type="dxa"/>
              <w:right w:w="100" w:type="dxa"/>
            </w:tcMar>
            <w:vAlign w:val="bottom"/>
          </w:tcPr>
          <w:p w:rsidR="00E30FCE" w:rsidRPr="00C50838" w:rsidRDefault="00E30FCE" w:rsidP="00B928A8">
            <w:pPr>
              <w:jc w:val="right"/>
              <w:rPr>
                <w:i/>
                <w:sz w:val="18"/>
                <w:szCs w:val="18"/>
                <w:lang w:val="en-US"/>
              </w:rPr>
            </w:pPr>
            <w:r w:rsidRPr="00C50838">
              <w:rPr>
                <w:i/>
                <w:sz w:val="18"/>
                <w:szCs w:val="18"/>
                <w:lang w:val="en-US"/>
              </w:rPr>
              <w:t>single molecule</w:t>
            </w:r>
          </w:p>
        </w:tc>
        <w:tc>
          <w:tcPr>
            <w:tcW w:w="1260" w:type="dxa"/>
            <w:tcBorders>
              <w:top w:val="single" w:sz="4" w:space="0" w:color="auto"/>
              <w:left w:val="single" w:sz="4" w:space="0" w:color="auto"/>
              <w:bottom w:val="single" w:sz="8" w:space="0" w:color="auto"/>
              <w:right w:val="single" w:sz="4" w:space="0" w:color="auto"/>
            </w:tcBorders>
            <w:shd w:val="clear" w:color="auto" w:fill="FFFFFF"/>
            <w:tcMar>
              <w:top w:w="100" w:type="dxa"/>
              <w:left w:w="100" w:type="dxa"/>
              <w:bottom w:w="100" w:type="dxa"/>
              <w:right w:w="100" w:type="dxa"/>
            </w:tcMar>
            <w:vAlign w:val="bottom"/>
          </w:tcPr>
          <w:p w:rsidR="00E30FCE" w:rsidRPr="00C50838" w:rsidRDefault="00E30FCE" w:rsidP="00B928A8">
            <w:pPr>
              <w:jc w:val="right"/>
              <w:rPr>
                <w:i/>
                <w:sz w:val="18"/>
                <w:szCs w:val="18"/>
                <w:lang w:val="en-US"/>
              </w:rPr>
            </w:pPr>
            <w:r w:rsidRPr="00C50838">
              <w:rPr>
                <w:i/>
                <w:sz w:val="18"/>
                <w:szCs w:val="18"/>
                <w:lang w:val="en-US"/>
              </w:rPr>
              <w:t>targeting/ coverage</w:t>
            </w:r>
          </w:p>
        </w:tc>
      </w:tr>
      <w:tr w:rsidR="00E30FCE" w:rsidRPr="00C50838" w:rsidTr="00C50838">
        <w:trPr>
          <w:trHeight w:val="440"/>
        </w:trPr>
        <w:tc>
          <w:tcPr>
            <w:tcW w:w="1650" w:type="dxa"/>
            <w:vMerge w:val="restart"/>
            <w:tcBorders>
              <w:top w:val="single" w:sz="8" w:space="0" w:color="auto"/>
              <w:left w:val="single" w:sz="4" w:space="0" w:color="auto"/>
              <w:bottom w:val="single" w:sz="4" w:space="0" w:color="auto"/>
              <w:right w:val="single" w:sz="8" w:space="0" w:color="auto"/>
            </w:tcBorders>
            <w:shd w:val="clear" w:color="auto" w:fill="FFFFFF"/>
            <w:tcMar>
              <w:top w:w="100" w:type="dxa"/>
              <w:left w:w="100" w:type="dxa"/>
              <w:bottom w:w="100" w:type="dxa"/>
              <w:right w:w="100" w:type="dxa"/>
            </w:tcMar>
          </w:tcPr>
          <w:p w:rsidR="00E30FCE" w:rsidRPr="00C50838" w:rsidRDefault="00E30FCE" w:rsidP="00B928A8">
            <w:pPr>
              <w:rPr>
                <w:i/>
                <w:sz w:val="18"/>
                <w:szCs w:val="18"/>
                <w:lang w:val="en-US"/>
              </w:rPr>
            </w:pPr>
            <w:r w:rsidRPr="00C50838">
              <w:rPr>
                <w:i/>
                <w:sz w:val="18"/>
                <w:szCs w:val="18"/>
                <w:lang w:val="en-US"/>
              </w:rPr>
              <w:t>Southern blot</w:t>
            </w:r>
          </w:p>
        </w:tc>
        <w:tc>
          <w:tcPr>
            <w:tcW w:w="3405" w:type="dxa"/>
            <w:vMerge w:val="restart"/>
            <w:tcBorders>
              <w:top w:val="single" w:sz="8" w:space="0" w:color="auto"/>
              <w:left w:val="single" w:sz="8" w:space="0" w:color="auto"/>
              <w:bottom w:val="single" w:sz="8" w:space="0" w:color="000000"/>
              <w:right w:val="single" w:sz="8" w:space="0" w:color="000000"/>
            </w:tcBorders>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hybridization probe</w:t>
            </w:r>
          </w:p>
        </w:tc>
        <w:tc>
          <w:tcPr>
            <w:tcW w:w="1545" w:type="dxa"/>
            <w:tcBorders>
              <w:top w:val="single" w:sz="8" w:space="0" w:color="auto"/>
              <w:bottom w:val="single" w:sz="8" w:space="0" w:color="000000"/>
              <w:right w:val="single" w:sz="8" w:space="0" w:color="000000"/>
            </w:tcBorders>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w:t>
            </w:r>
            <w:r w:rsidRPr="00C50838">
              <w:rPr>
                <w:sz w:val="18"/>
                <w:szCs w:val="18"/>
                <w:lang w:val="en-US"/>
              </w:rPr>
              <w:tab/>
              <w:t xml:space="preserve">low </w:t>
            </w:r>
            <w:proofErr w:type="spellStart"/>
            <w:r w:rsidRPr="00C50838">
              <w:rPr>
                <w:sz w:val="18"/>
                <w:szCs w:val="18"/>
                <w:lang w:val="en-US"/>
              </w:rPr>
              <w:t>rn</w:t>
            </w:r>
            <w:proofErr w:type="spellEnd"/>
          </w:p>
        </w:tc>
        <w:tc>
          <w:tcPr>
            <w:tcW w:w="1035" w:type="dxa"/>
            <w:vMerge w:val="restart"/>
            <w:tcBorders>
              <w:top w:val="single" w:sz="8" w:space="0" w:color="auto"/>
              <w:bottom w:val="single" w:sz="8" w:space="0" w:color="000000"/>
              <w:right w:val="single" w:sz="8" w:space="0" w:color="000000"/>
            </w:tcBorders>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no</w:t>
            </w:r>
          </w:p>
        </w:tc>
        <w:tc>
          <w:tcPr>
            <w:tcW w:w="1260" w:type="dxa"/>
            <w:vMerge w:val="restart"/>
            <w:tcBorders>
              <w:top w:val="single" w:sz="8" w:space="0" w:color="auto"/>
              <w:bottom w:val="single" w:sz="8" w:space="0" w:color="000000"/>
              <w:right w:val="single" w:sz="4" w:space="0" w:color="auto"/>
            </w:tcBorders>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w:t>
            </w:r>
          </w:p>
        </w:tc>
      </w:tr>
      <w:tr w:rsidR="00E30FCE" w:rsidRPr="00C50838" w:rsidTr="00C50838">
        <w:trPr>
          <w:trHeight w:val="440"/>
        </w:trPr>
        <w:tc>
          <w:tcPr>
            <w:tcW w:w="1650" w:type="dxa"/>
            <w:vMerge/>
            <w:tcBorders>
              <w:top w:val="single" w:sz="8" w:space="0" w:color="000000"/>
              <w:left w:val="single" w:sz="4" w:space="0" w:color="auto"/>
              <w:bottom w:val="single" w:sz="4" w:space="0" w:color="auto"/>
              <w:right w:val="single" w:sz="8"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3405" w:type="dxa"/>
            <w:vMerge/>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high </w:t>
            </w:r>
            <w:proofErr w:type="spellStart"/>
            <w:r w:rsidRPr="00C50838">
              <w:rPr>
                <w:sz w:val="18"/>
                <w:szCs w:val="18"/>
                <w:lang w:val="en-US"/>
              </w:rPr>
              <w:t>rn</w:t>
            </w:r>
            <w:proofErr w:type="spellEnd"/>
          </w:p>
        </w:tc>
        <w:tc>
          <w:tcPr>
            <w:tcW w:w="1035"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1260" w:type="dxa"/>
            <w:vMerge/>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r>
      <w:tr w:rsidR="00E30FCE" w:rsidRPr="00C50838" w:rsidTr="00C50838">
        <w:trPr>
          <w:trHeight w:val="440"/>
        </w:trPr>
        <w:tc>
          <w:tcPr>
            <w:tcW w:w="1650" w:type="dxa"/>
            <w:vMerge w:val="restart"/>
            <w:tcBorders>
              <w:top w:val="single" w:sz="8" w:space="0" w:color="000000"/>
              <w:left w:val="single" w:sz="4" w:space="0" w:color="auto"/>
              <w:bottom w:val="single" w:sz="4" w:space="0" w:color="auto"/>
              <w:right w:val="single" w:sz="8" w:space="0" w:color="auto"/>
            </w:tcBorders>
            <w:shd w:val="clear" w:color="auto" w:fill="FFFFFF"/>
            <w:tcMar>
              <w:top w:w="100" w:type="dxa"/>
              <w:left w:w="100" w:type="dxa"/>
              <w:bottom w:w="100" w:type="dxa"/>
              <w:right w:w="100" w:type="dxa"/>
            </w:tcMar>
          </w:tcPr>
          <w:p w:rsidR="00E30FCE" w:rsidRPr="00C50838" w:rsidRDefault="00E30FCE" w:rsidP="00B928A8">
            <w:pPr>
              <w:rPr>
                <w:i/>
                <w:sz w:val="18"/>
                <w:szCs w:val="18"/>
                <w:lang w:val="en-US"/>
              </w:rPr>
            </w:pPr>
            <w:r w:rsidRPr="00C50838">
              <w:rPr>
                <w:i/>
                <w:sz w:val="18"/>
                <w:szCs w:val="18"/>
                <w:lang w:val="en-US"/>
              </w:rPr>
              <w:t>repeat primed PCR</w:t>
            </w:r>
          </w:p>
        </w:tc>
        <w:tc>
          <w:tcPr>
            <w:tcW w:w="3405" w:type="dxa"/>
            <w:vMerge w:val="restart"/>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PCR primer</w:t>
            </w: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low </w:t>
            </w:r>
            <w:proofErr w:type="spellStart"/>
            <w:r w:rsidRPr="00C50838">
              <w:rPr>
                <w:sz w:val="18"/>
                <w:szCs w:val="18"/>
                <w:lang w:val="en-US"/>
              </w:rPr>
              <w:t>rn</w:t>
            </w:r>
            <w:proofErr w:type="spellEnd"/>
          </w:p>
        </w:tc>
        <w:tc>
          <w:tcPr>
            <w:tcW w:w="1035"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no</w:t>
            </w:r>
          </w:p>
        </w:tc>
        <w:tc>
          <w:tcPr>
            <w:tcW w:w="1260" w:type="dxa"/>
            <w:vMerge w:val="restart"/>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w:t>
            </w:r>
          </w:p>
        </w:tc>
      </w:tr>
      <w:tr w:rsidR="00E30FCE" w:rsidRPr="00C50838" w:rsidTr="00C50838">
        <w:trPr>
          <w:trHeight w:val="440"/>
        </w:trPr>
        <w:tc>
          <w:tcPr>
            <w:tcW w:w="1650" w:type="dxa"/>
            <w:vMerge/>
            <w:tcBorders>
              <w:top w:val="single" w:sz="8" w:space="0" w:color="000000"/>
              <w:left w:val="single" w:sz="4" w:space="0" w:color="auto"/>
              <w:bottom w:val="single" w:sz="4" w:space="0" w:color="auto"/>
              <w:right w:val="single" w:sz="8"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3405" w:type="dxa"/>
            <w:vMerge/>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w:t>
            </w:r>
            <w:r w:rsidRPr="00C50838">
              <w:rPr>
                <w:sz w:val="18"/>
                <w:szCs w:val="18"/>
                <w:lang w:val="en-US"/>
              </w:rPr>
              <w:tab/>
              <w:t xml:space="preserve">high </w:t>
            </w:r>
            <w:proofErr w:type="spellStart"/>
            <w:r w:rsidRPr="00C50838">
              <w:rPr>
                <w:sz w:val="18"/>
                <w:szCs w:val="18"/>
                <w:lang w:val="en-US"/>
              </w:rPr>
              <w:t>rn</w:t>
            </w:r>
            <w:proofErr w:type="spellEnd"/>
          </w:p>
        </w:tc>
        <w:tc>
          <w:tcPr>
            <w:tcW w:w="1035"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1260" w:type="dxa"/>
            <w:vMerge/>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r>
      <w:tr w:rsidR="00E30FCE" w:rsidRPr="00C50838" w:rsidTr="00C50838">
        <w:trPr>
          <w:trHeight w:val="440"/>
        </w:trPr>
        <w:tc>
          <w:tcPr>
            <w:tcW w:w="1650" w:type="dxa"/>
            <w:vMerge w:val="restart"/>
            <w:tcBorders>
              <w:top w:val="single" w:sz="8" w:space="0" w:color="000000"/>
              <w:left w:val="single" w:sz="4" w:space="0" w:color="auto"/>
              <w:bottom w:val="single" w:sz="4" w:space="0" w:color="auto"/>
              <w:right w:val="single" w:sz="8" w:space="0" w:color="auto"/>
            </w:tcBorders>
            <w:shd w:val="clear" w:color="auto" w:fill="FFFFFF"/>
            <w:tcMar>
              <w:top w:w="100" w:type="dxa"/>
              <w:left w:w="100" w:type="dxa"/>
              <w:bottom w:w="100" w:type="dxa"/>
              <w:right w:w="100" w:type="dxa"/>
            </w:tcMar>
          </w:tcPr>
          <w:p w:rsidR="00E30FCE" w:rsidRPr="00C50838" w:rsidRDefault="00E30FCE" w:rsidP="00B928A8">
            <w:pPr>
              <w:rPr>
                <w:i/>
                <w:sz w:val="18"/>
                <w:szCs w:val="18"/>
                <w:lang w:val="en-US"/>
              </w:rPr>
            </w:pPr>
            <w:r w:rsidRPr="00C50838">
              <w:rPr>
                <w:i/>
                <w:sz w:val="18"/>
                <w:szCs w:val="18"/>
                <w:lang w:val="en-US"/>
              </w:rPr>
              <w:t>Sanger</w:t>
            </w:r>
          </w:p>
        </w:tc>
        <w:tc>
          <w:tcPr>
            <w:tcW w:w="3405" w:type="dxa"/>
            <w:vMerge w:val="restart"/>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Sequencing primer</w:t>
            </w: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low </w:t>
            </w:r>
            <w:proofErr w:type="spellStart"/>
            <w:r w:rsidRPr="00C50838">
              <w:rPr>
                <w:sz w:val="18"/>
                <w:szCs w:val="18"/>
                <w:lang w:val="en-US"/>
              </w:rPr>
              <w:t>rn</w:t>
            </w:r>
            <w:proofErr w:type="spellEnd"/>
          </w:p>
        </w:tc>
        <w:tc>
          <w:tcPr>
            <w:tcW w:w="1035"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no</w:t>
            </w:r>
          </w:p>
        </w:tc>
        <w:tc>
          <w:tcPr>
            <w:tcW w:w="1260" w:type="dxa"/>
            <w:vMerge w:val="restart"/>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w:t>
            </w:r>
          </w:p>
        </w:tc>
      </w:tr>
      <w:tr w:rsidR="00E30FCE" w:rsidRPr="00C50838" w:rsidTr="00C50838">
        <w:trPr>
          <w:trHeight w:val="440"/>
        </w:trPr>
        <w:tc>
          <w:tcPr>
            <w:tcW w:w="1650" w:type="dxa"/>
            <w:vMerge/>
            <w:tcBorders>
              <w:top w:val="single" w:sz="8" w:space="0" w:color="000000"/>
              <w:left w:val="single" w:sz="4" w:space="0" w:color="auto"/>
              <w:bottom w:val="single" w:sz="4" w:space="0" w:color="auto"/>
              <w:right w:val="single" w:sz="8"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3405" w:type="dxa"/>
            <w:vMerge/>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w:t>
            </w:r>
            <w:r w:rsidRPr="00C50838">
              <w:rPr>
                <w:sz w:val="18"/>
                <w:szCs w:val="18"/>
                <w:lang w:val="en-US"/>
              </w:rPr>
              <w:tab/>
              <w:t xml:space="preserve">high </w:t>
            </w:r>
            <w:proofErr w:type="spellStart"/>
            <w:r w:rsidRPr="00C50838">
              <w:rPr>
                <w:sz w:val="18"/>
                <w:szCs w:val="18"/>
                <w:lang w:val="en-US"/>
              </w:rPr>
              <w:t>rn</w:t>
            </w:r>
            <w:proofErr w:type="spellEnd"/>
          </w:p>
        </w:tc>
        <w:tc>
          <w:tcPr>
            <w:tcW w:w="1035"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1260" w:type="dxa"/>
            <w:vMerge/>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r>
      <w:tr w:rsidR="00E30FCE" w:rsidRPr="00C50838" w:rsidTr="00C50838">
        <w:trPr>
          <w:trHeight w:val="440"/>
        </w:trPr>
        <w:tc>
          <w:tcPr>
            <w:tcW w:w="1650" w:type="dxa"/>
            <w:vMerge w:val="restart"/>
            <w:tcBorders>
              <w:top w:val="single" w:sz="8" w:space="0" w:color="000000"/>
              <w:left w:val="single" w:sz="4" w:space="0" w:color="auto"/>
              <w:bottom w:val="single" w:sz="4" w:space="0" w:color="auto"/>
              <w:right w:val="single" w:sz="8" w:space="0" w:color="auto"/>
            </w:tcBorders>
            <w:shd w:val="clear" w:color="auto" w:fill="FFFFFF"/>
            <w:tcMar>
              <w:top w:w="100" w:type="dxa"/>
              <w:left w:w="100" w:type="dxa"/>
              <w:bottom w:w="100" w:type="dxa"/>
              <w:right w:w="100" w:type="dxa"/>
            </w:tcMar>
          </w:tcPr>
          <w:p w:rsidR="00E30FCE" w:rsidRPr="00C50838" w:rsidRDefault="00E30FCE" w:rsidP="00B928A8">
            <w:pPr>
              <w:rPr>
                <w:i/>
                <w:sz w:val="18"/>
                <w:szCs w:val="18"/>
                <w:lang w:val="en-US"/>
              </w:rPr>
            </w:pPr>
            <w:r w:rsidRPr="00C50838">
              <w:rPr>
                <w:i/>
                <w:sz w:val="18"/>
                <w:szCs w:val="18"/>
                <w:lang w:val="en-US"/>
              </w:rPr>
              <w:t>Illumina short read</w:t>
            </w:r>
          </w:p>
        </w:tc>
        <w:tc>
          <w:tcPr>
            <w:tcW w:w="3405" w:type="dxa"/>
            <w:vMerge w:val="restart"/>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roofErr w:type="spellStart"/>
            <w:r w:rsidRPr="00C50838">
              <w:rPr>
                <w:sz w:val="18"/>
                <w:szCs w:val="18"/>
                <w:lang w:val="en-US"/>
              </w:rPr>
              <w:t>n.a</w:t>
            </w:r>
            <w:proofErr w:type="spellEnd"/>
            <w:r w:rsidRPr="00C50838">
              <w:rPr>
                <w:sz w:val="18"/>
                <w:szCs w:val="18"/>
                <w:lang w:val="en-US"/>
              </w:rPr>
              <w:t>.</w:t>
            </w: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low </w:t>
            </w:r>
            <w:proofErr w:type="spellStart"/>
            <w:r w:rsidRPr="00C50838">
              <w:rPr>
                <w:sz w:val="18"/>
                <w:szCs w:val="18"/>
                <w:lang w:val="en-US"/>
              </w:rPr>
              <w:t>rn</w:t>
            </w:r>
            <w:proofErr w:type="spellEnd"/>
          </w:p>
        </w:tc>
        <w:tc>
          <w:tcPr>
            <w:tcW w:w="1035" w:type="dxa"/>
            <w:vMerge w:val="restart"/>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no</w:t>
            </w:r>
          </w:p>
        </w:tc>
        <w:tc>
          <w:tcPr>
            <w:tcW w:w="1260" w:type="dxa"/>
            <w:vMerge w:val="restart"/>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w:t>
            </w:r>
          </w:p>
        </w:tc>
      </w:tr>
      <w:tr w:rsidR="00E30FCE" w:rsidRPr="00C50838" w:rsidTr="00C50838">
        <w:trPr>
          <w:trHeight w:val="440"/>
        </w:trPr>
        <w:tc>
          <w:tcPr>
            <w:tcW w:w="1650" w:type="dxa"/>
            <w:vMerge/>
            <w:tcBorders>
              <w:top w:val="single" w:sz="8" w:space="0" w:color="000000"/>
              <w:left w:val="single" w:sz="4" w:space="0" w:color="auto"/>
              <w:bottom w:val="single" w:sz="4" w:space="0" w:color="auto"/>
              <w:right w:val="single" w:sz="8"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3405" w:type="dxa"/>
            <w:vMerge/>
            <w:tcBorders>
              <w:top w:val="single" w:sz="8" w:space="0" w:color="000000"/>
              <w:left w:val="single" w:sz="8" w:space="0" w:color="auto"/>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c>
          <w:tcPr>
            <w:tcW w:w="1545" w:type="dxa"/>
            <w:tcBorders>
              <w:top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w:t>
            </w:r>
            <w:r w:rsidRPr="00C50838">
              <w:rPr>
                <w:sz w:val="18"/>
                <w:szCs w:val="18"/>
                <w:lang w:val="en-US"/>
              </w:rPr>
              <w:tab/>
              <w:t xml:space="preserve">high </w:t>
            </w:r>
            <w:proofErr w:type="spellStart"/>
            <w:r w:rsidRPr="00C50838">
              <w:rPr>
                <w:sz w:val="18"/>
                <w:szCs w:val="18"/>
                <w:lang w:val="en-US"/>
              </w:rPr>
              <w:t>rn</w:t>
            </w:r>
            <w:proofErr w:type="spellEnd"/>
          </w:p>
        </w:tc>
        <w:tc>
          <w:tcPr>
            <w:tcW w:w="1035" w:type="dxa"/>
            <w:vMerge/>
            <w:tcBorders>
              <w:top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1260" w:type="dxa"/>
            <w:vMerge/>
            <w:tcBorders>
              <w:top w:val="single" w:sz="8" w:space="0" w:color="000000"/>
              <w:bottom w:val="single" w:sz="4" w:space="0" w:color="auto"/>
              <w:right w:val="single" w:sz="4" w:space="0" w:color="auto"/>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r>
      <w:tr w:rsidR="00E30FCE" w:rsidRPr="00C50838" w:rsidTr="00C50838">
        <w:trPr>
          <w:trHeight w:val="440"/>
        </w:trPr>
        <w:tc>
          <w:tcPr>
            <w:tcW w:w="1650" w:type="dxa"/>
            <w:vMerge w:val="restart"/>
            <w:tcBorders>
              <w:top w:val="single" w:sz="4" w:space="0" w:color="auto"/>
              <w:left w:val="single" w:sz="4" w:space="0" w:color="auto"/>
              <w:bottom w:val="single" w:sz="4" w:space="0" w:color="auto"/>
              <w:right w:val="single" w:sz="8" w:space="0" w:color="auto"/>
            </w:tcBorders>
            <w:shd w:val="clear" w:color="auto" w:fill="FFFFFF"/>
            <w:tcMar>
              <w:top w:w="100" w:type="dxa"/>
              <w:left w:w="100" w:type="dxa"/>
              <w:bottom w:w="100" w:type="dxa"/>
              <w:right w:w="100" w:type="dxa"/>
            </w:tcMar>
          </w:tcPr>
          <w:p w:rsidR="00E30FCE" w:rsidRPr="00C50838" w:rsidRDefault="00E30FCE" w:rsidP="00B928A8">
            <w:pPr>
              <w:rPr>
                <w:i/>
                <w:sz w:val="18"/>
                <w:szCs w:val="18"/>
                <w:lang w:val="en-US"/>
              </w:rPr>
            </w:pPr>
            <w:proofErr w:type="spellStart"/>
            <w:r w:rsidRPr="00C50838">
              <w:rPr>
                <w:i/>
                <w:sz w:val="18"/>
                <w:szCs w:val="18"/>
                <w:lang w:val="en-US"/>
              </w:rPr>
              <w:t>PacBioNo</w:t>
            </w:r>
            <w:proofErr w:type="spellEnd"/>
            <w:r w:rsidRPr="00C50838">
              <w:rPr>
                <w:i/>
                <w:sz w:val="18"/>
                <w:szCs w:val="18"/>
                <w:lang w:val="en-US"/>
              </w:rPr>
              <w:t>-Amp SMRT-</w:t>
            </w:r>
            <w:proofErr w:type="spellStart"/>
            <w:r w:rsidRPr="00C50838">
              <w:rPr>
                <w:i/>
                <w:sz w:val="18"/>
                <w:szCs w:val="18"/>
                <w:lang w:val="en-US"/>
              </w:rPr>
              <w:t>seq</w:t>
            </w:r>
            <w:proofErr w:type="spellEnd"/>
          </w:p>
        </w:tc>
        <w:tc>
          <w:tcPr>
            <w:tcW w:w="3405" w:type="dxa"/>
            <w:vMerge w:val="restart"/>
            <w:tcBorders>
              <w:top w:val="single" w:sz="4" w:space="0" w:color="auto"/>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Cas9-targeting of region, hairpin adaptor ligation and biotin pulldown</w:t>
            </w:r>
          </w:p>
        </w:tc>
        <w:tc>
          <w:tcPr>
            <w:tcW w:w="1545" w:type="dxa"/>
            <w:tcBorders>
              <w:top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low </w:t>
            </w:r>
            <w:proofErr w:type="spellStart"/>
            <w:r w:rsidRPr="00C50838">
              <w:rPr>
                <w:sz w:val="18"/>
                <w:szCs w:val="18"/>
                <w:lang w:val="en-US"/>
              </w:rPr>
              <w:t>rn</w:t>
            </w:r>
            <w:proofErr w:type="spellEnd"/>
          </w:p>
        </w:tc>
        <w:tc>
          <w:tcPr>
            <w:tcW w:w="1035" w:type="dxa"/>
            <w:vMerge w:val="restart"/>
            <w:tcBorders>
              <w:top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yes</w:t>
            </w:r>
          </w:p>
        </w:tc>
        <w:tc>
          <w:tcPr>
            <w:tcW w:w="1260" w:type="dxa"/>
            <w:vMerge w:val="restart"/>
            <w:tcBorders>
              <w:top w:val="single" w:sz="4" w:space="0" w:color="auto"/>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w:t>
            </w:r>
          </w:p>
        </w:tc>
      </w:tr>
      <w:tr w:rsidR="00E30FCE" w:rsidRPr="00C50838" w:rsidTr="00C50838">
        <w:trPr>
          <w:trHeight w:val="480"/>
        </w:trPr>
        <w:tc>
          <w:tcPr>
            <w:tcW w:w="1650" w:type="dxa"/>
            <w:vMerge/>
            <w:tcBorders>
              <w:top w:val="single" w:sz="8" w:space="0" w:color="000000"/>
              <w:left w:val="single" w:sz="4" w:space="0" w:color="auto"/>
              <w:bottom w:val="single" w:sz="4" w:space="0" w:color="auto"/>
              <w:right w:val="single" w:sz="8"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3405" w:type="dxa"/>
            <w:vMerge/>
            <w:tcBorders>
              <w:top w:val="single" w:sz="8" w:space="0" w:color="000000"/>
              <w:left w:val="single" w:sz="8" w:space="0" w:color="auto"/>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c>
          <w:tcPr>
            <w:tcW w:w="15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high </w:t>
            </w:r>
            <w:proofErr w:type="spellStart"/>
            <w:r w:rsidRPr="00C50838">
              <w:rPr>
                <w:sz w:val="18"/>
                <w:szCs w:val="18"/>
                <w:lang w:val="en-US"/>
              </w:rPr>
              <w:t>rn</w:t>
            </w:r>
            <w:proofErr w:type="spellEnd"/>
          </w:p>
        </w:tc>
        <w:tc>
          <w:tcPr>
            <w:tcW w:w="1035"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1260" w:type="dxa"/>
            <w:vMerge/>
            <w:tcBorders>
              <w:top w:val="single" w:sz="8" w:space="0" w:color="000000"/>
              <w:bottom w:val="single" w:sz="8" w:space="0" w:color="000000"/>
              <w:right w:val="single" w:sz="4" w:space="0" w:color="auto"/>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r>
      <w:tr w:rsidR="00E30FCE" w:rsidRPr="00C50838" w:rsidTr="00C50838">
        <w:trPr>
          <w:trHeight w:val="440"/>
        </w:trPr>
        <w:tc>
          <w:tcPr>
            <w:tcW w:w="1650" w:type="dxa"/>
            <w:vMerge w:val="restart"/>
            <w:tcBorders>
              <w:top w:val="single" w:sz="8" w:space="0" w:color="000000"/>
              <w:left w:val="single" w:sz="4" w:space="0" w:color="auto"/>
              <w:bottom w:val="single" w:sz="4" w:space="0" w:color="auto"/>
              <w:right w:val="single" w:sz="8" w:space="0" w:color="auto"/>
            </w:tcBorders>
            <w:shd w:val="clear" w:color="auto" w:fill="FFFFFF"/>
            <w:tcMar>
              <w:top w:w="100" w:type="dxa"/>
              <w:left w:w="100" w:type="dxa"/>
              <w:bottom w:w="100" w:type="dxa"/>
              <w:right w:w="100" w:type="dxa"/>
            </w:tcMar>
          </w:tcPr>
          <w:p w:rsidR="00E30FCE" w:rsidRPr="00C50838" w:rsidRDefault="00E30FCE" w:rsidP="00B928A8">
            <w:pPr>
              <w:rPr>
                <w:i/>
                <w:sz w:val="18"/>
                <w:szCs w:val="18"/>
                <w:lang w:val="en-US"/>
              </w:rPr>
            </w:pPr>
            <w:r w:rsidRPr="00C50838">
              <w:rPr>
                <w:i/>
                <w:sz w:val="18"/>
                <w:szCs w:val="18"/>
                <w:lang w:val="en-US"/>
              </w:rPr>
              <w:t>Nanopore</w:t>
            </w:r>
          </w:p>
          <w:p w:rsidR="00E30FCE" w:rsidRPr="00C50838" w:rsidRDefault="00E30FCE" w:rsidP="00B928A8">
            <w:pPr>
              <w:rPr>
                <w:i/>
                <w:sz w:val="18"/>
                <w:szCs w:val="18"/>
                <w:lang w:val="en-US"/>
              </w:rPr>
            </w:pPr>
            <w:r w:rsidRPr="00C50838">
              <w:rPr>
                <w:i/>
                <w:sz w:val="18"/>
                <w:szCs w:val="18"/>
                <w:lang w:val="en-US"/>
              </w:rPr>
              <w:t>Cas12a-RNP*</w:t>
            </w:r>
          </w:p>
        </w:tc>
        <w:tc>
          <w:tcPr>
            <w:tcW w:w="3405" w:type="dxa"/>
            <w:vMerge w:val="restart"/>
            <w:tcBorders>
              <w:top w:val="single" w:sz="8" w:space="0" w:color="000000"/>
              <w:left w:val="single" w:sz="8" w:space="0" w:color="auto"/>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Cas12a-RNP targeting, and selective adaptor ligation</w:t>
            </w:r>
          </w:p>
        </w:tc>
        <w:tc>
          <w:tcPr>
            <w:tcW w:w="1545" w:type="dxa"/>
            <w:tcBorders>
              <w:top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low </w:t>
            </w:r>
            <w:proofErr w:type="spellStart"/>
            <w:r w:rsidRPr="00C50838">
              <w:rPr>
                <w:sz w:val="18"/>
                <w:szCs w:val="18"/>
                <w:lang w:val="en-US"/>
              </w:rPr>
              <w:t>rn</w:t>
            </w:r>
            <w:proofErr w:type="spellEnd"/>
          </w:p>
        </w:tc>
        <w:tc>
          <w:tcPr>
            <w:tcW w:w="1035" w:type="dxa"/>
            <w:vMerge w:val="restart"/>
            <w:tcBorders>
              <w:top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yes</w:t>
            </w:r>
          </w:p>
        </w:tc>
        <w:tc>
          <w:tcPr>
            <w:tcW w:w="1260" w:type="dxa"/>
            <w:vMerge w:val="restart"/>
            <w:tcBorders>
              <w:top w:val="single" w:sz="8" w:space="0" w:color="000000"/>
              <w:bottom w:val="single" w:sz="4" w:space="0" w:color="auto"/>
              <w:right w:val="single" w:sz="4"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w:t>
            </w:r>
          </w:p>
        </w:tc>
      </w:tr>
      <w:tr w:rsidR="00E30FCE" w:rsidRPr="00C50838" w:rsidTr="00C50838">
        <w:trPr>
          <w:trHeight w:val="440"/>
        </w:trPr>
        <w:tc>
          <w:tcPr>
            <w:tcW w:w="1650" w:type="dxa"/>
            <w:vMerge/>
            <w:tcBorders>
              <w:top w:val="single" w:sz="4" w:space="0" w:color="auto"/>
              <w:left w:val="single" w:sz="4" w:space="0" w:color="auto"/>
              <w:bottom w:val="single" w:sz="4" w:space="0" w:color="auto"/>
              <w:right w:val="single" w:sz="8" w:space="0" w:color="auto"/>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3405" w:type="dxa"/>
            <w:vMerge/>
            <w:tcBorders>
              <w:top w:val="single" w:sz="4" w:space="0" w:color="auto"/>
              <w:left w:val="single" w:sz="8" w:space="0" w:color="auto"/>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c>
          <w:tcPr>
            <w:tcW w:w="1545" w:type="dxa"/>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r w:rsidRPr="00C50838">
              <w:rPr>
                <w:sz w:val="18"/>
                <w:szCs w:val="18"/>
                <w:lang w:val="en-US"/>
              </w:rPr>
              <w:t xml:space="preserve">+++   high </w:t>
            </w:r>
            <w:proofErr w:type="spellStart"/>
            <w:r w:rsidRPr="00C50838">
              <w:rPr>
                <w:sz w:val="18"/>
                <w:szCs w:val="18"/>
                <w:lang w:val="en-US"/>
              </w:rPr>
              <w:t>rn</w:t>
            </w:r>
            <w:proofErr w:type="spellEnd"/>
          </w:p>
        </w:tc>
        <w:tc>
          <w:tcPr>
            <w:tcW w:w="1035" w:type="dxa"/>
            <w:vMerge/>
            <w:tcBorders>
              <w:top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rsidR="00E30FCE" w:rsidRPr="00C50838" w:rsidRDefault="00E30FCE" w:rsidP="00B928A8">
            <w:pPr>
              <w:jc w:val="right"/>
              <w:rPr>
                <w:sz w:val="18"/>
                <w:szCs w:val="18"/>
                <w:lang w:val="en-US"/>
              </w:rPr>
            </w:pPr>
          </w:p>
        </w:tc>
        <w:tc>
          <w:tcPr>
            <w:tcW w:w="1260" w:type="dxa"/>
            <w:vMerge/>
            <w:tcBorders>
              <w:top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E30FCE" w:rsidRPr="00C50838" w:rsidRDefault="00E30FCE" w:rsidP="00B928A8">
            <w:pPr>
              <w:widowControl w:val="0"/>
              <w:pBdr>
                <w:top w:val="nil"/>
                <w:left w:val="nil"/>
                <w:bottom w:val="nil"/>
                <w:right w:val="nil"/>
                <w:between w:val="nil"/>
              </w:pBdr>
              <w:rPr>
                <w:sz w:val="18"/>
                <w:szCs w:val="18"/>
                <w:lang w:val="en-US"/>
              </w:rPr>
            </w:pPr>
          </w:p>
        </w:tc>
      </w:tr>
    </w:tbl>
    <w:p w:rsidR="00E30FCE" w:rsidRPr="00941333" w:rsidRDefault="00E30FCE" w:rsidP="00E30FCE">
      <w:pPr>
        <w:jc w:val="right"/>
        <w:rPr>
          <w:lang w:val="en-US"/>
        </w:rPr>
      </w:pPr>
      <w:r w:rsidRPr="00941333">
        <w:rPr>
          <w:lang w:val="en-US"/>
        </w:rPr>
        <w:t xml:space="preserve"> </w:t>
      </w:r>
    </w:p>
    <w:p w:rsidR="00E30FCE" w:rsidRPr="00C7504E" w:rsidRDefault="00E30FCE">
      <w:pPr>
        <w:spacing w:after="160" w:line="259" w:lineRule="auto"/>
        <w:rPr>
          <w:sz w:val="32"/>
          <w:szCs w:val="32"/>
          <w:lang w:val="en-US"/>
        </w:rPr>
      </w:pPr>
      <w:r>
        <w:br w:type="page"/>
      </w:r>
    </w:p>
    <w:p w:rsidR="009602C4" w:rsidRPr="009602C4" w:rsidRDefault="009602C4" w:rsidP="00E30FCE">
      <w:pPr>
        <w:pStyle w:val="berschrift2"/>
      </w:pPr>
      <w:r w:rsidRPr="00C7504E">
        <w:rPr>
          <w:lang w:val="en-US"/>
        </w:rPr>
        <w:lastRenderedPageBreak/>
        <w:t>Supplementary</w:t>
      </w:r>
      <w:r w:rsidRPr="009602C4">
        <w:t xml:space="preserve"> Note</w:t>
      </w:r>
    </w:p>
    <w:p w:rsidR="009602C4" w:rsidRPr="00C7504E" w:rsidRDefault="009602C4" w:rsidP="00E30FCE">
      <w:pPr>
        <w:pStyle w:val="berschrift3"/>
        <w:rPr>
          <w:color w:val="auto"/>
          <w:lang w:val="en-US"/>
        </w:rPr>
      </w:pPr>
      <w:r w:rsidRPr="00C7504E">
        <w:rPr>
          <w:color w:val="auto"/>
          <w:lang w:val="en-US"/>
        </w:rPr>
        <w:t>1 Considerations pertaining to the nomenclature, selection of prototypical examples for unstable repeat expansions.</w:t>
      </w:r>
    </w:p>
    <w:p w:rsidR="009602C4" w:rsidRPr="00941333" w:rsidRDefault="009602C4" w:rsidP="005A2662">
      <w:pPr>
        <w:jc w:val="both"/>
        <w:rPr>
          <w:lang w:val="en-US"/>
        </w:rPr>
      </w:pPr>
      <w:r w:rsidRPr="00941333">
        <w:rPr>
          <w:lang w:val="en-US"/>
        </w:rPr>
        <w:t>In our study, we set out to explore this technology as means to specifically sequence selected genomic regions, to ascertain repeat expansion status and to determine CpG methylation patterns on the single DNA molecule level from cells from c9FTD/ALS and FXS patients as prototypical examples for STR expansion disorders.</w:t>
      </w:r>
    </w:p>
    <w:p w:rsidR="009602C4" w:rsidRPr="00941333" w:rsidRDefault="009602C4" w:rsidP="005A2662">
      <w:pPr>
        <w:jc w:val="both"/>
        <w:rPr>
          <w:lang w:val="en-US"/>
        </w:rPr>
      </w:pPr>
      <w:r w:rsidRPr="00941333">
        <w:rPr>
          <w:lang w:val="en-US"/>
        </w:rPr>
        <w:t xml:space="preserve">We acknowledge that several, at times contradictory, abbreviations and names have been used for unstable repeat expansions in health and disease. </w:t>
      </w:r>
    </w:p>
    <w:p w:rsidR="009602C4" w:rsidRPr="00941333" w:rsidRDefault="009602C4" w:rsidP="005A2662">
      <w:pPr>
        <w:jc w:val="both"/>
        <w:rPr>
          <w:lang w:val="en-US"/>
        </w:rPr>
      </w:pPr>
      <w:r w:rsidRPr="00941333">
        <w:rPr>
          <w:lang w:val="en-US"/>
        </w:rPr>
        <w:t xml:space="preserve">The term “Short Tandem Repeat” (STR) have been recently become more prevalently used in the context of disorders of unstable repeat expansions (see for some recent examples </w:t>
      </w:r>
      <w:r w:rsidRPr="00941333">
        <w:rPr>
          <w:lang w:val="en-US"/>
        </w:rPr>
        <w:fldChar w:fldCharType="begin"/>
      </w:r>
      <w:r w:rsidR="00866C7B">
        <w:rPr>
          <w:lang w:val="en-US"/>
        </w:rPr>
        <w:instrText xml:space="preserve"> ADDIN PAPERS2_CITATIONS &lt;citation&gt;&lt;priority&gt;0&lt;/priority&gt;&lt;uuid&gt;4E0EECB8-D074-46CF-AE35-D9B74894F718&lt;/uuid&gt;&lt;publications&gt;&lt;publication&gt;&lt;subtype&gt;400&lt;/subtype&gt;&lt;publisher&gt;BioMed Central&lt;/publisher&gt;&lt;title&gt;STRetch: detecting and discovering pathogenic short tandem repeat expansions.&lt;/title&gt;&lt;url&gt;https://genomebiology.biomedcentral.com/articles/10.1186/s13059-018-1505-2&lt;/url&gt;&lt;volume&gt;19&lt;/volume&gt;&lt;publication_date&gt;99201808211200000000222000&lt;/publication_date&gt;&lt;uuid&gt;0949A738-A425-4CA6-B597-7917A70E77D3&lt;/uuid&gt;&lt;type&gt;400&lt;/type&gt;&lt;accepted_date&gt;99201808071200000000222000&lt;/accepted_date&gt;&lt;number&gt;1&lt;/number&gt;&lt;submission_date&gt;99201712181200000000222000&lt;/submission_date&gt;&lt;doi&gt;10.1186/s13059-018-1505-2&lt;/doi&gt;&lt;institution&gt;Murdoch Children's Research Institute, Royal Children's Hospital, Parkville, VIC, Australia.&lt;/institution&gt;&lt;startpage&gt;121&lt;/startpage&gt;&lt;bundle&gt;&lt;publication&gt;&lt;title&gt;Genome biology&lt;/title&gt;&lt;uuid&gt;D2F076DB-3F9D-4BEE-B81A-BFF2189A31BB&lt;/uuid&gt;&lt;subtype&gt;-100&lt;/subtype&gt;&lt;publisher&gt;BioMed Central Ltd&lt;/publisher&gt;&lt;type&gt;-100&lt;/type&gt;&lt;/publication&gt;&lt;/bundle&gt;&lt;authors&gt;&lt;author&gt;&lt;lastName&gt;Dashnow&lt;/lastName&gt;&lt;firstName&gt;Harriet&lt;/firstName&gt;&lt;/author&gt;&lt;author&gt;&lt;lastName&gt;Lek&lt;/lastName&gt;&lt;firstName&gt;Monkol&lt;/firstName&gt;&lt;/author&gt;&lt;author&gt;&lt;lastName&gt;Phipson&lt;/lastName&gt;&lt;firstName&gt;Belinda&lt;/firstName&gt;&lt;/author&gt;&lt;author&gt;&lt;lastName&gt;Halman&lt;/lastName&gt;&lt;firstName&gt;Andreas&lt;/firstName&gt;&lt;/author&gt;&lt;author&gt;&lt;lastName&gt;Sadedin&lt;/lastName&gt;&lt;firstName&gt;Simon&lt;/firstName&gt;&lt;/author&gt;&lt;author&gt;&lt;lastName&gt;Lonsdale&lt;/lastName&gt;&lt;firstName&gt;Andrew&lt;/firstName&gt;&lt;/author&gt;&lt;author&gt;&lt;lastName&gt;Davis&lt;/lastName&gt;&lt;firstName&gt;Mark&lt;/firstName&gt;&lt;/author&gt;&lt;author&gt;&lt;lastName&gt;Lamont&lt;/lastName&gt;&lt;firstName&gt;Phillipa&lt;/firstName&gt;&lt;/author&gt;&lt;author&gt;&lt;lastName&gt;Clayton&lt;/lastName&gt;&lt;firstName&gt;Joshua&lt;/firstName&gt;&lt;middleNames&gt;S&lt;/middleNames&gt;&lt;/author&gt;&lt;author&gt;&lt;lastName&gt;Laing&lt;/lastName&gt;&lt;firstName&gt;Nigel&lt;/firstName&gt;&lt;middleNames&gt;G&lt;/middleNames&gt;&lt;/author&gt;&lt;author&gt;&lt;lastName&gt;MacArthur&lt;/lastName&gt;&lt;firstName&gt;Daniel&lt;/firstName&gt;&lt;middleNames&gt;G&lt;/middleNames&gt;&lt;/author&gt;&lt;author&gt;&lt;lastName&gt;Oshlack&lt;/lastName&gt;&lt;firstName&gt;Alicia&lt;/firstName&gt;&lt;/author&gt;&lt;/authors&gt;&lt;/publication&gt;&lt;publication&gt;&lt;subtype&gt;400&lt;/subtype&gt;&lt;title&gt;Disease-Associated Short Tandem Repeats Co-localize with Chromatin Domain Boundaries.&lt;/title&gt;&lt;url&gt;http://eutils.ncbi.nlm.nih.gov/entrez/eutils/elink.fcgi?dbfrom=pubmed&amp;amp;id=30173918&amp;amp;retmode=ref&amp;amp;cmd=prlinks&lt;/url&gt;&lt;volume&gt;175&lt;/volume&gt;&lt;revision_date&gt;99201806111200000000222000&lt;/revision_date&gt;&lt;publication_date&gt;99201809201200000000222000&lt;/publication_date&gt;&lt;uuid&gt;F72B573A-CD23-4C5F-88A5-78B2A5C5EECC&lt;/uuid&gt;&lt;type&gt;400&lt;/type&gt;&lt;accepted_date&gt;99201808021200000000222000&lt;/accepted_date&gt;&lt;number&gt;1&lt;/number&gt;&lt;submission_date&gt;99201802091200000000222000&lt;/submission_date&gt;&lt;doi&gt;10.1016/j.cell.2018.08.005&lt;/doi&gt;&lt;institution&gt;Department of Bioengineering, University of Pennsylvania, Philadelphia, PA 19104, USA; Epigenetics Institute, Perelman School of Medicine, University of Pennsylvania, Philadelphia, PA 19104, USA.&lt;/institution&gt;&lt;startpage&gt;224&lt;/startpage&gt;&lt;endpage&gt;238.e15&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Sun&lt;/lastName&gt;&lt;firstName&gt;James&lt;/firstName&gt;&lt;middleNames&gt;H&lt;/middleNames&gt;&lt;/author&gt;&lt;author&gt;&lt;lastName&gt;Zhou&lt;/lastName&gt;&lt;firstName&gt;Linda&lt;/firstName&gt;&lt;/author&gt;&lt;author&gt;&lt;lastName&gt;Emerson&lt;/lastName&gt;&lt;firstName&gt;Daniel&lt;/firstName&gt;&lt;middleNames&gt;J&lt;/middleNames&gt;&lt;/author&gt;&lt;author&gt;&lt;lastName&gt;Phyo&lt;/lastName&gt;&lt;firstName&gt;Sai&lt;/firstName&gt;&lt;middleNames&gt;A&lt;/middleNames&gt;&lt;/author&gt;&lt;author&gt;&lt;lastName&gt;Titus&lt;/lastName&gt;&lt;firstName&gt;Katelyn&lt;/firstName&gt;&lt;middleNames&gt;R&lt;/middleNames&gt;&lt;/author&gt;&lt;author&gt;&lt;lastName&gt;Gong&lt;/lastName&gt;&lt;firstName&gt;Wanfeng&lt;/firstName&gt;&lt;/author&gt;&lt;author&gt;&lt;lastName&gt;Gilgenast&lt;/lastName&gt;&lt;firstName&gt;Thomas&lt;/firstName&gt;&lt;middleNames&gt;G&lt;/middleNames&gt;&lt;/author&gt;&lt;author&gt;&lt;lastName&gt;Beagan&lt;/lastName&gt;&lt;firstName&gt;Jonathan&lt;/firstName&gt;&lt;middleNames&gt;A&lt;/middleNames&gt;&lt;/author&gt;&lt;author&gt;&lt;lastName&gt;Davidson&lt;/lastName&gt;&lt;firstName&gt;Beverly&lt;/firstName&gt;&lt;middleNames&gt;L&lt;/middleNames&gt;&lt;/author&gt;&lt;author&gt;&lt;lastName&gt;Tassone&lt;/lastName&gt;&lt;firstName&gt;Flora&lt;/firstName&gt;&lt;/author&gt;&lt;author&gt;&lt;lastName&gt;Phillips-Cremins&lt;/lastName&gt;&lt;firstName&gt;Jennifer&lt;/firstName&gt;&lt;middleNames&gt;E&lt;/middleNames&gt;&lt;/author&gt;&lt;/authors&gt;&lt;/publication&gt;&lt;publication&gt;&lt;subtype&gt;400&lt;/subtype&gt;&lt;title&gt;A genomic view of short tandem repeats&lt;/title&gt;&lt;url&gt;http://linkinghub.elsevier.com/retrieve/pii/S0959437X16301538&lt;/url&gt;&lt;volume&gt;44&lt;/volume&gt;&lt;publication_date&gt;99201706001200000000220000&lt;/publication_date&gt;&lt;uuid&gt;88AB7F66-36B2-4FC4-8363-819D5CABEBD1&lt;/uuid&gt;&lt;type&gt;400&lt;/type&gt;&lt;doi&gt;10.1016/j.gde.2017.01.012&lt;/doi&gt;&lt;startpage&gt;9&lt;/startpage&gt;&lt;endpage&gt;16&lt;/endpage&gt;&lt;bundle&gt;&lt;publication&gt;&lt;title&gt;Current opinion in genetics &amp;amp; development&lt;/title&gt;&lt;uuid&gt;737D770C-194B-42A4-8808-05399CD23053&lt;/uuid&gt;&lt;subtype&gt;-100&lt;/subtype&gt;&lt;type&gt;-100&lt;/type&gt;&lt;/publication&gt;&lt;/bundle&gt;&lt;authors&gt;&lt;author&gt;&lt;lastName&gt;Gymrek&lt;/lastName&gt;&lt;firstName&gt;Melissa&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1-3</w:t>
      </w:r>
      <w:r w:rsidRPr="00941333">
        <w:rPr>
          <w:lang w:val="en-US"/>
        </w:rPr>
        <w:fldChar w:fldCharType="end"/>
      </w:r>
      <w:r w:rsidRPr="00941333">
        <w:rPr>
          <w:lang w:val="en-US"/>
        </w:rPr>
        <w:t xml:space="preserve">). </w:t>
      </w:r>
    </w:p>
    <w:p w:rsidR="009602C4" w:rsidRPr="00941333" w:rsidRDefault="009602C4" w:rsidP="005A2662">
      <w:pPr>
        <w:jc w:val="both"/>
        <w:rPr>
          <w:lang w:val="en-US"/>
        </w:rPr>
      </w:pPr>
      <w:r w:rsidRPr="00941333">
        <w:rPr>
          <w:lang w:val="en-US"/>
        </w:rPr>
        <w:t xml:space="preserve">While writing the manuscript, our co-authors with background in clinical human genetics pointed out that the term ‘STR’ has been also previously used in the context of so called microsatellites, numerous polymorphic genomic loci which are not necessarily associated with any disorder or pathology </w:t>
      </w:r>
      <w:r w:rsidRPr="00941333">
        <w:rPr>
          <w:lang w:val="en-US"/>
        </w:rPr>
        <w:fldChar w:fldCharType="begin"/>
      </w:r>
      <w:r w:rsidR="00866C7B">
        <w:rPr>
          <w:lang w:val="en-US"/>
        </w:rPr>
        <w:instrText xml:space="preserve"> ADDIN PAPERS2_CITATIONS &lt;citation&gt;&lt;priority&gt;1&lt;/priority&gt;&lt;uuid&gt;26C58339-61DD-42C9-AFCB-3A8930B63CF8&lt;/uuid&gt;&lt;publications&gt;&lt;publication&gt;&lt;subtype&gt;400&lt;/subtype&gt;&lt;publisher&gt;Nature Publishing Group&lt;/publisher&gt;&lt;title&gt;A comprehensive genetic map of the human genome based on 5,264 microsatellites&lt;/title&gt;&lt;url&gt;https://www.nature.com/articles/380152a0&lt;/url&gt;&lt;volume&gt;380&lt;/volume&gt;&lt;publication_date&gt;99199603011200000000222000&lt;/publication_date&gt;&lt;uuid&gt;4A5D2939-EF18-4D26-AC56-BDF41BC96498&lt;/uuid&gt;&lt;type&gt;400&lt;/type&gt;&lt;number&gt;6570&lt;/number&gt;&lt;doi&gt;10.1038/380152a0&lt;/doi&gt;&lt;startpage&gt;152&lt;/startpage&gt;&lt;endpage&gt;154&lt;/endpage&gt;&lt;bundle&gt;&lt;publication&gt;&lt;title&gt;Nature&lt;/title&gt;&lt;uuid&gt;0927C8EC-F016-4CAD-9CCA-831A0030B959&lt;/uuid&gt;&lt;subtype&gt;-100&lt;/subtype&gt;&lt;livfeID&gt;152&lt;/livfeID&gt;&lt;type&gt;-100&lt;/type&gt;&lt;publisher&gt;Nature Publishing Group&lt;/publisher&gt;&lt;url&gt;http://www.nature.com&lt;/url&gt;&lt;/publication&gt;&lt;/bundle&gt;&lt;authors&gt;&lt;author&gt;&lt;lastName&gt;Dib&lt;/lastName&gt;&lt;firstName&gt;Colette&lt;/firstName&gt;&lt;/author&gt;&lt;author&gt;&lt;lastName&gt;Fauré&lt;/lastName&gt;&lt;firstName&gt;Sabine&lt;/firstName&gt;&lt;/author&gt;&lt;author&gt;&lt;lastName&gt;Fizames&lt;/lastName&gt;&lt;firstName&gt;Cécile&lt;/firstName&gt;&lt;/author&gt;&lt;author&gt;&lt;lastName&gt;Samson&lt;/lastName&gt;&lt;firstName&gt;Delphine&lt;/firstName&gt;&lt;/author&gt;&lt;author&gt;&lt;lastName&gt;Drouot&lt;/lastName&gt;&lt;firstName&gt;Nathalie&lt;/firstName&gt;&lt;/author&gt;&lt;author&gt;&lt;lastName&gt;Vignal&lt;/lastName&gt;&lt;firstName&gt;Alain&lt;/firstName&gt;&lt;/author&gt;&lt;author&gt;&lt;lastName&gt;Millasseau&lt;/lastName&gt;&lt;firstName&gt;Philippe&lt;/firstName&gt;&lt;/author&gt;&lt;author&gt;&lt;lastName&gt;Marc&lt;/lastName&gt;&lt;firstName&gt;Sophie&lt;/firstName&gt;&lt;/author&gt;&lt;author&gt;&lt;lastName&gt;Kazan&lt;/lastName&gt;&lt;firstName&gt;Jamile&lt;/firstName&gt;&lt;/author&gt;&lt;author&gt;&lt;lastName&gt;Seboun&lt;/lastName&gt;&lt;firstName&gt;Eric&lt;/firstName&gt;&lt;/author&gt;&lt;author&gt;&lt;lastName&gt;Lathrop&lt;/lastName&gt;&lt;firstName&gt;Mark&lt;/firstName&gt;&lt;/author&gt;&lt;author&gt;&lt;lastName&gt;Gyapay&lt;/lastName&gt;&lt;firstName&gt;Gabor&lt;/firstName&gt;&lt;/author&gt;&lt;author&gt;&lt;lastName&gt;Morissette&lt;/lastName&gt;&lt;firstName&gt;Jean&lt;/firstName&gt;&lt;/author&gt;&lt;author&gt;&lt;lastName&gt;Weissenbach&lt;/lastName&gt;&lt;firstName&gt;Jean&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4</w:t>
      </w:r>
      <w:r w:rsidRPr="00941333">
        <w:rPr>
          <w:lang w:val="en-US"/>
        </w:rPr>
        <w:fldChar w:fldCharType="end"/>
      </w:r>
      <w:r w:rsidRPr="00941333">
        <w:rPr>
          <w:lang w:val="en-US"/>
        </w:rPr>
        <w:t xml:space="preserve">. </w:t>
      </w:r>
    </w:p>
    <w:p w:rsidR="009602C4" w:rsidRPr="00941333" w:rsidRDefault="009602C4" w:rsidP="005A2662">
      <w:pPr>
        <w:jc w:val="both"/>
        <w:rPr>
          <w:lang w:val="en-US"/>
        </w:rPr>
      </w:pPr>
      <w:r w:rsidRPr="00941333">
        <w:rPr>
          <w:lang w:val="en-US"/>
        </w:rPr>
        <w:t>Both methods described in our study are generally applicable to any genomic region (CRISPR Cas12a-</w:t>
      </w:r>
      <w:r w:rsidR="00866C7B">
        <w:rPr>
          <w:lang w:val="en-US"/>
        </w:rPr>
        <w:t>/Cas9-</w:t>
      </w:r>
      <w:r w:rsidRPr="00941333">
        <w:rPr>
          <w:lang w:val="en-US"/>
        </w:rPr>
        <w:t xml:space="preserve">RNP </w:t>
      </w:r>
      <w:r w:rsidR="00866C7B">
        <w:rPr>
          <w:lang w:val="en-US"/>
        </w:rPr>
        <w:t xml:space="preserve">based </w:t>
      </w:r>
      <w:r w:rsidRPr="00941333">
        <w:rPr>
          <w:lang w:val="en-US"/>
        </w:rPr>
        <w:t xml:space="preserve">enrichment) or any STR (STRique) independently of their potential pathogenic role. </w:t>
      </w:r>
      <w:r w:rsidR="00866C7B" w:rsidRPr="00941333">
        <w:rPr>
          <w:lang w:val="en-US"/>
        </w:rPr>
        <w:t>Therefore,</w:t>
      </w:r>
      <w:r w:rsidRPr="00941333">
        <w:rPr>
          <w:lang w:val="en-US"/>
        </w:rPr>
        <w:t xml:space="preserve"> we took a comprehensive stance for the writing of this manuscript and use the terms STR and repeat expansions interchangeably. We note that depending on resource consulted or nomenclature followed, the term “tandem repeat” and associated concepts (short tandem repeat, variable nucleotide tandem repeat, microsatellite, </w:t>
      </w:r>
      <w:proofErr w:type="spellStart"/>
      <w:r w:rsidRPr="00941333">
        <w:rPr>
          <w:lang w:val="en-US"/>
        </w:rPr>
        <w:t>minisatellite</w:t>
      </w:r>
      <w:proofErr w:type="spellEnd"/>
      <w:r w:rsidRPr="00941333">
        <w:rPr>
          <w:lang w:val="en-US"/>
        </w:rPr>
        <w:t xml:space="preserve">) are frequently used with overlapping and at times inconsistent ways in the existing literature. </w:t>
      </w:r>
    </w:p>
    <w:p w:rsidR="009602C4" w:rsidRPr="00941333" w:rsidRDefault="009602C4" w:rsidP="005A2662">
      <w:pPr>
        <w:jc w:val="both"/>
        <w:rPr>
          <w:lang w:val="en-US"/>
        </w:rPr>
      </w:pPr>
      <w:r w:rsidRPr="00941333">
        <w:rPr>
          <w:lang w:val="en-US"/>
        </w:rPr>
        <w:t>For consistency, we semantically follow the structure of the Medical Subject Header (</w:t>
      </w:r>
      <w:proofErr w:type="spellStart"/>
      <w:r w:rsidRPr="00941333">
        <w:rPr>
          <w:lang w:val="en-US"/>
        </w:rPr>
        <w:t>MeSH</w:t>
      </w:r>
      <w:proofErr w:type="spellEnd"/>
      <w:r w:rsidRPr="00941333">
        <w:rPr>
          <w:lang w:val="en-US"/>
        </w:rPr>
        <w:t xml:space="preserve">) descriptor data 2018 structure for Tandem Repeat Sequence [G05.360.340.024.850,  </w:t>
      </w:r>
      <w:hyperlink r:id="rId7">
        <w:r w:rsidRPr="00941333">
          <w:rPr>
            <w:color w:val="1155CC"/>
            <w:u w:val="single"/>
            <w:lang w:val="en-US"/>
          </w:rPr>
          <w:t>https://meshb.nlm.nih.gov/record/ui?ui=D020080</w:t>
        </w:r>
      </w:hyperlink>
      <w:r w:rsidRPr="00941333">
        <w:rPr>
          <w:lang w:val="en-US"/>
        </w:rPr>
        <w:t xml:space="preserve">] and use the terms ‘Short Tandem Repeats’ (STRs) interchangeably with “Microsatellite Repeats” characterized by a short repeat unit of 2-8 base pairs that is tandemly repeated (see Suppl. Fig. 11). </w:t>
      </w:r>
    </w:p>
    <w:p w:rsidR="009602C4" w:rsidRPr="00941333" w:rsidRDefault="009602C4" w:rsidP="005A2662">
      <w:pPr>
        <w:jc w:val="both"/>
        <w:rPr>
          <w:lang w:val="en-US"/>
        </w:rPr>
      </w:pPr>
      <w:r w:rsidRPr="00941333">
        <w:rPr>
          <w:lang w:val="en-US"/>
        </w:rPr>
        <w:t xml:space="preserve">We also note, that in contrast most several recent studies refer to STRs as consisting of 1-6 </w:t>
      </w:r>
      <w:proofErr w:type="spellStart"/>
      <w:r w:rsidRPr="00941333">
        <w:rPr>
          <w:lang w:val="en-US"/>
        </w:rPr>
        <w:t>bp</w:t>
      </w:r>
      <w:proofErr w:type="spellEnd"/>
      <w:r w:rsidRPr="00941333">
        <w:rPr>
          <w:lang w:val="en-US"/>
        </w:rPr>
        <w:t xml:space="preserve"> motifs (see for example Hannan, Nat Rev Genetics 2018 </w:t>
      </w:r>
      <w:r w:rsidRPr="00941333">
        <w:rPr>
          <w:lang w:val="en-US"/>
        </w:rPr>
        <w:fldChar w:fldCharType="begin"/>
      </w:r>
      <w:r w:rsidR="00866C7B">
        <w:rPr>
          <w:lang w:val="en-US"/>
        </w:rPr>
        <w:instrText xml:space="preserve"> ADDIN PAPERS2_CITATIONS &lt;citation&gt;&lt;priority&gt;2&lt;/priority&gt;&lt;uuid&gt;54471A66-2530-4153-87FF-96118A4B3989&lt;/uuid&gt;&lt;publications&gt;&lt;publication&gt;&lt;subtype&gt;400&lt;/subtype&gt;&lt;publisher&gt;Nature Publishing Group&lt;/publisher&gt;&lt;title&gt;Tandem repeats mediating genetic plasticity in health and disease&lt;/title&gt;&lt;url&gt;https://www.nature.com/articles/nrg.2017.115&lt;/url&gt;&lt;volume&gt;19&lt;/volume&gt;&lt;publication_date&gt;99201805011200000000222000&lt;/publication_date&gt;&lt;uuid&gt;127EDEBA-D342-4AEB-87AA-4F045BF50632&lt;/uuid&gt;&lt;type&gt;400&lt;/type&gt;&lt;number&gt;5&lt;/number&gt;&lt;citekey&gt;Hannan:2018gw&lt;/citekey&gt;&lt;doi&gt;10.1038/nrg.2017.115&lt;/doi&gt;&lt;startpage&gt;286&lt;/startpage&gt;&lt;endpage&gt;298&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Hannan&lt;/lastName&gt;&lt;firstName&gt;Anthony&lt;/firstName&gt;&lt;middleNames&gt;J&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5</w:t>
      </w:r>
      <w:r w:rsidRPr="00941333">
        <w:rPr>
          <w:lang w:val="en-US"/>
        </w:rPr>
        <w:fldChar w:fldCharType="end"/>
      </w:r>
      <w:r w:rsidRPr="00941333">
        <w:rPr>
          <w:lang w:val="en-US"/>
        </w:rPr>
        <w:t xml:space="preserve"> and </w:t>
      </w:r>
      <w:proofErr w:type="spellStart"/>
      <w:r w:rsidRPr="00941333">
        <w:rPr>
          <w:lang w:val="en-US"/>
        </w:rPr>
        <w:t>Dashnow</w:t>
      </w:r>
      <w:proofErr w:type="spellEnd"/>
      <w:r w:rsidRPr="00941333">
        <w:rPr>
          <w:lang w:val="en-US"/>
        </w:rPr>
        <w:t xml:space="preserve"> et al. Genome Biology 2018 </w:t>
      </w:r>
      <w:r w:rsidRPr="00941333">
        <w:rPr>
          <w:lang w:val="en-US"/>
        </w:rPr>
        <w:fldChar w:fldCharType="begin"/>
      </w:r>
      <w:r w:rsidR="00866C7B">
        <w:rPr>
          <w:lang w:val="en-US"/>
        </w:rPr>
        <w:instrText xml:space="preserve"> ADDIN PAPERS2_CITATIONS &lt;citation&gt;&lt;priority&gt;3&lt;/priority&gt;&lt;uuid&gt;BD217709-8457-48EA-9B30-D2BB1E819479&lt;/uuid&gt;&lt;publications&gt;&lt;publication&gt;&lt;subtype&gt;400&lt;/subtype&gt;&lt;publisher&gt;BioMed Central&lt;/publisher&gt;&lt;title&gt;STRetch: detecting and discovering pathogenic short tandem repeat expansions.&lt;/title&gt;&lt;url&gt;https://genomebiology.biomedcentral.com/articles/10.1186/s13059-018-1505-2&lt;/url&gt;&lt;volume&gt;19&lt;/volume&gt;&lt;publication_date&gt;99201808211200000000222000&lt;/publication_date&gt;&lt;uuid&gt;0949A738-A425-4CA6-B597-7917A70E77D3&lt;/uuid&gt;&lt;type&gt;400&lt;/type&gt;&lt;accepted_date&gt;99201808071200000000222000&lt;/accepted_date&gt;&lt;number&gt;1&lt;/number&gt;&lt;submission_date&gt;99201712181200000000222000&lt;/submission_date&gt;&lt;doi&gt;10.1186/s13059-018-1505-2&lt;/doi&gt;&lt;institution&gt;Murdoch Children's Research Institute, Royal Children's Hospital, Parkville, VIC, Australia.&lt;/institution&gt;&lt;startpage&gt;121&lt;/startpage&gt;&lt;bundle&gt;&lt;publication&gt;&lt;title&gt;Genome biology&lt;/title&gt;&lt;uuid&gt;D2F076DB-3F9D-4BEE-B81A-BFF2189A31BB&lt;/uuid&gt;&lt;subtype&gt;-100&lt;/subtype&gt;&lt;publisher&gt;BioMed Central Ltd&lt;/publisher&gt;&lt;type&gt;-100&lt;/type&gt;&lt;/publication&gt;&lt;/bundle&gt;&lt;authors&gt;&lt;author&gt;&lt;lastName&gt;Dashnow&lt;/lastName&gt;&lt;firstName&gt;Harriet&lt;/firstName&gt;&lt;/author&gt;&lt;author&gt;&lt;lastName&gt;Lek&lt;/lastName&gt;&lt;firstName&gt;Monkol&lt;/firstName&gt;&lt;/author&gt;&lt;author&gt;&lt;lastName&gt;Phipson&lt;/lastName&gt;&lt;firstName&gt;Belinda&lt;/firstName&gt;&lt;/author&gt;&lt;author&gt;&lt;lastName&gt;Halman&lt;/lastName&gt;&lt;firstName&gt;Andreas&lt;/firstName&gt;&lt;/author&gt;&lt;author&gt;&lt;lastName&gt;Sadedin&lt;/lastName&gt;&lt;firstName&gt;Simon&lt;/firstName&gt;&lt;/author&gt;&lt;author&gt;&lt;lastName&gt;Lonsdale&lt;/lastName&gt;&lt;firstName&gt;Andrew&lt;/firstName&gt;&lt;/author&gt;&lt;author&gt;&lt;lastName&gt;Davis&lt;/lastName&gt;&lt;firstName&gt;Mark&lt;/firstName&gt;&lt;/author&gt;&lt;author&gt;&lt;lastName&gt;Lamont&lt;/lastName&gt;&lt;firstName&gt;Phillipa&lt;/firstName&gt;&lt;/author&gt;&lt;author&gt;&lt;lastName&gt;Clayton&lt;/lastName&gt;&lt;firstName&gt;Joshua&lt;/firstName&gt;&lt;middleNames&gt;S&lt;/middleNames&gt;&lt;/author&gt;&lt;author&gt;&lt;lastName&gt;Laing&lt;/lastName&gt;&lt;firstName&gt;Nigel&lt;/firstName&gt;&lt;middleNames&gt;G&lt;/middleNames&gt;&lt;/author&gt;&lt;author&gt;&lt;lastName&gt;MacArthur&lt;/lastName&gt;&lt;firstName&gt;Daniel&lt;/firstName&gt;&lt;middleNames&gt;G&lt;/middleNames&gt;&lt;/author&gt;&lt;author&gt;&lt;lastName&gt;Oshlack&lt;/lastName&gt;&lt;firstName&gt;Alicia&lt;/firstName&gt;&lt;/author&gt;&lt;/authors&gt;&lt;/publication&gt;&lt;/publications&gt;&lt;cites&gt;&lt;/cites&gt;&lt;/citation&gt;</w:instrText>
      </w:r>
      <w:r w:rsidRPr="00941333">
        <w:rPr>
          <w:lang w:val="en-US"/>
        </w:rPr>
        <w:fldChar w:fldCharType="separate"/>
      </w:r>
      <w:r w:rsidR="00866C7B">
        <w:rPr>
          <w:rFonts w:eastAsiaTheme="minorHAnsi"/>
          <w:vertAlign w:val="superscript"/>
          <w:lang w:val="de-DE" w:eastAsia="en-US"/>
        </w:rPr>
        <w:t>1</w:t>
      </w:r>
      <w:r w:rsidRPr="00941333">
        <w:rPr>
          <w:lang w:val="en-US"/>
        </w:rPr>
        <w:fldChar w:fldCharType="end"/>
      </w:r>
      <w:r w:rsidRPr="00941333">
        <w:rPr>
          <w:lang w:val="en-US"/>
        </w:rPr>
        <w:t xml:space="preserve">). The frequently used term “Variable Nucleotide Tandem Repeats” (VNTR) is suggested by </w:t>
      </w:r>
      <w:proofErr w:type="spellStart"/>
      <w:r w:rsidRPr="00941333">
        <w:rPr>
          <w:lang w:val="en-US"/>
        </w:rPr>
        <w:t>MeSH</w:t>
      </w:r>
      <w:proofErr w:type="spellEnd"/>
      <w:r w:rsidRPr="00941333">
        <w:rPr>
          <w:lang w:val="en-US"/>
        </w:rPr>
        <w:t xml:space="preserve"> as alternative term for </w:t>
      </w:r>
      <w:proofErr w:type="spellStart"/>
      <w:r w:rsidRPr="00941333">
        <w:rPr>
          <w:lang w:val="en-US"/>
        </w:rPr>
        <w:t>minisatellite</w:t>
      </w:r>
      <w:proofErr w:type="spellEnd"/>
      <w:r w:rsidRPr="00941333">
        <w:rPr>
          <w:lang w:val="en-US"/>
        </w:rPr>
        <w:t xml:space="preserve"> repeats [G05.360.340.024.850.550]. We acknowledge that not all </w:t>
      </w:r>
      <w:proofErr w:type="spellStart"/>
      <w:r w:rsidRPr="00941333">
        <w:rPr>
          <w:lang w:val="en-US"/>
        </w:rPr>
        <w:t>MeSH</w:t>
      </w:r>
      <w:proofErr w:type="spellEnd"/>
      <w:r w:rsidRPr="00941333">
        <w:rPr>
          <w:lang w:val="en-US"/>
        </w:rPr>
        <w:t xml:space="preserve"> descriptors may reflect current consensus in the field or expert knowledge and may lack comprehensiveness (e.g. tandem repeats with nine base pairs as repetitive </w:t>
      </w:r>
      <w:proofErr w:type="spellStart"/>
      <w:r w:rsidRPr="00941333">
        <w:rPr>
          <w:lang w:val="en-US"/>
        </w:rPr>
        <w:t>motiv</w:t>
      </w:r>
      <w:proofErr w:type="spellEnd"/>
      <w:r w:rsidRPr="00941333">
        <w:rPr>
          <w:lang w:val="en-US"/>
        </w:rPr>
        <w:t xml:space="preserve"> would be - following the </w:t>
      </w:r>
      <w:proofErr w:type="spellStart"/>
      <w:r w:rsidRPr="00941333">
        <w:rPr>
          <w:lang w:val="en-US"/>
        </w:rPr>
        <w:t>MeSH</w:t>
      </w:r>
      <w:proofErr w:type="spellEnd"/>
      <w:r w:rsidRPr="00941333">
        <w:rPr>
          <w:lang w:val="en-US"/>
        </w:rPr>
        <w:t xml:space="preserve"> descriptors - neither microsatellites nor </w:t>
      </w:r>
      <w:proofErr w:type="spellStart"/>
      <w:r w:rsidRPr="00941333">
        <w:rPr>
          <w:lang w:val="en-US"/>
        </w:rPr>
        <w:t>minisatellites</w:t>
      </w:r>
      <w:proofErr w:type="spellEnd"/>
      <w:r w:rsidRPr="00941333">
        <w:rPr>
          <w:lang w:val="en-US"/>
        </w:rPr>
        <w:t xml:space="preserve"> nor STRs nor </w:t>
      </w:r>
      <w:proofErr w:type="gramStart"/>
      <w:r w:rsidRPr="00941333">
        <w:rPr>
          <w:lang w:val="en-US"/>
        </w:rPr>
        <w:t>VNTRs )</w:t>
      </w:r>
      <w:proofErr w:type="gramEnd"/>
      <w:r w:rsidRPr="00941333">
        <w:rPr>
          <w:lang w:val="en-US"/>
        </w:rPr>
        <w:t xml:space="preserve">, but we chose the </w:t>
      </w:r>
      <w:proofErr w:type="spellStart"/>
      <w:r w:rsidRPr="00941333">
        <w:rPr>
          <w:lang w:val="en-US"/>
        </w:rPr>
        <w:t>MeSH</w:t>
      </w:r>
      <w:proofErr w:type="spellEnd"/>
      <w:r w:rsidRPr="00941333">
        <w:rPr>
          <w:lang w:val="en-US"/>
        </w:rPr>
        <w:t xml:space="preserve"> ontology as actively curated, maintained and publicly available resource for a systematic view on repetitive DNA sequences.  </w:t>
      </w:r>
    </w:p>
    <w:p w:rsidR="009602C4" w:rsidRPr="00941333" w:rsidRDefault="009602C4" w:rsidP="005A2662">
      <w:pPr>
        <w:jc w:val="both"/>
        <w:rPr>
          <w:lang w:val="en-US"/>
        </w:rPr>
      </w:pPr>
      <w:r w:rsidRPr="00941333">
        <w:rPr>
          <w:lang w:val="en-US"/>
        </w:rPr>
        <w:t xml:space="preserve">To give an overview of the conceptual space of tandemly repeated DNA sequence motives, Suppl. Fig. 11 schematically depicts the </w:t>
      </w:r>
      <w:proofErr w:type="spellStart"/>
      <w:r w:rsidRPr="00941333">
        <w:rPr>
          <w:lang w:val="en-US"/>
        </w:rPr>
        <w:t>MeSH</w:t>
      </w:r>
      <w:proofErr w:type="spellEnd"/>
      <w:r w:rsidRPr="00941333">
        <w:rPr>
          <w:lang w:val="en-US"/>
        </w:rPr>
        <w:t xml:space="preserve"> descriptor terms with visual representations </w:t>
      </w:r>
      <w:proofErr w:type="gramStart"/>
      <w:r w:rsidRPr="00941333">
        <w:rPr>
          <w:lang w:val="en-US"/>
        </w:rPr>
        <w:t>of  n</w:t>
      </w:r>
      <w:proofErr w:type="gramEnd"/>
      <w:r w:rsidRPr="00941333">
        <w:rPr>
          <w:lang w:val="en-US"/>
        </w:rPr>
        <w:t>-tuple sequence motifs.</w:t>
      </w:r>
    </w:p>
    <w:p w:rsidR="009602C4" w:rsidRPr="00941333" w:rsidRDefault="009602C4" w:rsidP="005A2662">
      <w:pPr>
        <w:jc w:val="both"/>
        <w:rPr>
          <w:lang w:val="en-US"/>
        </w:rPr>
      </w:pPr>
    </w:p>
    <w:p w:rsidR="009602C4" w:rsidRPr="00941333" w:rsidRDefault="009602C4" w:rsidP="005A2662">
      <w:pPr>
        <w:jc w:val="both"/>
        <w:rPr>
          <w:lang w:val="en-US"/>
        </w:rPr>
      </w:pPr>
      <w:r w:rsidRPr="00941333">
        <w:rPr>
          <w:lang w:val="en-US"/>
        </w:rPr>
        <w:t>For context, we have added all four currently available studies (</w:t>
      </w:r>
      <w:r w:rsidR="00866C7B">
        <w:rPr>
          <w:lang w:val="en-US"/>
        </w:rPr>
        <w:t xml:space="preserve">as of </w:t>
      </w:r>
      <w:r w:rsidRPr="00941333">
        <w:rPr>
          <w:lang w:val="en-US"/>
        </w:rPr>
        <w:t xml:space="preserve">2018/10/15) that have used nanopore sequencing to characterize different tandem repeats on the background of the human genome and added the terms used in these studies in the context of </w:t>
      </w:r>
      <w:proofErr w:type="spellStart"/>
      <w:r w:rsidRPr="00941333">
        <w:rPr>
          <w:lang w:val="en-US"/>
        </w:rPr>
        <w:t>MeSH</w:t>
      </w:r>
      <w:proofErr w:type="spellEnd"/>
      <w:r w:rsidRPr="00941333">
        <w:rPr>
          <w:lang w:val="en-US"/>
        </w:rPr>
        <w:t xml:space="preserve"> </w:t>
      </w:r>
      <w:r w:rsidRPr="00941333">
        <w:rPr>
          <w:lang w:val="en-US"/>
        </w:rPr>
        <w:lastRenderedPageBreak/>
        <w:t>descriptors.</w:t>
      </w:r>
      <w:r w:rsidRPr="00A36C33">
        <w:rPr>
          <w:lang w:val="en-US"/>
        </w:rPr>
        <w:t xml:space="preserve"> </w:t>
      </w:r>
      <w:r w:rsidR="00E30FCE">
        <w:rPr>
          <w:lang w:val="en-US"/>
        </w:rPr>
        <w:t>On the right side of Supplementary</w:t>
      </w:r>
      <w:r w:rsidRPr="00941333">
        <w:rPr>
          <w:lang w:val="en-US"/>
        </w:rPr>
        <w:t xml:space="preserve"> Fig</w:t>
      </w:r>
      <w:r w:rsidR="00E30FCE">
        <w:rPr>
          <w:lang w:val="en-US"/>
        </w:rPr>
        <w:t>.</w:t>
      </w:r>
      <w:r w:rsidRPr="00941333">
        <w:rPr>
          <w:lang w:val="en-US"/>
        </w:rPr>
        <w:t xml:space="preserve"> 11 we list technical challenges specific to the application of nanopore sequencing to the different subsets of tandem repeats. </w:t>
      </w:r>
    </w:p>
    <w:p w:rsidR="009602C4" w:rsidRPr="00941333" w:rsidRDefault="009602C4" w:rsidP="005A2662">
      <w:pPr>
        <w:jc w:val="both"/>
        <w:rPr>
          <w:lang w:val="en-US"/>
        </w:rPr>
      </w:pPr>
      <w:r w:rsidRPr="00941333">
        <w:rPr>
          <w:lang w:val="en-US"/>
        </w:rPr>
        <w:t xml:space="preserve">Importantly, different repeat expansion classes pose different technical problems from the perspective of using third generation sequencing technologies (Suppl. Table 8). In our study we experimentally </w:t>
      </w:r>
      <w:r w:rsidR="00866C7B" w:rsidRPr="00941333">
        <w:rPr>
          <w:lang w:val="en-US"/>
        </w:rPr>
        <w:t>focused</w:t>
      </w:r>
      <w:r w:rsidRPr="00941333">
        <w:rPr>
          <w:lang w:val="en-US"/>
        </w:rPr>
        <w:t xml:space="preserve"> on STRs with 3-6 </w:t>
      </w:r>
      <w:proofErr w:type="spellStart"/>
      <w:r w:rsidRPr="00941333">
        <w:rPr>
          <w:lang w:val="en-US"/>
        </w:rPr>
        <w:t>bp</w:t>
      </w:r>
      <w:proofErr w:type="spellEnd"/>
      <w:r w:rsidRPr="00941333">
        <w:rPr>
          <w:lang w:val="en-US"/>
        </w:rPr>
        <w:t xml:space="preserve"> repetitive elements as these pose a nanopore sequencing and signal processing challenge distinct from those associated with VNTRs/</w:t>
      </w:r>
      <w:proofErr w:type="spellStart"/>
      <w:r w:rsidRPr="00941333">
        <w:rPr>
          <w:lang w:val="en-US"/>
        </w:rPr>
        <w:t>minisatellites</w:t>
      </w:r>
      <w:proofErr w:type="spellEnd"/>
      <w:r w:rsidRPr="00941333">
        <w:rPr>
          <w:lang w:val="en-US"/>
        </w:rPr>
        <w:t xml:space="preserve"> or even larger tandem repeat structures such as centromeric repeats and will accommodate for most currently known and clinically relevant tandem repeat expansion associated disorders.  </w:t>
      </w:r>
    </w:p>
    <w:p w:rsidR="009602C4" w:rsidRPr="00941333" w:rsidRDefault="009602C4" w:rsidP="005A2662">
      <w:pPr>
        <w:jc w:val="both"/>
        <w:rPr>
          <w:lang w:val="en-US"/>
        </w:rPr>
      </w:pPr>
      <w:r w:rsidRPr="00941333">
        <w:rPr>
          <w:lang w:val="en-US"/>
        </w:rPr>
        <w:t xml:space="preserve">Briefly, nanopore signals from 3-6 </w:t>
      </w:r>
      <w:proofErr w:type="spellStart"/>
      <w:r w:rsidRPr="00941333">
        <w:rPr>
          <w:lang w:val="en-US"/>
        </w:rPr>
        <w:t>bp</w:t>
      </w:r>
      <w:proofErr w:type="spellEnd"/>
      <w:r w:rsidRPr="00941333">
        <w:rPr>
          <w:lang w:val="en-US"/>
        </w:rPr>
        <w:t xml:space="preserve"> STRs deviate strongly from many assumptions and parameter sets used for general purpose base callers (such as ONT’s Albacore and Guppy). For example, as can</w:t>
      </w:r>
      <w:r w:rsidR="00E30FCE">
        <w:rPr>
          <w:lang w:val="en-US"/>
        </w:rPr>
        <w:t xml:space="preserve"> be</w:t>
      </w:r>
      <w:r w:rsidRPr="00941333">
        <w:rPr>
          <w:lang w:val="en-US"/>
        </w:rPr>
        <w:t xml:space="preserve"> seen from Fig. 1A and Suppl. Fig. 2, raw signals from repeats are much more homogenous and often are of smaller amplitude when compared to more variable sequences. In comparison, the much larger VNTRs/</w:t>
      </w:r>
      <w:proofErr w:type="spellStart"/>
      <w:r w:rsidRPr="00941333">
        <w:rPr>
          <w:lang w:val="en-US"/>
        </w:rPr>
        <w:t>minisatellites</w:t>
      </w:r>
      <w:proofErr w:type="spellEnd"/>
      <w:r w:rsidRPr="00941333">
        <w:rPr>
          <w:lang w:val="en-US"/>
        </w:rPr>
        <w:t xml:space="preserve"> can be effectively </w:t>
      </w:r>
      <w:proofErr w:type="spellStart"/>
      <w:r w:rsidRPr="00941333">
        <w:rPr>
          <w:lang w:val="en-US"/>
        </w:rPr>
        <w:t>basecalled</w:t>
      </w:r>
      <w:proofErr w:type="spellEnd"/>
      <w:r w:rsidRPr="00941333">
        <w:rPr>
          <w:lang w:val="en-US"/>
        </w:rPr>
        <w:t xml:space="preserve"> with general purpose base callers such as Albacore but base-calling error rates in single reads of 10-15 % pose a set of problem for the accurate determination of repeat expansion counts </w:t>
      </w:r>
      <w:r w:rsidRPr="00941333">
        <w:rPr>
          <w:lang w:val="en-US"/>
        </w:rPr>
        <w:fldChar w:fldCharType="begin"/>
      </w:r>
      <w:r w:rsidR="00866C7B">
        <w:rPr>
          <w:lang w:val="en-US"/>
        </w:rPr>
        <w:instrText xml:space="preserve"> ADDIN PAPERS2_CITATIONS &lt;citation&gt;&lt;priority&gt;4&lt;/priority&gt;&lt;uuid&gt;8F8DB7D1-41E5-4846-B79C-7B55C3B384F9&lt;/uuid&gt;&lt;publications&gt;&lt;publication&gt;&lt;subtype&gt;400&lt;/subtype&gt;&lt;publisher&gt;Cold Spring Harbor Laboratory&lt;/publisher&gt;&lt;title&gt;Accurate characterization of expanded tandem repeat length and sequence through whole genome long-read sequencing on PromethION.&lt;/title&gt;&lt;url&gt;http://biorxiv.org/lookup/doi/10.1101/439026&lt;/url&gt;&lt;publication_date&gt;99201810091200000000222000&lt;/publication_date&gt;&lt;uuid&gt;F70E06B7-57E6-476B-86C9-147D39297DEE&lt;/uuid&gt;&lt;type&gt;400&lt;/type&gt;&lt;citekey&gt;DeRoeck:2018bi&lt;/citekey&gt;&lt;doi&gt;10.1101/439026&lt;/doi&gt;&lt;institution&gt;bioRxiv&lt;/institution&gt;&lt;startpage&gt;439026&lt;/startpage&gt;&lt;bundle&gt;&lt;publication&gt;&lt;title&gt;bioRxiv&lt;/title&gt;&lt;uuid&gt;A5C39CE9-D71E-4EE4-BF49-F9611A4EF6B9&lt;/uuid&gt;&lt;subtype&gt;-100&lt;/subtype&gt;&lt;publisher&gt;Cold Spring Harbor Labs Journals&lt;/publisher&gt;&lt;type&gt;-100&lt;/type&gt;&lt;/publication&gt;&lt;/bundle&gt;&lt;authors&gt;&lt;author&gt;&lt;lastName&gt;Roeck&lt;/lastName&gt;&lt;nonDroppingParticle&gt;De&lt;/nonDroppingParticle&gt;&lt;firstName&gt;Arne&lt;/firstName&gt;&lt;/author&gt;&lt;author&gt;&lt;lastName&gt;Coster&lt;/lastName&gt;&lt;nonDroppingParticle&gt;De&lt;/nonDroppingParticle&gt;&lt;firstName&gt;Wouter&lt;/firstName&gt;&lt;/author&gt;&lt;author&gt;&lt;lastName&gt;Bossaerts&lt;/lastName&gt;&lt;firstName&gt;Liene&lt;/firstName&gt;&lt;/author&gt;&lt;author&gt;&lt;lastName&gt;Cacace&lt;/lastName&gt;&lt;firstName&gt;Rita&lt;/firstName&gt;&lt;/author&gt;&lt;author&gt;&lt;lastName&gt;Pooter&lt;/lastName&gt;&lt;nonDroppingParticle&gt;De&lt;/nonDroppingParticle&gt;&lt;firstName&gt;Tim&lt;/firstName&gt;&lt;/author&gt;&lt;author&gt;&lt;lastName&gt;Dongen&lt;/lastName&gt;&lt;nonDroppingParticle&gt;Van&lt;/nonDroppingParticle&gt;&lt;firstName&gt;Jasper&lt;/firstName&gt;&lt;/author&gt;&lt;author&gt;&lt;lastName&gt;D'Hert&lt;/lastName&gt;&lt;firstName&gt;Svenn&lt;/firstName&gt;&lt;/author&gt;&lt;author&gt;&lt;lastName&gt;Rijk&lt;/lastName&gt;&lt;nonDroppingParticle&gt;De&lt;/nonDroppingParticle&gt;&lt;firstName&gt;Peter&lt;/firstName&gt;&lt;/author&gt;&lt;author&gt;&lt;lastName&gt;Strazisar&lt;/lastName&gt;&lt;firstName&gt;Mojca&lt;/firstName&gt;&lt;/author&gt;&lt;author&gt;&lt;lastName&gt;Broeckhoven&lt;/lastName&gt;&lt;nonDroppingParticle&gt;Van&lt;/nonDroppingParticle&gt;&lt;firstName&gt;Christine&lt;/firstName&gt;&lt;/author&gt;&lt;author&gt;&lt;lastName&gt;Sleegers&lt;/lastName&gt;&lt;firstName&gt;Kristel&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6</w:t>
      </w:r>
      <w:r w:rsidRPr="00941333">
        <w:rPr>
          <w:lang w:val="en-US"/>
        </w:rPr>
        <w:fldChar w:fldCharType="end"/>
      </w:r>
      <w:r w:rsidRPr="00941333">
        <w:rPr>
          <w:lang w:val="en-US"/>
        </w:rPr>
        <w:t xml:space="preserve"> different from those encountered with shorter repetitive motifs. Very large tandem repeat units, in contrast, can be more effectively base-called and sequence variants can be detected through raw signal polishing methods but reads spanning several hundreds of kilobases are necessary to correctly assemble such higher order repetitive sequences. </w:t>
      </w:r>
    </w:p>
    <w:p w:rsidR="009602C4" w:rsidRPr="00941333" w:rsidRDefault="009602C4" w:rsidP="005A2662">
      <w:pPr>
        <w:jc w:val="both"/>
        <w:rPr>
          <w:lang w:val="en-US"/>
        </w:rPr>
      </w:pPr>
      <w:r w:rsidRPr="00941333">
        <w:rPr>
          <w:lang w:val="en-US"/>
        </w:rPr>
        <w:t xml:space="preserve">From a clinical perspective, unstable genomic short repetitive sequences (STRs with 3-6 </w:t>
      </w:r>
      <w:proofErr w:type="spellStart"/>
      <w:r w:rsidRPr="00941333">
        <w:rPr>
          <w:lang w:val="en-US"/>
        </w:rPr>
        <w:t>bp</w:t>
      </w:r>
      <w:proofErr w:type="spellEnd"/>
      <w:r w:rsidRPr="00941333">
        <w:rPr>
          <w:lang w:val="en-US"/>
        </w:rPr>
        <w:t xml:space="preserve">) cause more than 30 Mendelian human disorders </w:t>
      </w:r>
      <w:r w:rsidRPr="00941333">
        <w:rPr>
          <w:lang w:val="en-US"/>
        </w:rPr>
        <w:fldChar w:fldCharType="begin"/>
      </w:r>
      <w:r w:rsidR="00866C7B">
        <w:rPr>
          <w:lang w:val="en-US"/>
        </w:rPr>
        <w:instrText xml:space="preserve"> ADDIN PAPERS2_CITATIONS &lt;citation&gt;&lt;priority&gt;5&lt;/priority&gt;&lt;uuid&gt;070F9EDC-0520-4210-ACD6-9C902DC6ABA3&lt;/uuid&gt;&lt;publications&gt;&lt;publication&gt;&lt;subtype&gt;400&lt;/subtype&gt;&lt;publisher&gt;Frontiers&lt;/publisher&gt;&lt;title&gt;Statistical Enrichment of Epigenetic States Around Triplet Repeats that Can Undergo Expansions.&lt;/title&gt;&lt;url&gt;http://journal.frontiersin.org/Article/10.3389/fnins.2016.00092/abstract&lt;/url&gt;&lt;volume&gt;10&lt;/volume&gt;&lt;publication_date&gt;99201600001200000000200000&lt;/publication_date&gt;&lt;uuid&gt;60908FE6-C947-4FAD-9614-4B77259DB81F&lt;/uuid&gt;&lt;type&gt;400&lt;/type&gt;&lt;accepted_date&gt;99201602231200000000222000&lt;/accepted_date&gt;&lt;submission_date&gt;99201512091200000000222000&lt;/submission_date&gt;&lt;doi&gt;10.3389/fnins.2016.00092&lt;/doi&gt;&lt;institution&gt;School of Chemistry and Molecular Biosciences, The University of Queensland St Lucia, QLD, Australia.&lt;/institution&gt;&lt;startpage&gt;92&lt;/startpage&gt;&lt;bundle&gt;&lt;publication&gt;&lt;title&gt;Neurogenesis&lt;/title&gt;&lt;uuid&gt;54BE7C1F-ED61-4416-8206-28971B38732D&lt;/uuid&gt;&lt;subtype&gt;-100&lt;/subtype&gt;&lt;publisher&gt;Frontiers&lt;/publisher&gt;&lt;type&gt;-100&lt;/type&gt;&lt;/publication&gt;&lt;/bundle&gt;&lt;authors&gt;&lt;author&gt;&lt;lastName&gt;Essebier&lt;/lastName&gt;&lt;firstName&gt;Alexandra&lt;/firstName&gt;&lt;/author&gt;&lt;author&gt;&lt;lastName&gt;Vera Wolf&lt;/lastName&gt;&lt;firstName&gt;Patricia&lt;/firstName&gt;&lt;/author&gt;&lt;author&gt;&lt;lastName&gt;Cao&lt;/lastName&gt;&lt;firstName&gt;Minh&lt;/firstName&gt;&lt;middleNames&gt;Duc&lt;/middleNames&gt;&lt;/author&gt;&lt;author&gt;&lt;lastName&gt;Carroll&lt;/lastName&gt;&lt;firstName&gt;Bernard&lt;/firstName&gt;&lt;middleNames&gt;J&lt;/middleNames&gt;&lt;/author&gt;&lt;author&gt;&lt;lastName&gt;Balasubramanian&lt;/lastName&gt;&lt;firstName&gt;Sureshkumar&lt;/firstName&gt;&lt;/author&gt;&lt;author&gt;&lt;lastName&gt;Bodén&lt;/lastName&gt;&lt;firstName&gt;Mikael&lt;/firstName&gt;&lt;/author&gt;&lt;/authors&gt;&lt;/publication&gt;&lt;publication&gt;&lt;subtype&gt;400&lt;/subtype&gt;&lt;title&gt;Diseases of unstable repeat expansion: mechanisms and common principles.&lt;/title&gt;&lt;url&gt;http://eutils.ncbi.nlm.nih.gov/entrez/eutils/elink.fcgi?dbfrom=pubmed&amp;amp;id=16205714&amp;amp;retmode=ref&amp;amp;cmd=prlinks&lt;/url&gt;&lt;volume&gt;6&lt;/volume&gt;&lt;publication_date&gt;99200510001200000000220000&lt;/publication_date&gt;&lt;uuid&gt;8B353227-B2FE-4E64-92B3-D3F198C00E5E&lt;/uuid&gt;&lt;type&gt;400&lt;/type&gt;&lt;number&gt;10&lt;/number&gt;&lt;doi&gt;10.1038/nrg1691&lt;/doi&gt;&lt;institution&gt;Department of Neuroscience, Medical Scientist Training Program, Baylor College of Medicine, 1 Baylor Plaza, Houston, Texas 77030, USA.&lt;/institution&gt;&lt;startpage&gt;743&lt;/startpage&gt;&lt;endpage&gt;755&lt;/endpage&gt;&lt;bundle&gt;&lt;publication&gt;&lt;title&gt;Nature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Gatchel&lt;/lastName&gt;&lt;firstName&gt;Jennifer&lt;/firstName&gt;&lt;middleNames&gt;R&lt;/middleNames&gt;&lt;/author&gt;&lt;author&gt;&lt;lastName&gt;Zoghbi&lt;/lastName&gt;&lt;firstName&gt;Huda&lt;/firstName&gt;&lt;middleNames&gt;Y&lt;/middleNames&gt;&lt;/author&gt;&lt;/authors&gt;&lt;/publication&gt;&lt;publication&gt;&lt;subtype&gt;400&lt;/subtype&gt;&lt;publisher&gt;Nature Publishing Group&lt;/publisher&gt;&lt;title&gt;Tandem repeats mediating genetic plasticity in health and disease&lt;/title&gt;&lt;url&gt;https://www.nature.com/articles/nrg.2017.115&lt;/url&gt;&lt;volume&gt;19&lt;/volume&gt;&lt;publication_date&gt;99201805011200000000222000&lt;/publication_date&gt;&lt;uuid&gt;127EDEBA-D342-4AEB-87AA-4F045BF50632&lt;/uuid&gt;&lt;type&gt;400&lt;/type&gt;&lt;number&gt;5&lt;/number&gt;&lt;citekey&gt;Hannan:2018gw&lt;/citekey&gt;&lt;doi&gt;10.1038/nrg.2017.115&lt;/doi&gt;&lt;startpage&gt;286&lt;/startpage&gt;&lt;endpage&gt;298&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Hannan&lt;/lastName&gt;&lt;firstName&gt;Anthony&lt;/firstName&gt;&lt;middleNames&gt;J&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5,7,8</w:t>
      </w:r>
      <w:r w:rsidRPr="00941333">
        <w:rPr>
          <w:lang w:val="en-US"/>
        </w:rPr>
        <w:fldChar w:fldCharType="end"/>
      </w:r>
      <w:r w:rsidRPr="00941333">
        <w:rPr>
          <w:lang w:val="en-US"/>
        </w:rPr>
        <w:t xml:space="preserve">. In this study, we employ FXS and c9FTD/ALS as prototypical examples for clinically relevant repeat expansion disorders in humans to demonstrate the general applicability and potential usefulness of the combination of both novel methods towards an integrative analysis of unstable repeat expansions for basic research and clinical applications. </w:t>
      </w:r>
    </w:p>
    <w:p w:rsidR="009602C4" w:rsidRPr="00941333" w:rsidRDefault="009602C4" w:rsidP="005A2662">
      <w:pPr>
        <w:jc w:val="both"/>
        <w:rPr>
          <w:lang w:val="en-US"/>
        </w:rPr>
      </w:pPr>
      <w:r w:rsidRPr="00941333">
        <w:rPr>
          <w:lang w:val="en-US"/>
        </w:rPr>
        <w:t>We chose the GGGGCC hexanucleotide [(G4C2)n] repeat expansion in the C9orf72 gene  as a</w:t>
      </w:r>
      <w:r w:rsidR="00496E09">
        <w:rPr>
          <w:lang w:val="en-US"/>
        </w:rPr>
        <w:t>n</w:t>
      </w:r>
      <w:r w:rsidRPr="00941333">
        <w:rPr>
          <w:lang w:val="en-US"/>
        </w:rPr>
        <w:t xml:space="preserve"> example for a hexanucleotide repeat expansion disorders, as it represents the first and most common known genetic variant underlying both Amyotrophic Lateral Sclerosis and Frontotemporal Dementia (c9FTD/ALS) </w:t>
      </w:r>
      <w:r w:rsidRPr="00941333">
        <w:rPr>
          <w:lang w:val="en-US"/>
        </w:rPr>
        <w:fldChar w:fldCharType="begin"/>
      </w:r>
      <w:r w:rsidR="00866C7B">
        <w:rPr>
          <w:lang w:val="en-US"/>
        </w:rPr>
        <w:instrText xml:space="preserve"> ADDIN PAPERS2_CITATIONS &lt;citation&gt;&lt;priority&gt;6&lt;/priority&gt;&lt;uuid&gt;AA34B23A-9FE8-461D-83F2-135FCD972E94&lt;/uuid&gt;&lt;publications&gt;&lt;publication&gt;&lt;subtype&gt;400&lt;/subtype&gt;&lt;publisher&gt;Elsevier&lt;/publisher&gt;&lt;title&gt;Expanded GGGGCC hexanucleotide repeat in noncoding region of C9ORF72 causes chromosome 9p-linked FTD and ALS.&lt;/title&gt;&lt;url&gt;http://www.cell.com/article/S0896627311008282/fulltext&lt;/url&gt;&lt;volume&gt;72&lt;/volume&gt;&lt;publication_date&gt;99201110201200000000222000&lt;/publication_date&gt;&lt;uuid&gt;44B0C92E-396F-48B0-9A68-ED334043A41B&lt;/uuid&gt;&lt;type&gt;400&lt;/type&gt;&lt;accepted_date&gt;99201109141200000000222000&lt;/accepted_date&gt;&lt;number&gt;2&lt;/number&gt;&lt;doi&gt;10.1016/j.neuron.2011.09.011&lt;/doi&gt;&lt;institution&gt;Department of Neuroscience, Mayo Clinic Florida, Jacksonville, FL 32224, USA.&lt;/institution&gt;&lt;startpage&gt;245&lt;/startpage&gt;&lt;endpage&gt;256&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DeJesus-Hernandez&lt;/lastName&gt;&lt;firstName&gt;Mariely&lt;/firstName&gt;&lt;/author&gt;&lt;author&gt;&lt;lastName&gt;Mackenzie&lt;/lastName&gt;&lt;firstName&gt;Ian&lt;/firstName&gt;&lt;middleNames&gt;R&lt;/middleNames&gt;&lt;/author&gt;&lt;author&gt;&lt;lastName&gt;Boeve&lt;/lastName&gt;&lt;firstName&gt;Bradley&lt;/firstName&gt;&lt;middleNames&gt;F&lt;/middleNames&gt;&lt;/author&gt;&lt;author&gt;&lt;lastName&gt;Boxer&lt;/lastName&gt;&lt;firstName&gt;Adam&lt;/firstName&gt;&lt;middleNames&gt;L&lt;/middleNames&gt;&lt;/author&gt;&lt;author&gt;&lt;lastName&gt;Baker&lt;/lastName&gt;&lt;firstName&gt;Matt&lt;/firstName&gt;&lt;/author&gt;&lt;author&gt;&lt;lastName&gt;Rutherford&lt;/lastName&gt;&lt;firstName&gt;Nicola&lt;/firstName&gt;&lt;middleNames&gt;J&lt;/middleNames&gt;&lt;/author&gt;&lt;author&gt;&lt;lastName&gt;Nicholson&lt;/lastName&gt;&lt;firstName&gt;Alexandra&lt;/firstName&gt;&lt;middleNames&gt;M&lt;/middleNames&gt;&lt;/author&gt;&lt;author&gt;&lt;lastName&gt;Finch&lt;/lastName&gt;&lt;firstName&gt;NiCole&lt;/firstName&gt;&lt;middleNames&gt;A&lt;/middleNames&gt;&lt;/author&gt;&lt;author&gt;&lt;lastName&gt;Flynn&lt;/lastName&gt;&lt;firstName&gt;Heather&lt;/firstName&gt;&lt;/author&gt;&lt;author&gt;&lt;lastName&gt;Adamson&lt;/lastName&gt;&lt;firstName&gt;Jennifer&lt;/firstName&gt;&lt;/author&gt;&lt;author&gt;&lt;lastName&gt;Kouri&lt;/lastName&gt;&lt;firstName&gt;Naomi&lt;/firstName&gt;&lt;/author&gt;&lt;author&gt;&lt;lastName&gt;Wojtas&lt;/lastName&gt;&lt;firstName&gt;Aleksandra&lt;/firstName&gt;&lt;/author&gt;&lt;author&gt;&lt;lastName&gt;Sengdy&lt;/lastName&gt;&lt;firstName&gt;Pheth&lt;/firstName&gt;&lt;/author&gt;&lt;author&gt;&lt;lastName&gt;Hsiung&lt;/lastName&gt;&lt;firstName&gt;Ging-Yuek&lt;/firstName&gt;&lt;middleNames&gt;R&lt;/middleNames&gt;&lt;/author&gt;&lt;author&gt;&lt;lastName&gt;Karydas&lt;/lastName&gt;&lt;firstName&gt;Anna&lt;/firstName&gt;&lt;/author&gt;&lt;author&gt;&lt;lastName&gt;Seeley&lt;/lastName&gt;&lt;firstName&gt;William&lt;/firstName&gt;&lt;middleNames&gt;W&lt;/middleNames&gt;&lt;/author&gt;&lt;author&gt;&lt;lastName&gt;Josephs&lt;/lastName&gt;&lt;firstName&gt;Keith&lt;/firstName&gt;&lt;middleNames&gt;A&lt;/middleNames&gt;&lt;/author&gt;&lt;author&gt;&lt;lastName&gt;Coppola&lt;/lastName&gt;&lt;firstName&gt;Giovanni&lt;/firstName&gt;&lt;/author&gt;&lt;author&gt;&lt;lastName&gt;Geschwind&lt;/lastName&gt;&lt;firstName&gt;Daniel&lt;/firstName&gt;&lt;middleNames&gt;H&lt;/middleNames&gt;&lt;/author&gt;&lt;author&gt;&lt;lastName&gt;Wszolek&lt;/lastName&gt;&lt;firstName&gt;Zbigniew&lt;/firstName&gt;&lt;middleNames&gt;K&lt;/middleNames&gt;&lt;/author&gt;&lt;author&gt;&lt;lastName&gt;Feldman&lt;/lastName&gt;&lt;firstName&gt;Howard&lt;/firstName&gt;&lt;/author&gt;&lt;author&gt;&lt;lastName&gt;Knopman&lt;/lastName&gt;&lt;firstName&gt;David&lt;/firstName&gt;&lt;middleNames&gt;S&lt;/middleNames&gt;&lt;/author&gt;&lt;author&gt;&lt;lastName&gt;Petersen&lt;/lastName&gt;&lt;firstName&gt;Ronald&lt;/firstName&gt;&lt;middleNames&gt;C&lt;/middleNames&gt;&lt;/author&gt;&lt;author&gt;&lt;lastName&gt;Miller&lt;/lastName&gt;&lt;firstName&gt;Bruce&lt;/firstName&gt;&lt;middleNames&gt;L&lt;/middleNames&gt;&lt;/author&gt;&lt;author&gt;&lt;lastName&gt;Dickson&lt;/lastName&gt;&lt;firstName&gt;Dennis&lt;/firstName&gt;&lt;middleNames&gt;W&lt;/middleNames&gt;&lt;/author&gt;&lt;author&gt;&lt;lastName&gt;Boylan&lt;/lastName&gt;&lt;firstName&gt;Kevin&lt;/firstName&gt;&lt;middleNames&gt;B&lt;/middleNames&gt;&lt;/author&gt;&lt;author&gt;&lt;lastName&gt;Graff-Radford&lt;/lastName&gt;&lt;firstName&gt;Neill&lt;/firstName&gt;&lt;middleNames&gt;R&lt;/middleNames&gt;&lt;/author&gt;&lt;author&gt;&lt;lastName&gt;Rademakers&lt;/lastName&gt;&lt;firstName&gt;Rosa&lt;/firstName&gt;&lt;/author&gt;&lt;/authors&gt;&lt;/publication&gt;&lt;publication&gt;&lt;subtype&gt;400&lt;/subtype&gt;&lt;publisher&gt;Elsevier&lt;/publisher&gt;&lt;title&gt;A hexanucleotide repeat expansion in C9ORF72 is the cause of chromosome 9p21-linked ALS-FTD.&lt;/title&gt;&lt;url&gt;http://linkinghub.elsevier.com/retrieve/pii/S0896627311007975&lt;/url&gt;&lt;volume&gt;72&lt;/volume&gt;&lt;publication_date&gt;99201110201200000000222000&lt;/publication_date&gt;&lt;uuid&gt;955C0AB4-64E9-4BE7-9386-B31D2155D2FD&lt;/uuid&gt;&lt;type&gt;400&lt;/type&gt;&lt;accepted_date&gt;99201109141200000000222000&lt;/accepted_date&gt;&lt;number&gt;2&lt;/number&gt;&lt;doi&gt;10.1016/j.neuron.2011.09.010&lt;/doi&gt;&lt;institution&gt;Neuromuscular Diseases Research Unit, Laboratory of Neurogenetics, National Institute on Aging, National Institutes of Health, Bethesda, MD 20892, USA.&lt;/institution&gt;&lt;startpage&gt;257&lt;/startpage&gt;&lt;endpage&gt;268&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Renton&lt;/lastName&gt;&lt;firstName&gt;Alan&lt;/firstName&gt;&lt;middleNames&gt;E&lt;/middleNames&gt;&lt;/author&gt;&lt;author&gt;&lt;lastName&gt;Majounie&lt;/lastName&gt;&lt;firstName&gt;Elisa&lt;/firstName&gt;&lt;/author&gt;&lt;author&gt;&lt;lastName&gt;Waite&lt;/lastName&gt;&lt;firstName&gt;Adrian&lt;/firstName&gt;&lt;/author&gt;&lt;author&gt;&lt;lastName&gt;Simón-Sánchez&lt;/lastName&gt;&lt;firstName&gt;Javier&lt;/firstName&gt;&lt;/author&gt;&lt;author&gt;&lt;lastName&gt;Rollinson&lt;/lastName&gt;&lt;firstName&gt;Sara&lt;/firstName&gt;&lt;/author&gt;&lt;author&gt;&lt;lastName&gt;Gibbs&lt;/lastName&gt;&lt;firstName&gt;J&lt;/firstName&gt;&lt;middleNames&gt;Raphael&lt;/middleNames&gt;&lt;/author&gt;&lt;author&gt;&lt;lastName&gt;Schymick&lt;/lastName&gt;&lt;firstName&gt;Jennifer&lt;/firstName&gt;&lt;middleNames&gt;C&lt;/middleNames&gt;&lt;/author&gt;&lt;author&gt;&lt;lastName&gt;Laaksovirta&lt;/lastName&gt;&lt;firstName&gt;Hannu&lt;/firstName&gt;&lt;/author&gt;&lt;author&gt;&lt;lastName&gt;Swieten&lt;/lastName&gt;&lt;nonDroppingParticle&gt;van&lt;/nonDroppingParticle&gt;&lt;firstName&gt;John&lt;/firstName&gt;&lt;middleNames&gt;C&lt;/middleNames&gt;&lt;/author&gt;&lt;author&gt;&lt;lastName&gt;Myllykangas&lt;/lastName&gt;&lt;firstName&gt;Liisa&lt;/firstName&gt;&lt;/author&gt;&lt;author&gt;&lt;lastName&gt;Kalimo&lt;/lastName&gt;&lt;firstName&gt;Hannu&lt;/firstName&gt;&lt;/author&gt;&lt;author&gt;&lt;lastName&gt;Paetau&lt;/lastName&gt;&lt;firstName&gt;Anders&lt;/firstName&gt;&lt;/author&gt;&lt;author&gt;&lt;lastName&gt;Abramzon&lt;/lastName&gt;&lt;firstName&gt;Yevgeniya&lt;/firstName&gt;&lt;/author&gt;&lt;author&gt;&lt;lastName&gt;Remes&lt;/lastName&gt;&lt;firstName&gt;Anne&lt;/firstName&gt;&lt;middleNames&gt;M&lt;/middleNames&gt;&lt;/author&gt;&lt;author&gt;&lt;lastName&gt;Kaganovich&lt;/lastName&gt;&lt;firstName&gt;Alice&lt;/firstName&gt;&lt;/author&gt;&lt;author&gt;&lt;lastName&gt;Scholz&lt;/lastName&gt;&lt;firstName&gt;Sonja&lt;/firstName&gt;&lt;middleNames&gt;W&lt;/middleNames&gt;&lt;/author&gt;&lt;author&gt;&lt;lastName&gt;Duckworth&lt;/lastName&gt;&lt;firstName&gt;Jamie&lt;/firstName&gt;&lt;/author&gt;&lt;author&gt;&lt;lastName&gt;Ding&lt;/lastName&gt;&lt;firstName&gt;Jinhui&lt;/firstName&gt;&lt;/author&gt;&lt;author&gt;&lt;lastName&gt;Harmer&lt;/lastName&gt;&lt;firstName&gt;Daniel&lt;/firstName&gt;&lt;middleNames&gt;W&lt;/middleNames&gt;&lt;/author&gt;&lt;author&gt;&lt;lastName&gt;Hernandez&lt;/lastName&gt;&lt;firstName&gt;Dena&lt;/firstName&gt;&lt;middleNames&gt;G&lt;/middleNames&gt;&lt;/author&gt;&lt;author&gt;&lt;lastName&gt;Johnson&lt;/lastName&gt;&lt;firstName&gt;Janel&lt;/firstName&gt;&lt;middleNames&gt;O&lt;/middleNames&gt;&lt;/author&gt;&lt;author&gt;&lt;lastName&gt;Mok&lt;/lastName&gt;&lt;firstName&gt;Kin&lt;/firstName&gt;&lt;/author&gt;&lt;author&gt;&lt;lastName&gt;Ryten&lt;/lastName&gt;&lt;firstName&gt;Mina&lt;/firstName&gt;&lt;/author&gt;&lt;author&gt;&lt;lastName&gt;Trabzuni&lt;/lastName&gt;&lt;firstName&gt;Danyah&lt;/firstName&gt;&lt;/author&gt;&lt;author&gt;&lt;lastName&gt;Guerreiro&lt;/lastName&gt;&lt;firstName&gt;Rita&lt;/firstName&gt;&lt;middleNames&gt;J&lt;/middleNames&gt;&lt;/author&gt;&lt;author&gt;&lt;lastName&gt;Orrell&lt;/lastName&gt;&lt;firstName&gt;Richard&lt;/firstName&gt;&lt;middleNames&gt;W&lt;/middleNames&gt;&lt;/author&gt;&lt;author&gt;&lt;lastName&gt;Neal&lt;/lastName&gt;&lt;firstName&gt;James&lt;/firstName&gt;&lt;/author&gt;&lt;author&gt;&lt;lastName&gt;Murray&lt;/lastName&gt;&lt;firstName&gt;Alex&lt;/firstName&gt;&lt;/author&gt;&lt;author&gt;&lt;lastName&gt;Pearson&lt;/lastName&gt;&lt;firstName&gt;Justin&lt;/firstName&gt;&lt;/author&gt;&lt;author&gt;&lt;lastName&gt;Jansen&lt;/lastName&gt;&lt;firstName&gt;Iris&lt;/firstName&gt;&lt;middleNames&gt;E&lt;/middleNames&gt;&lt;/author&gt;&lt;author&gt;&lt;lastName&gt;Sondervan&lt;/lastName&gt;&lt;firstName&gt;David&lt;/firstName&gt;&lt;/author&gt;&lt;author&gt;&lt;lastName&gt;Seelaar&lt;/lastName&gt;&lt;firstName&gt;Harro&lt;/firstName&gt;&lt;/author&gt;&lt;author&gt;&lt;lastName&gt;Blake&lt;/lastName&gt;&lt;firstName&gt;Derek&lt;/firstName&gt;&lt;/author&gt;&lt;author&gt;&lt;lastName&gt;Young&lt;/lastName&gt;&lt;firstName&gt;Kate&lt;/firstName&gt;&lt;/author&gt;&lt;author&gt;&lt;lastName&gt;Halliwell&lt;/lastName&gt;&lt;firstName&gt;Nicola&lt;/firstName&gt;&lt;/author&gt;&lt;author&gt;&lt;lastName&gt;Callister&lt;/lastName&gt;&lt;firstName&gt;Janis&lt;/firstName&gt;&lt;middleNames&gt;Bennion&lt;/middleNames&gt;&lt;/author&gt;&lt;author&gt;&lt;lastName&gt;Toulson&lt;/lastName&gt;&lt;firstName&gt;Greg&lt;/firstName&gt;&lt;/author&gt;&lt;author&gt;&lt;lastName&gt;Richardson&lt;/lastName&gt;&lt;firstName&gt;Anna&lt;/firstName&gt;&lt;/author&gt;&lt;author&gt;&lt;lastName&gt;Gerhard&lt;/lastName&gt;&lt;firstName&gt;Alex&lt;/firstName&gt;&lt;/author&gt;&lt;author&gt;&lt;lastName&gt;Snowden&lt;/lastName&gt;&lt;firstName&gt;Julie&lt;/firstName&gt;&lt;/author&gt;&lt;author&gt;&lt;lastName&gt;Mann&lt;/lastName&gt;&lt;firstName&gt;David&lt;/firstName&gt;&lt;/author&gt;&lt;author&gt;&lt;lastName&gt;Neary&lt;/lastName&gt;&lt;firstName&gt;David&lt;/firstName&gt;&lt;/author&gt;&lt;author&gt;&lt;lastName&gt;Nalls&lt;/lastName&gt;&lt;firstName&gt;Michael&lt;/firstName&gt;&lt;middleNames&gt;A&lt;/middleNames&gt;&lt;/author&gt;&lt;author&gt;&lt;lastName&gt;Peuralinna&lt;/lastName&gt;&lt;firstName&gt;Terhi&lt;/firstName&gt;&lt;/author&gt;&lt;author&gt;&lt;lastName&gt;Jansson&lt;/lastName&gt;&lt;firstName&gt;Lilja&lt;/firstName&gt;&lt;/author&gt;&lt;author&gt;&lt;lastName&gt;Isoviita&lt;/lastName&gt;&lt;firstName&gt;Veli-Matti&lt;/firstName&gt;&lt;/author&gt;&lt;author&gt;&lt;lastName&gt;Kaivorinne&lt;/lastName&gt;&lt;firstName&gt;Anna-Lotta&lt;/firstName&gt;&lt;/author&gt;&lt;author&gt;&lt;lastName&gt;Hölttä-Vuori&lt;/lastName&gt;&lt;firstName&gt;Maarit&lt;/firstName&gt;&lt;/author&gt;&lt;author&gt;&lt;lastName&gt;Ikonen&lt;/lastName&gt;&lt;firstName&gt;Elina&lt;/firstName&gt;&lt;/author&gt;&lt;author&gt;&lt;lastName&gt;Sulkava&lt;/lastName&gt;&lt;firstName&gt;Raimo&lt;/firstName&gt;&lt;/author&gt;&lt;author&gt;&lt;lastName&gt;Benatar&lt;/lastName&gt;&lt;firstName&gt;Michael&lt;/firstName&gt;&lt;/author&gt;&lt;author&gt;&lt;lastName&gt;Wuu&lt;/lastName&gt;&lt;firstName&gt;Joanne&lt;/firstName&gt;&lt;/author&gt;&lt;author&gt;&lt;lastName&gt;Chiò&lt;/lastName&gt;&lt;firstName&gt;Adriano&lt;/firstName&gt;&lt;/author&gt;&lt;author&gt;&lt;lastName&gt;Restagno&lt;/lastName&gt;&lt;firstName&gt;Gabriella&lt;/firstName&gt;&lt;/author&gt;&lt;author&gt;&lt;lastName&gt;Borghero&lt;/lastName&gt;&lt;firstName&gt;Giuseppe&lt;/firstName&gt;&lt;/author&gt;&lt;author&gt;&lt;lastName&gt;Sabatelli&lt;/lastName&gt;&lt;firstName&gt;Mario&lt;/firstName&gt;&lt;/author&gt;&lt;author&gt;&lt;lastName&gt;ITALSGEN Consortium&lt;/lastName&gt;&lt;/author&gt;&lt;author&gt;&lt;lastName&gt;Heckerman&lt;/lastName&gt;&lt;firstName&gt;David&lt;/firstName&gt;&lt;/author&gt;&lt;author&gt;&lt;lastName&gt;Rogaeva&lt;/lastName&gt;&lt;firstName&gt;Ekaterina&lt;/firstName&gt;&lt;/author&gt;&lt;author&gt;&lt;lastName&gt;Zinman&lt;/lastName&gt;&lt;firstName&gt;Lorne&lt;/firstName&gt;&lt;/author&gt;&lt;author&gt;&lt;lastName&gt;Rothstein&lt;/lastName&gt;&lt;firstName&gt;Jeffrey&lt;/firstName&gt;&lt;middleNames&gt;D&lt;/middleNames&gt;&lt;/author&gt;&lt;author&gt;&lt;lastName&gt;Sendtner&lt;/lastName&gt;&lt;firstName&gt;Michael&lt;/firstName&gt;&lt;/author&gt;&lt;author&gt;&lt;lastName&gt;Drepper&lt;/lastName&gt;&lt;firstName&gt;Carsten&lt;/firstName&gt;&lt;/author&gt;&lt;author&gt;&lt;lastName&gt;Eichler&lt;/lastName&gt;&lt;firstName&gt;Evan&lt;/firstName&gt;&lt;middleNames&gt;E&lt;/middleNames&gt;&lt;/author&gt;&lt;author&gt;&lt;lastName&gt;Alkan&lt;/lastName&gt;&lt;firstName&gt;Can&lt;/firstName&gt;&lt;/author&gt;&lt;author&gt;&lt;lastName&gt;Abdullaev&lt;/lastName&gt;&lt;firstName&gt;Ziedulla&lt;/firstName&gt;&lt;/author&gt;&lt;author&gt;&lt;lastName&gt;Pack&lt;/lastName&gt;&lt;firstName&gt;Svetlana&lt;/firstName&gt;&lt;middleNames&gt;D&lt;/middleNames&gt;&lt;/author&gt;&lt;author&gt;&lt;lastName&gt;Dutra&lt;/lastName&gt;&lt;firstName&gt;Amalia&lt;/firstName&gt;&lt;/author&gt;&lt;author&gt;&lt;lastName&gt;Pak&lt;/lastName&gt;&lt;firstName&gt;Evgenia&lt;/firstName&gt;&lt;/author&gt;&lt;author&gt;&lt;lastName&gt;Hardy&lt;/lastName&gt;&lt;firstName&gt;John&lt;/firstName&gt;&lt;/author&gt;&lt;author&gt;&lt;lastName&gt;Singleton&lt;/lastName&gt;&lt;firstName&gt;Andrew&lt;/firstName&gt;&lt;/author&gt;&lt;author&gt;&lt;lastName&gt;Williams&lt;/lastName&gt;&lt;firstName&gt;Nigel&lt;/firstName&gt;&lt;middleNames&gt;M&lt;/middleNames&gt;&lt;/author&gt;&lt;author&gt;&lt;lastName&gt;Heutink&lt;/lastName&gt;&lt;firstName&gt;Peter&lt;/firstName&gt;&lt;/author&gt;&lt;author&gt;&lt;lastName&gt;Pickering-Brown&lt;/lastName&gt;&lt;firstName&gt;Stuart&lt;/firstName&gt;&lt;/author&gt;&lt;author&gt;&lt;lastName&gt;Morris&lt;/lastName&gt;&lt;firstName&gt;Huw&lt;/firstName&gt;&lt;middleNames&gt;R&lt;/middleNames&gt;&lt;/author&gt;&lt;author&gt;&lt;lastName&gt;Tienari&lt;/lastName&gt;&lt;firstName&gt;Pentti&lt;/firstName&gt;&lt;middleNames&gt;J&lt;/middleNames&gt;&lt;/author&gt;&lt;author&gt;&lt;lastName&gt;Traynor&lt;/lastName&gt;&lt;firstName&gt;Bryan&lt;/firstName&gt;&lt;middleNames&gt;J&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9,10</w:t>
      </w:r>
      <w:r w:rsidRPr="00941333">
        <w:rPr>
          <w:lang w:val="en-US"/>
        </w:rPr>
        <w:fldChar w:fldCharType="end"/>
      </w:r>
      <w:r w:rsidRPr="00941333">
        <w:rPr>
          <w:lang w:val="en-US"/>
        </w:rPr>
        <w:t>. Based on Southern blot analyses, (G</w:t>
      </w:r>
      <w:r w:rsidRPr="00496E09">
        <w:rPr>
          <w:vertAlign w:val="subscript"/>
          <w:lang w:val="en-US"/>
        </w:rPr>
        <w:t>4</w:t>
      </w:r>
      <w:r w:rsidRPr="00941333">
        <w:rPr>
          <w:lang w:val="en-US"/>
        </w:rPr>
        <w:t>C</w:t>
      </w:r>
      <w:r w:rsidRPr="00496E09">
        <w:rPr>
          <w:vertAlign w:val="subscript"/>
          <w:lang w:val="en-US"/>
        </w:rPr>
        <w:t>2</w:t>
      </w:r>
      <w:r w:rsidRPr="00941333">
        <w:rPr>
          <w:lang w:val="en-US"/>
        </w:rPr>
        <w:t>)</w:t>
      </w:r>
      <w:r w:rsidRPr="00496E09">
        <w:rPr>
          <w:vertAlign w:val="subscript"/>
          <w:lang w:val="en-US"/>
        </w:rPr>
        <w:t>n</w:t>
      </w:r>
      <w:r w:rsidRPr="00941333">
        <w:rPr>
          <w:lang w:val="en-US"/>
        </w:rPr>
        <w:t xml:space="preserve">-expansions in c9FTD/ALS patients have been estimated in the range of 100 - 7500 repeats resulting in 0.6 to 45 kB regions with 100% Guanine/Cytosine content and G-quadruplex formation </w:t>
      </w:r>
      <w:r w:rsidRPr="00941333">
        <w:rPr>
          <w:lang w:val="en-US"/>
        </w:rPr>
        <w:fldChar w:fldCharType="begin"/>
      </w:r>
      <w:r w:rsidR="00866C7B">
        <w:rPr>
          <w:lang w:val="en-US"/>
        </w:rPr>
        <w:instrText xml:space="preserve"> ADDIN PAPERS2_CITATIONS &lt;citation&gt;&lt;priority&gt;7&lt;/priority&gt;&lt;uuid&gt;4B75ECD2-5FED-4392-8684-7F56AC21451D&lt;/uuid&gt;&lt;publications&gt;&lt;publication&gt;&lt;subtype&gt;400&lt;/subtype&gt;&lt;title&gt;Large C9orf72 hexanucleotide repeat expansions are seen in multiple neurodegenerative syndromes and are more frequent than expected in the UK population.&lt;/title&gt;&lt;url&gt;http://eutils.ncbi.nlm.nih.gov/entrez/eutils/elink.fcgi?dbfrom=pubmed&amp;amp;id=23434116&amp;amp;retmode=ref&amp;amp;cmd=prlinks&lt;/url&gt;&lt;volume&gt;92&lt;/volume&gt;&lt;revision_date&gt;99201211201200000000222000&lt;/revision_date&gt;&lt;publication_date&gt;99201303071200000000222000&lt;/publication_date&gt;&lt;uuid&gt;46858381-CFB6-4CA0-85E2-201A930E2CC3&lt;/uuid&gt;&lt;type&gt;400&lt;/type&gt;&lt;accepted_date&gt;99201301221200000000222000&lt;/accepted_date&gt;&lt;number&gt;3&lt;/number&gt;&lt;citekey&gt;Beck:2013cd&lt;/citekey&gt;&lt;submission_date&gt;99201210191200000000222000&lt;/submission_date&gt;&lt;doi&gt;10.1016/j.ajhg.2013.01.011&lt;/doi&gt;&lt;institution&gt;Medical Research Council Prion Unit, Department of Neurodegenerative Disease, University College London Institute of Neurology, Queen Square, London, UK.&lt;/institution&gt;&lt;startpage&gt;345&lt;/startpage&gt;&lt;endpage&gt;353&lt;/endpage&gt;&lt;bundle&gt;&lt;publication&gt;&lt;title&gt;American journal of human genetics&lt;/title&gt;&lt;uuid&gt;B0B27637-BD2A-406D-B110-7610777F51E8&lt;/uuid&gt;&lt;subtype&gt;-100&lt;/subtype&gt;&lt;publisher&gt;Elsevier&lt;/publisher&gt;&lt;type&gt;-100&lt;/type&gt;&lt;/publication&gt;&lt;/bundle&gt;&lt;authors&gt;&lt;author&gt;&lt;lastName&gt;Beck&lt;/lastName&gt;&lt;firstName&gt;Jon&lt;/firstName&gt;&lt;/author&gt;&lt;author&gt;&lt;lastName&gt;Poulter&lt;/lastName&gt;&lt;firstName&gt;Mark&lt;/firstName&gt;&lt;/author&gt;&lt;author&gt;&lt;lastName&gt;Hensman&lt;/lastName&gt;&lt;firstName&gt;Davina&lt;/firstName&gt;&lt;/author&gt;&lt;author&gt;&lt;lastName&gt;Rohrer&lt;/lastName&gt;&lt;firstName&gt;Jonathan&lt;/firstName&gt;&lt;middleNames&gt;D&lt;/middleNames&gt;&lt;/author&gt;&lt;author&gt;&lt;lastName&gt;Mahoney&lt;/lastName&gt;&lt;firstName&gt;Colin&lt;/firstName&gt;&lt;middleNames&gt;J&lt;/middleNames&gt;&lt;/author&gt;&lt;author&gt;&lt;lastName&gt;Adamson&lt;/lastName&gt;&lt;firstName&gt;Gary&lt;/firstName&gt;&lt;/author&gt;&lt;author&gt;&lt;lastName&gt;Campbell&lt;/lastName&gt;&lt;firstName&gt;Tracy&lt;/firstName&gt;&lt;/author&gt;&lt;author&gt;&lt;lastName&gt;Uphill&lt;/lastName&gt;&lt;firstName&gt;James&lt;/firstName&gt;&lt;/author&gt;&lt;author&gt;&lt;lastName&gt;Borg&lt;/lastName&gt;&lt;firstName&gt;Aaron&lt;/firstName&gt;&lt;/author&gt;&lt;author&gt;&lt;lastName&gt;Fratta&lt;/lastName&gt;&lt;firstName&gt;Pietro&lt;/firstName&gt;&lt;/author&gt;&lt;author&gt;&lt;lastName&gt;Orrell&lt;/lastName&gt;&lt;firstName&gt;Richard&lt;/firstName&gt;&lt;middleNames&gt;W&lt;/middleNames&gt;&lt;/author&gt;&lt;author&gt;&lt;lastName&gt;Malaspina&lt;/lastName&gt;&lt;firstName&gt;Andrea&lt;/firstName&gt;&lt;/author&gt;&lt;author&gt;&lt;lastName&gt;Rowe&lt;/lastName&gt;&lt;firstName&gt;James&lt;/firstName&gt;&lt;/author&gt;&lt;author&gt;&lt;lastName&gt;Brown&lt;/lastName&gt;&lt;firstName&gt;Jeremy&lt;/firstName&gt;&lt;/author&gt;&lt;author&gt;&lt;lastName&gt;Hodges&lt;/lastName&gt;&lt;firstName&gt;John&lt;/firstName&gt;&lt;/author&gt;&lt;author&gt;&lt;lastName&gt;Sidle&lt;/lastName&gt;&lt;firstName&gt;Katie&lt;/firstName&gt;&lt;/author&gt;&lt;author&gt;&lt;lastName&gt;Polke&lt;/lastName&gt;&lt;firstName&gt;James&lt;/firstName&gt;&lt;middleNames&gt;M&lt;/middleNames&gt;&lt;/author&gt;&lt;author&gt;&lt;lastName&gt;Houlden&lt;/lastName&gt;&lt;firstName&gt;Henry&lt;/firstName&gt;&lt;/author&gt;&lt;author&gt;&lt;lastName&gt;Schott&lt;/lastName&gt;&lt;firstName&gt;Jonathan&lt;/firstName&gt;&lt;middleNames&gt;M&lt;/middleNames&gt;&lt;/author&gt;&lt;author&gt;&lt;lastName&gt;Fox&lt;/lastName&gt;&lt;firstName&gt;Nick&lt;/firstName&gt;&lt;middleNames&gt;C&lt;/middleNames&gt;&lt;/author&gt;&lt;author&gt;&lt;lastName&gt;Rossor&lt;/lastName&gt;&lt;firstName&gt;Martin&lt;/firstName&gt;&lt;middleNames&gt;N&lt;/middleNames&gt;&lt;/author&gt;&lt;author&gt;&lt;lastName&gt;Tabrizi&lt;/lastName&gt;&lt;firstName&gt;Sarah&lt;/firstName&gt;&lt;middleNames&gt;J&lt;/middleNames&gt;&lt;/author&gt;&lt;author&gt;&lt;lastName&gt;Isaacs&lt;/lastName&gt;&lt;firstName&gt;Adrian&lt;/firstName&gt;&lt;middleNames&gt;M&lt;/middleNames&gt;&lt;/author&gt;&lt;author&gt;&lt;lastName&gt;Hardy&lt;/lastName&gt;&lt;firstName&gt;John&lt;/firstName&gt;&lt;/author&gt;&lt;author&gt;&lt;lastName&gt;Warren&lt;/lastName&gt;&lt;firstName&gt;Jason&lt;/firstName&gt;&lt;middleNames&gt;D&lt;/middleNames&gt;&lt;/author&gt;&lt;author&gt;&lt;lastName&gt;Collinge&lt;/lastName&gt;&lt;firstName&gt;John&lt;/firstName&gt;&lt;/author&gt;&lt;author&gt;&lt;lastName&gt;Mead&lt;/lastName&gt;&lt;firstName&gt;Simon&lt;/firstName&gt;&lt;/author&gt;&lt;/authors&gt;&lt;/publication&gt;&lt;publication&gt;&lt;subtype&gt;400&lt;/subtype&gt;&lt;title&gt;Association between repeat sizes and clinical and pathological characteristics in carriers of C9ORF72 repeat expansions (Xpansize-72): a cross-sectional cohort study.&lt;/title&gt;&lt;url&gt;http://linkinghub.elsevier.com/retrieve/pii/S1474442213702102&lt;/url&gt;&lt;volume&gt;12&lt;/volume&gt;&lt;publication_date&gt;99201310001200000000220000&lt;/publication_date&gt;&lt;uuid&gt;65F09EAE-B973-4698-911B-04D1B1E42937&lt;/uuid&gt;&lt;type&gt;400&lt;/type&gt;&lt;number&gt;10&lt;/number&gt;&lt;doi&gt;10.1016/S1474-4422(13)70210-2&lt;/doi&gt;&lt;institution&gt;Department of Neuroscience, Mayo Clinic, Jacksonville, FL, USA.&lt;/institution&gt;&lt;startpage&gt;978&lt;/startpage&gt;&lt;endpage&gt;988&lt;/endpage&gt;&lt;bundle&gt;&lt;publication&gt;&lt;title&gt;Lancet neurology&lt;/title&gt;&lt;uuid&gt;64E9488C-76A7-4A2F-B38E-E80DEED1FBDD&lt;/uuid&gt;&lt;subtype&gt;-100&lt;/subtype&gt;&lt;publisher&gt;Elsevier&lt;/publisher&gt;&lt;type&gt;-100&lt;/type&gt;&lt;/publication&gt;&lt;/bundle&gt;&lt;authors&gt;&lt;author&gt;&lt;lastName&gt;Blitterswijk&lt;/lastName&gt;&lt;nonDroppingParticle&gt;van&lt;/nonDroppingParticle&gt;&lt;firstName&gt;Marka&lt;/firstName&gt;&lt;/author&gt;&lt;author&gt;&lt;lastName&gt;DeJesus-Hernandez&lt;/lastName&gt;&lt;firstName&gt;Mariely&lt;/firstName&gt;&lt;/author&gt;&lt;author&gt;&lt;lastName&gt;Niemantsverdriet&lt;/lastName&gt;&lt;firstName&gt;Ellis&lt;/firstName&gt;&lt;/author&gt;&lt;author&gt;&lt;lastName&gt;Murray&lt;/lastName&gt;&lt;firstName&gt;Melissa&lt;/firstName&gt;&lt;middleNames&gt;E&lt;/middleNames&gt;&lt;/author&gt;&lt;author&gt;&lt;lastName&gt;Heckman&lt;/lastName&gt;&lt;firstName&gt;Michael&lt;/firstName&gt;&lt;middleNames&gt;G&lt;/middleNames&gt;&lt;/author&gt;&lt;author&gt;&lt;lastName&gt;Diehl&lt;/lastName&gt;&lt;firstName&gt;Nancy&lt;/firstName&gt;&lt;middleNames&gt;N&lt;/middleNames&gt;&lt;/author&gt;&lt;author&gt;&lt;lastName&gt;Brown&lt;/lastName&gt;&lt;firstName&gt;Patricia&lt;/firstName&gt;&lt;middleNames&gt;H&lt;/middleNames&gt;&lt;/author&gt;&lt;author&gt;&lt;lastName&gt;Baker&lt;/lastName&gt;&lt;firstName&gt;Matthew&lt;/firstName&gt;&lt;middleNames&gt;C&lt;/middleNames&gt;&lt;/author&gt;&lt;author&gt;&lt;lastName&gt;Finch&lt;/lastName&gt;&lt;firstName&gt;NiCole&lt;/firstName&gt;&lt;middleNames&gt;A&lt;/middleNames&gt;&lt;/author&gt;&lt;author&gt;&lt;lastName&gt;Bauer&lt;/lastName&gt;&lt;firstName&gt;Peter&lt;/firstName&gt;&lt;middleNames&gt;O&lt;/middleNames&gt;&lt;/author&gt;&lt;author&gt;&lt;lastName&gt;Serrano&lt;/lastName&gt;&lt;firstName&gt;Geidy&lt;/firstName&gt;&lt;/author&gt;&lt;author&gt;&lt;lastName&gt;Beach&lt;/lastName&gt;&lt;firstName&gt;Thomas&lt;/firstName&gt;&lt;middleNames&gt;G&lt;/middleNames&gt;&lt;/author&gt;&lt;author&gt;&lt;lastName&gt;Josephs&lt;/lastName&gt;&lt;firstName&gt;Keith&lt;/firstName&gt;&lt;middleNames&gt;A&lt;/middleNames&gt;&lt;/author&gt;&lt;author&gt;&lt;lastName&gt;Knopman&lt;/lastName&gt;&lt;firstName&gt;David&lt;/firstName&gt;&lt;middleNames&gt;S&lt;/middleNames&gt;&lt;/author&gt;&lt;author&gt;&lt;lastName&gt;Petersen&lt;/lastName&gt;&lt;firstName&gt;Ronald&lt;/firstName&gt;&lt;middleNames&gt;C&lt;/middleNames&gt;&lt;/author&gt;&lt;author&gt;&lt;lastName&gt;Boeve&lt;/lastName&gt;&lt;firstName&gt;Bradley&lt;/firstName&gt;&lt;middleNames&gt;F&lt;/middleNames&gt;&lt;/author&gt;&lt;author&gt;&lt;lastName&gt;Graff-Radford&lt;/lastName&gt;&lt;firstName&gt;Neill&lt;/firstName&gt;&lt;middleNames&gt;R&lt;/middleNames&gt;&lt;/author&gt;&lt;author&gt;&lt;lastName&gt;Boylan&lt;/lastName&gt;&lt;firstName&gt;Kevin&lt;/firstName&gt;&lt;middleNames&gt;B&lt;/middleNames&gt;&lt;/author&gt;&lt;author&gt;&lt;lastName&gt;Petrucelli&lt;/lastName&gt;&lt;firstName&gt;Leonard&lt;/firstName&gt;&lt;/author&gt;&lt;author&gt;&lt;lastName&gt;Dickson&lt;/lastName&gt;&lt;firstName&gt;Dennis&lt;/firstName&gt;&lt;middleNames&gt;W&lt;/middleNames&gt;&lt;/author&gt;&lt;author&gt;&lt;lastName&gt;Rademakers&lt;/lastName&gt;&lt;firstName&gt;Rosa&lt;/firstName&gt;&lt;/author&gt;&lt;/authors&gt;&lt;/publication&gt;&lt;publication&gt;&lt;subtype&gt;400&lt;/subtype&gt;&lt;title&gt;Characterization of DNA G-quadruplex species forming from C9ORF72 G4C2-expanded repeats associated with amyotrophic lateral sclerosis and frontotemporal lobar degeneration.&lt;/title&gt;&lt;url&gt;http://eutils.ncbi.nlm.nih.gov/entrez/eutils/elink.fcgi?dbfrom=pubmed&amp;amp;id=25442110&amp;amp;retmode=ref&amp;amp;cmd=prlinks&lt;/url&gt;&lt;volume&gt;36&lt;/volume&gt;&lt;revision_date&gt;99201409111200000000222000&lt;/revision_date&gt;&lt;publication_date&gt;99201502001200000000220000&lt;/publication_date&gt;&lt;uuid&gt;E243AEC6-E152-4298-9010-45F6A698E7D3&lt;/uuid&gt;&lt;type&gt;400&lt;/type&gt;&lt;accepted_date&gt;99201409151200000000222000&lt;/accepted_date&gt;&lt;number&gt;2&lt;/number&gt;&lt;submission_date&gt;99201407251200000000222000&lt;/submission_date&gt;&lt;doi&gt;10.1016/j.neurobiolaging.2014.09.012&lt;/doi&gt;&lt;institution&gt;Slovenian NMR Centre, National Institute of Chemistry, Ljubljana, Slovenia; EN-FIST Center of Excellence, Ljubljana, Slovenia.&lt;/institution&gt;&lt;startpage&gt;1091&lt;/startpage&gt;&lt;endpage&gt;1096&lt;/endpage&gt;&lt;bundle&gt;&lt;publication&gt;&lt;title&gt;Neurobiology of aging&lt;/title&gt;&lt;uuid&gt;6F43C230-902E-4CC1-BDE0-3AA732B49706&lt;/uuid&gt;&lt;subtype&gt;-100&lt;/subtype&gt;&lt;type&gt;-100&lt;/type&gt;&lt;url&gt;http://www.sciencedirect.com&lt;/url&gt;&lt;/publication&gt;&lt;/bundle&gt;&lt;authors&gt;&lt;author&gt;&lt;lastName&gt;Šket&lt;/lastName&gt;&lt;firstName&gt;Primož&lt;/firstName&gt;&lt;/author&gt;&lt;author&gt;&lt;lastName&gt;Pohleven&lt;/lastName&gt;&lt;firstName&gt;Jure&lt;/firstName&gt;&lt;/author&gt;&lt;author&gt;&lt;lastName&gt;Kovanda&lt;/lastName&gt;&lt;firstName&gt;Anja&lt;/firstName&gt;&lt;/author&gt;&lt;author&gt;&lt;lastName&gt;Štalekar&lt;/lastName&gt;&lt;firstName&gt;Maja&lt;/firstName&gt;&lt;/author&gt;&lt;author&gt;&lt;lastName&gt;Župunski&lt;/lastName&gt;&lt;firstName&gt;Vera&lt;/firstName&gt;&lt;/author&gt;&lt;author&gt;&lt;lastName&gt;Zalar&lt;/lastName&gt;&lt;firstName&gt;Matja&lt;/firstName&gt;&lt;/author&gt;&lt;author&gt;&lt;lastName&gt;Plavec&lt;/lastName&gt;&lt;firstName&gt;Janez&lt;/firstName&gt;&lt;/author&gt;&lt;author&gt;&lt;lastName&gt;Rogelj&lt;/lastName&gt;&lt;firstName&gt;Boris&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11-13</w:t>
      </w:r>
      <w:r w:rsidRPr="00941333">
        <w:rPr>
          <w:lang w:val="en-US"/>
        </w:rPr>
        <w:fldChar w:fldCharType="end"/>
      </w:r>
      <w:r w:rsidRPr="00941333">
        <w:rPr>
          <w:lang w:val="en-US"/>
        </w:rPr>
        <w:t xml:space="preserve">. These sequence features and structural DNA variants are often mentioned as reason, why conventional, polymerase-based molecular methods fail to resolve repeat expansion numbers higher than 100 - 150 repeats </w:t>
      </w:r>
      <w:r w:rsidRPr="00941333">
        <w:rPr>
          <w:lang w:val="en-US"/>
        </w:rPr>
        <w:fldChar w:fldCharType="begin"/>
      </w:r>
      <w:r w:rsidR="00866C7B">
        <w:rPr>
          <w:lang w:val="en-US"/>
        </w:rPr>
        <w:instrText xml:space="preserve"> ADDIN PAPERS2_CITATIONS &lt;citation&gt;&lt;priority&gt;8&lt;/priority&gt;&lt;uuid&gt;ED7591E4-2F31-4950-9A37-F3B063222A92&lt;/uuid&gt;&lt;publications&gt;&lt;publication&gt;&lt;subtype&gt;400&lt;/subtype&gt;&lt;publisher&gt;Elsevier&lt;/publisher&gt;&lt;title&gt;A hexanucleotide repeat expansion in C9ORF72 is the cause of chromosome 9p21-linked ALS-FTD.&lt;/title&gt;&lt;url&gt;http://linkinghub.elsevier.com/retrieve/pii/S0896627311007975&lt;/url&gt;&lt;volume&gt;72&lt;/volume&gt;&lt;publication_date&gt;99201110201200000000222000&lt;/publication_date&gt;&lt;uuid&gt;955C0AB4-64E9-4BE7-9386-B31D2155D2FD&lt;/uuid&gt;&lt;type&gt;400&lt;/type&gt;&lt;accepted_date&gt;99201109141200000000222000&lt;/accepted_date&gt;&lt;number&gt;2&lt;/number&gt;&lt;doi&gt;10.1016/j.neuron.2011.09.010&lt;/doi&gt;&lt;institution&gt;Neuromuscular Diseases Research Unit, Laboratory of Neurogenetics, National Institute on Aging, National Institutes of Health, Bethesda, MD 20892, USA.&lt;/institution&gt;&lt;startpage&gt;257&lt;/startpage&gt;&lt;endpage&gt;268&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Renton&lt;/lastName&gt;&lt;firstName&gt;Alan&lt;/firstName&gt;&lt;middleNames&gt;E&lt;/middleNames&gt;&lt;/author&gt;&lt;author&gt;&lt;lastName&gt;Majounie&lt;/lastName&gt;&lt;firstName&gt;Elisa&lt;/firstName&gt;&lt;/author&gt;&lt;author&gt;&lt;lastName&gt;Waite&lt;/lastName&gt;&lt;firstName&gt;Adrian&lt;/firstName&gt;&lt;/author&gt;&lt;author&gt;&lt;lastName&gt;Simón-Sánchez&lt;/lastName&gt;&lt;firstName&gt;Javier&lt;/firstName&gt;&lt;/author&gt;&lt;author&gt;&lt;lastName&gt;Rollinson&lt;/lastName&gt;&lt;firstName&gt;Sara&lt;/firstName&gt;&lt;/author&gt;&lt;author&gt;&lt;lastName&gt;Gibbs&lt;/lastName&gt;&lt;firstName&gt;J&lt;/firstName&gt;&lt;middleNames&gt;Raphael&lt;/middleNames&gt;&lt;/author&gt;&lt;author&gt;&lt;lastName&gt;Schymick&lt;/lastName&gt;&lt;firstName&gt;Jennifer&lt;/firstName&gt;&lt;middleNames&gt;C&lt;/middleNames&gt;&lt;/author&gt;&lt;author&gt;&lt;lastName&gt;Laaksovirta&lt;/lastName&gt;&lt;firstName&gt;Hannu&lt;/firstName&gt;&lt;/author&gt;&lt;author&gt;&lt;lastName&gt;Swieten&lt;/lastName&gt;&lt;nonDroppingParticle&gt;van&lt;/nonDroppingParticle&gt;&lt;firstName&gt;John&lt;/firstName&gt;&lt;middleNames&gt;C&lt;/middleNames&gt;&lt;/author&gt;&lt;author&gt;&lt;lastName&gt;Myllykangas&lt;/lastName&gt;&lt;firstName&gt;Liisa&lt;/firstName&gt;&lt;/author&gt;&lt;author&gt;&lt;lastName&gt;Kalimo&lt;/lastName&gt;&lt;firstName&gt;Hannu&lt;/firstName&gt;&lt;/author&gt;&lt;author&gt;&lt;lastName&gt;Paetau&lt;/lastName&gt;&lt;firstName&gt;Anders&lt;/firstName&gt;&lt;/author&gt;&lt;author&gt;&lt;lastName&gt;Abramzon&lt;/lastName&gt;&lt;firstName&gt;Yevgeniya&lt;/firstName&gt;&lt;/author&gt;&lt;author&gt;&lt;lastName&gt;Remes&lt;/lastName&gt;&lt;firstName&gt;Anne&lt;/firstName&gt;&lt;middleNames&gt;M&lt;/middleNames&gt;&lt;/author&gt;&lt;author&gt;&lt;lastName&gt;Kaganovich&lt;/lastName&gt;&lt;firstName&gt;Alice&lt;/firstName&gt;&lt;/author&gt;&lt;author&gt;&lt;lastName&gt;Scholz&lt;/lastName&gt;&lt;firstName&gt;Sonja&lt;/firstName&gt;&lt;middleNames&gt;W&lt;/middleNames&gt;&lt;/author&gt;&lt;author&gt;&lt;lastName&gt;Duckworth&lt;/lastName&gt;&lt;firstName&gt;Jamie&lt;/firstName&gt;&lt;/author&gt;&lt;author&gt;&lt;lastName&gt;Ding&lt;/lastName&gt;&lt;firstName&gt;Jinhui&lt;/firstName&gt;&lt;/author&gt;&lt;author&gt;&lt;lastName&gt;Harmer&lt;/lastName&gt;&lt;firstName&gt;Daniel&lt;/firstName&gt;&lt;middleNames&gt;W&lt;/middleNames&gt;&lt;/author&gt;&lt;author&gt;&lt;lastName&gt;Hernandez&lt;/lastName&gt;&lt;firstName&gt;Dena&lt;/firstName&gt;&lt;middleNames&gt;G&lt;/middleNames&gt;&lt;/author&gt;&lt;author&gt;&lt;lastName&gt;Johnson&lt;/lastName&gt;&lt;firstName&gt;Janel&lt;/firstName&gt;&lt;middleNames&gt;O&lt;/middleNames&gt;&lt;/author&gt;&lt;author&gt;&lt;lastName&gt;Mok&lt;/lastName&gt;&lt;firstName&gt;Kin&lt;/firstName&gt;&lt;/author&gt;&lt;author&gt;&lt;lastName&gt;Ryten&lt;/lastName&gt;&lt;firstName&gt;Mina&lt;/firstName&gt;&lt;/author&gt;&lt;author&gt;&lt;lastName&gt;Trabzuni&lt;/lastName&gt;&lt;firstName&gt;Danyah&lt;/firstName&gt;&lt;/author&gt;&lt;author&gt;&lt;lastName&gt;Guerreiro&lt;/lastName&gt;&lt;firstName&gt;Rita&lt;/firstName&gt;&lt;middleNames&gt;J&lt;/middleNames&gt;&lt;/author&gt;&lt;author&gt;&lt;lastName&gt;Orrell&lt;/lastName&gt;&lt;firstName&gt;Richard&lt;/firstName&gt;&lt;middleNames&gt;W&lt;/middleNames&gt;&lt;/author&gt;&lt;author&gt;&lt;lastName&gt;Neal&lt;/lastName&gt;&lt;firstName&gt;James&lt;/firstName&gt;&lt;/author&gt;&lt;author&gt;&lt;lastName&gt;Murray&lt;/lastName&gt;&lt;firstName&gt;Alex&lt;/firstName&gt;&lt;/author&gt;&lt;author&gt;&lt;lastName&gt;Pearson&lt;/lastName&gt;&lt;firstName&gt;Justin&lt;/firstName&gt;&lt;/author&gt;&lt;author&gt;&lt;lastName&gt;Jansen&lt;/lastName&gt;&lt;firstName&gt;Iris&lt;/firstName&gt;&lt;middleNames&gt;E&lt;/middleNames&gt;&lt;/author&gt;&lt;author&gt;&lt;lastName&gt;Sondervan&lt;/lastName&gt;&lt;firstName&gt;David&lt;/firstName&gt;&lt;/author&gt;&lt;author&gt;&lt;lastName&gt;Seelaar&lt;/lastName&gt;&lt;firstName&gt;Harro&lt;/firstName&gt;&lt;/author&gt;&lt;author&gt;&lt;lastName&gt;Blake&lt;/lastName&gt;&lt;firstName&gt;Derek&lt;/firstName&gt;&lt;/author&gt;&lt;author&gt;&lt;lastName&gt;Young&lt;/lastName&gt;&lt;firstName&gt;Kate&lt;/firstName&gt;&lt;/author&gt;&lt;author&gt;&lt;lastName&gt;Halliwell&lt;/lastName&gt;&lt;firstName&gt;Nicola&lt;/firstName&gt;&lt;/author&gt;&lt;author&gt;&lt;lastName&gt;Callister&lt;/lastName&gt;&lt;firstName&gt;Janis&lt;/firstName&gt;&lt;middleNames&gt;Bennion&lt;/middleNames&gt;&lt;/author&gt;&lt;author&gt;&lt;lastName&gt;Toulson&lt;/lastName&gt;&lt;firstName&gt;Greg&lt;/firstName&gt;&lt;/author&gt;&lt;author&gt;&lt;lastName&gt;Richardson&lt;/lastName&gt;&lt;firstName&gt;Anna&lt;/firstName&gt;&lt;/author&gt;&lt;author&gt;&lt;lastName&gt;Gerhard&lt;/lastName&gt;&lt;firstName&gt;Alex&lt;/firstName&gt;&lt;/author&gt;&lt;author&gt;&lt;lastName&gt;Snowden&lt;/lastName&gt;&lt;firstName&gt;Julie&lt;/firstName&gt;&lt;/author&gt;&lt;author&gt;&lt;lastName&gt;Mann&lt;/lastName&gt;&lt;firstName&gt;David&lt;/firstName&gt;&lt;/author&gt;&lt;author&gt;&lt;lastName&gt;Neary&lt;/lastName&gt;&lt;firstName&gt;David&lt;/firstName&gt;&lt;/author&gt;&lt;author&gt;&lt;lastName&gt;Nalls&lt;/lastName&gt;&lt;firstName&gt;Michael&lt;/firstName&gt;&lt;middleNames&gt;A&lt;/middleNames&gt;&lt;/author&gt;&lt;author&gt;&lt;lastName&gt;Peuralinna&lt;/lastName&gt;&lt;firstName&gt;Terhi&lt;/firstName&gt;&lt;/author&gt;&lt;author&gt;&lt;lastName&gt;Jansson&lt;/lastName&gt;&lt;firstName&gt;Lilja&lt;/firstName&gt;&lt;/author&gt;&lt;author&gt;&lt;lastName&gt;Isoviita&lt;/lastName&gt;&lt;firstName&gt;Veli-Matti&lt;/firstName&gt;&lt;/author&gt;&lt;author&gt;&lt;lastName&gt;Kaivorinne&lt;/lastName&gt;&lt;firstName&gt;Anna-Lotta&lt;/firstName&gt;&lt;/author&gt;&lt;author&gt;&lt;lastName&gt;Hölttä-Vuori&lt;/lastName&gt;&lt;firstName&gt;Maarit&lt;/firstName&gt;&lt;/author&gt;&lt;author&gt;&lt;lastName&gt;Ikonen&lt;/lastName&gt;&lt;firstName&gt;Elina&lt;/firstName&gt;&lt;/author&gt;&lt;author&gt;&lt;lastName&gt;Sulkava&lt;/lastName&gt;&lt;firstName&gt;Raimo&lt;/firstName&gt;&lt;/author&gt;&lt;author&gt;&lt;lastName&gt;Benatar&lt;/lastName&gt;&lt;firstName&gt;Michael&lt;/firstName&gt;&lt;/author&gt;&lt;author&gt;&lt;lastName&gt;Wuu&lt;/lastName&gt;&lt;firstName&gt;Joanne&lt;/firstName&gt;&lt;/author&gt;&lt;author&gt;&lt;lastName&gt;Chiò&lt;/lastName&gt;&lt;firstName&gt;Adriano&lt;/firstName&gt;&lt;/author&gt;&lt;author&gt;&lt;lastName&gt;Restagno&lt;/lastName&gt;&lt;firstName&gt;Gabriella&lt;/firstName&gt;&lt;/author&gt;&lt;author&gt;&lt;lastName&gt;Borghero&lt;/lastName&gt;&lt;firstName&gt;Giuseppe&lt;/firstName&gt;&lt;/author&gt;&lt;author&gt;&lt;lastName&gt;Sabatelli&lt;/lastName&gt;&lt;firstName&gt;Mario&lt;/firstName&gt;&lt;/author&gt;&lt;author&gt;&lt;lastName&gt;ITALSGEN Consortium&lt;/lastName&gt;&lt;/author&gt;&lt;author&gt;&lt;lastName&gt;Heckerman&lt;/lastName&gt;&lt;firstName&gt;David&lt;/firstName&gt;&lt;/author&gt;&lt;author&gt;&lt;lastName&gt;Rogaeva&lt;/lastName&gt;&lt;firstName&gt;Ekaterina&lt;/firstName&gt;&lt;/author&gt;&lt;author&gt;&lt;lastName&gt;Zinman&lt;/lastName&gt;&lt;firstName&gt;Lorne&lt;/firstName&gt;&lt;/author&gt;&lt;author&gt;&lt;lastName&gt;Rothstein&lt;/lastName&gt;&lt;firstName&gt;Jeffrey&lt;/firstName&gt;&lt;middleNames&gt;D&lt;/middleNames&gt;&lt;/author&gt;&lt;author&gt;&lt;lastName&gt;Sendtner&lt;/lastName&gt;&lt;firstName&gt;Michael&lt;/firstName&gt;&lt;/author&gt;&lt;author&gt;&lt;lastName&gt;Drepper&lt;/lastName&gt;&lt;firstName&gt;Carsten&lt;/firstName&gt;&lt;/author&gt;&lt;author&gt;&lt;lastName&gt;Eichler&lt;/lastName&gt;&lt;firstName&gt;Evan&lt;/firstName&gt;&lt;middleNames&gt;E&lt;/middleNames&gt;&lt;/author&gt;&lt;author&gt;&lt;lastName&gt;Alkan&lt;/lastName&gt;&lt;firstName&gt;Can&lt;/firstName&gt;&lt;/author&gt;&lt;author&gt;&lt;lastName&gt;Abdullaev&lt;/lastName&gt;&lt;firstName&gt;Ziedulla&lt;/firstName&gt;&lt;/author&gt;&lt;author&gt;&lt;lastName&gt;Pack&lt;/lastName&gt;&lt;firstName&gt;Svetlana&lt;/firstName&gt;&lt;middleNames&gt;D&lt;/middleNames&gt;&lt;/author&gt;&lt;author&gt;&lt;lastName&gt;Dutra&lt;/lastName&gt;&lt;firstName&gt;Amalia&lt;/firstName&gt;&lt;/author&gt;&lt;author&gt;&lt;lastName&gt;Pak&lt;/lastName&gt;&lt;firstName&gt;Evgenia&lt;/firstName&gt;&lt;/author&gt;&lt;author&gt;&lt;lastName&gt;Hardy&lt;/lastName&gt;&lt;firstName&gt;John&lt;/firstName&gt;&lt;/author&gt;&lt;author&gt;&lt;lastName&gt;Singleton&lt;/lastName&gt;&lt;firstName&gt;Andrew&lt;/firstName&gt;&lt;/author&gt;&lt;author&gt;&lt;lastName&gt;Williams&lt;/lastName&gt;&lt;firstName&gt;Nigel&lt;/firstName&gt;&lt;middleNames&gt;M&lt;/middleNames&gt;&lt;/author&gt;&lt;author&gt;&lt;lastName&gt;Heutink&lt;/lastName&gt;&lt;firstName&gt;Peter&lt;/firstName&gt;&lt;/author&gt;&lt;author&gt;&lt;lastName&gt;Pickering-Brown&lt;/lastName&gt;&lt;firstName&gt;Stuart&lt;/firstName&gt;&lt;/author&gt;&lt;author&gt;&lt;lastName&gt;Morris&lt;/lastName&gt;&lt;firstName&gt;Huw&lt;/firstName&gt;&lt;middleNames&gt;R&lt;/middleNames&gt;&lt;/author&gt;&lt;author&gt;&lt;lastName&gt;Tienari&lt;/lastName&gt;&lt;firstName&gt;Pentti&lt;/firstName&gt;&lt;middleNames&gt;J&lt;/middleNames&gt;&lt;/author&gt;&lt;author&gt;&lt;lastName&gt;Traynor&lt;/lastName&gt;&lt;firstName&gt;Bryan&lt;/firstName&gt;&lt;middleNames&gt;J&lt;/middleNames&gt;&lt;/author&gt;&lt;/authors&gt;&lt;/publication&gt;&lt;publication&gt;&lt;subtype&gt;400&lt;/subtype&gt;&lt;publisher&gt;Elsevier&lt;/publisher&gt;&lt;title&gt;Expanded GGGGCC hexanucleotide repeat in noncoding region of C9ORF72 causes chromosome 9p-linked FTD and ALS.&lt;/title&gt;&lt;url&gt;http://www.cell.com/article/S0896627311008282/fulltext&lt;/url&gt;&lt;volume&gt;72&lt;/volume&gt;&lt;publication_date&gt;99201110201200000000222000&lt;/publication_date&gt;&lt;uuid&gt;44B0C92E-396F-48B0-9A68-ED334043A41B&lt;/uuid&gt;&lt;type&gt;400&lt;/type&gt;&lt;accepted_date&gt;99201109141200000000222000&lt;/accepted_date&gt;&lt;number&gt;2&lt;/number&gt;&lt;doi&gt;10.1016/j.neuron.2011.09.011&lt;/doi&gt;&lt;institution&gt;Department of Neuroscience, Mayo Clinic Florida, Jacksonville, FL 32224, USA.&lt;/institution&gt;&lt;startpage&gt;245&lt;/startpage&gt;&lt;endpage&gt;256&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DeJesus-Hernandez&lt;/lastName&gt;&lt;firstName&gt;Mariely&lt;/firstName&gt;&lt;/author&gt;&lt;author&gt;&lt;lastName&gt;Mackenzie&lt;/lastName&gt;&lt;firstName&gt;Ian&lt;/firstName&gt;&lt;middleNames&gt;R&lt;/middleNames&gt;&lt;/author&gt;&lt;author&gt;&lt;lastName&gt;Boeve&lt;/lastName&gt;&lt;firstName&gt;Bradley&lt;/firstName&gt;&lt;middleNames&gt;F&lt;/middleNames&gt;&lt;/author&gt;&lt;author&gt;&lt;lastName&gt;Boxer&lt;/lastName&gt;&lt;firstName&gt;Adam&lt;/firstName&gt;&lt;middleNames&gt;L&lt;/middleNames&gt;&lt;/author&gt;&lt;author&gt;&lt;lastName&gt;Baker&lt;/lastName&gt;&lt;firstName&gt;Matt&lt;/firstName&gt;&lt;/author&gt;&lt;author&gt;&lt;lastName&gt;Rutherford&lt;/lastName&gt;&lt;firstName&gt;Nicola&lt;/firstName&gt;&lt;middleNames&gt;J&lt;/middleNames&gt;&lt;/author&gt;&lt;author&gt;&lt;lastName&gt;Nicholson&lt;/lastName&gt;&lt;firstName&gt;Alexandra&lt;/firstName&gt;&lt;middleNames&gt;M&lt;/middleNames&gt;&lt;/author&gt;&lt;author&gt;&lt;lastName&gt;Finch&lt;/lastName&gt;&lt;firstName&gt;NiCole&lt;/firstName&gt;&lt;middleNames&gt;A&lt;/middleNames&gt;&lt;/author&gt;&lt;author&gt;&lt;lastName&gt;Flynn&lt;/lastName&gt;&lt;firstName&gt;Heather&lt;/firstName&gt;&lt;/author&gt;&lt;author&gt;&lt;lastName&gt;Adamson&lt;/lastName&gt;&lt;firstName&gt;Jennifer&lt;/firstName&gt;&lt;/author&gt;&lt;author&gt;&lt;lastName&gt;Kouri&lt;/lastName&gt;&lt;firstName&gt;Naomi&lt;/firstName&gt;&lt;/author&gt;&lt;author&gt;&lt;lastName&gt;Wojtas&lt;/lastName&gt;&lt;firstName&gt;Aleksandra&lt;/firstName&gt;&lt;/author&gt;&lt;author&gt;&lt;lastName&gt;Sengdy&lt;/lastName&gt;&lt;firstName&gt;Pheth&lt;/firstName&gt;&lt;/author&gt;&lt;author&gt;&lt;lastName&gt;Hsiung&lt;/lastName&gt;&lt;firstName&gt;Ging-Yuek&lt;/firstName&gt;&lt;middleNames&gt;R&lt;/middleNames&gt;&lt;/author&gt;&lt;author&gt;&lt;lastName&gt;Karydas&lt;/lastName&gt;&lt;firstName&gt;Anna&lt;/firstName&gt;&lt;/author&gt;&lt;author&gt;&lt;lastName&gt;Seeley&lt;/lastName&gt;&lt;firstName&gt;William&lt;/firstName&gt;&lt;middleNames&gt;W&lt;/middleNames&gt;&lt;/author&gt;&lt;author&gt;&lt;lastName&gt;Josephs&lt;/lastName&gt;&lt;firstName&gt;Keith&lt;/firstName&gt;&lt;middleNames&gt;A&lt;/middleNames&gt;&lt;/author&gt;&lt;author&gt;&lt;lastName&gt;Coppola&lt;/lastName&gt;&lt;firstName&gt;Giovanni&lt;/firstName&gt;&lt;/author&gt;&lt;author&gt;&lt;lastName&gt;Geschwind&lt;/lastName&gt;&lt;firstName&gt;Daniel&lt;/firstName&gt;&lt;middleNames&gt;H&lt;/middleNames&gt;&lt;/author&gt;&lt;author&gt;&lt;lastName&gt;Wszolek&lt;/lastName&gt;&lt;firstName&gt;Zbigniew&lt;/firstName&gt;&lt;middleNames&gt;K&lt;/middleNames&gt;&lt;/author&gt;&lt;author&gt;&lt;lastName&gt;Feldman&lt;/lastName&gt;&lt;firstName&gt;Howard&lt;/firstName&gt;&lt;/author&gt;&lt;author&gt;&lt;lastName&gt;Knopman&lt;/lastName&gt;&lt;firstName&gt;David&lt;/firstName&gt;&lt;middleNames&gt;S&lt;/middleNames&gt;&lt;/author&gt;&lt;author&gt;&lt;lastName&gt;Petersen&lt;/lastName&gt;&lt;firstName&gt;Ronald&lt;/firstName&gt;&lt;middleNames&gt;C&lt;/middleNames&gt;&lt;/author&gt;&lt;author&gt;&lt;lastName&gt;Miller&lt;/lastName&gt;&lt;firstName&gt;Bruce&lt;/firstName&gt;&lt;middleNames&gt;L&lt;/middleNames&gt;&lt;/author&gt;&lt;author&gt;&lt;lastName&gt;Dickson&lt;/lastName&gt;&lt;firstName&gt;Dennis&lt;/firstName&gt;&lt;middleNames&gt;W&lt;/middleNames&gt;&lt;/author&gt;&lt;author&gt;&lt;lastName&gt;Boylan&lt;/lastName&gt;&lt;firstName&gt;Kevin&lt;/firstName&gt;&lt;middleNames&gt;B&lt;/middleNames&gt;&lt;/author&gt;&lt;author&gt;&lt;lastName&gt;Graff-Radford&lt;/lastName&gt;&lt;firstName&gt;Neill&lt;/firstName&gt;&lt;middleNames&gt;R&lt;/middleNames&gt;&lt;/author&gt;&lt;author&gt;&lt;lastName&gt;Rademakers&lt;/lastName&gt;&lt;firstName&gt;Rosa&lt;/firstName&gt;&lt;/author&gt;&lt;/authors&gt;&lt;/publication&gt;&lt;publication&gt;&lt;subtype&gt;400&lt;/subtype&gt;&lt;title&gt;Characterization of DNA G-quadruplex species forming from C9ORF72 G4C2-expanded repeats associated with amyotrophic lateral sclerosis and frontotemporal lobar degeneration.&lt;/title&gt;&lt;url&gt;http://eutils.ncbi.nlm.nih.gov/entrez/eutils/elink.fcgi?dbfrom=pubmed&amp;amp;id=25442110&amp;amp;retmode=ref&amp;amp;cmd=prlinks&lt;/url&gt;&lt;volume&gt;36&lt;/volume&gt;&lt;revision_date&gt;99201409111200000000222000&lt;/revision_date&gt;&lt;publication_date&gt;99201502001200000000220000&lt;/publication_date&gt;&lt;uuid&gt;E243AEC6-E152-4298-9010-45F6A698E7D3&lt;/uuid&gt;&lt;type&gt;400&lt;/type&gt;&lt;accepted_date&gt;99201409151200000000222000&lt;/accepted_date&gt;&lt;number&gt;2&lt;/number&gt;&lt;submission_date&gt;99201407251200000000222000&lt;/submission_date&gt;&lt;doi&gt;10.1016/j.neurobiolaging.2014.09.012&lt;/doi&gt;&lt;institution&gt;Slovenian NMR Centre, National Institute of Chemistry, Ljubljana, Slovenia; EN-FIST Center of Excellence, Ljubljana, Slovenia.&lt;/institution&gt;&lt;startpage&gt;1091&lt;/startpage&gt;&lt;endpage&gt;1096&lt;/endpage&gt;&lt;bundle&gt;&lt;publication&gt;&lt;title&gt;Neurobiology of aging&lt;/title&gt;&lt;uuid&gt;6F43C230-902E-4CC1-BDE0-3AA732B49706&lt;/uuid&gt;&lt;subtype&gt;-100&lt;/subtype&gt;&lt;type&gt;-100&lt;/type&gt;&lt;url&gt;http://www.sciencedirect.com&lt;/url&gt;&lt;/publication&gt;&lt;/bundle&gt;&lt;authors&gt;&lt;author&gt;&lt;lastName&gt;Šket&lt;/lastName&gt;&lt;firstName&gt;Primož&lt;/firstName&gt;&lt;/author&gt;&lt;author&gt;&lt;lastName&gt;Pohleven&lt;/lastName&gt;&lt;firstName&gt;Jure&lt;/firstName&gt;&lt;/author&gt;&lt;author&gt;&lt;lastName&gt;Kovanda&lt;/lastName&gt;&lt;firstName&gt;Anja&lt;/firstName&gt;&lt;/author&gt;&lt;author&gt;&lt;lastName&gt;Štalekar&lt;/lastName&gt;&lt;firstName&gt;Maja&lt;/firstName&gt;&lt;/author&gt;&lt;author&gt;&lt;lastName&gt;Župunski&lt;/lastName&gt;&lt;firstName&gt;Vera&lt;/firstName&gt;&lt;/author&gt;&lt;author&gt;&lt;lastName&gt;Zalar&lt;/lastName&gt;&lt;firstName&gt;Matja&lt;/firstName&gt;&lt;/author&gt;&lt;author&gt;&lt;lastName&gt;Plavec&lt;/lastName&gt;&lt;firstName&gt;Janez&lt;/firstName&gt;&lt;/author&gt;&lt;author&gt;&lt;lastName&gt;Rogelj&lt;/lastName&gt;&lt;firstName&gt;Boris&lt;/firstName&gt;&lt;/author&gt;&lt;/authors&gt;&lt;/publication&gt;&lt;publication&gt;&lt;subtype&gt;400&lt;/subtype&gt;&lt;publisher&gt;Springer Berlin Heidelberg&lt;/publisher&gt;&lt;title&gt;The C9orf72 repeat expansion itself is methylated in ALS and FTLD patients.&lt;/title&gt;&lt;url&gt;https://link.springer.com/article/10.1007/s00401-015-1401-8&lt;/url&gt;&lt;volume&gt;129&lt;/volume&gt;&lt;revision_date&gt;99201502181200000000222000&lt;/revision_date&gt;&lt;publication_date&gt;99201505001200000000220000&lt;/publication_date&gt;&lt;uuid&gt;F9E535D3-5BBD-41E3-A919-1637A9926E50&lt;/uuid&gt;&lt;type&gt;400&lt;/type&gt;&lt;accepted_date&gt;99201502191200000000222000&lt;/accepted_date&gt;&lt;number&gt;5&lt;/number&gt;&lt;submission_date&gt;99201412061200000000222000&lt;/submission_date&gt;&lt;doi&gt;10.1007/s00401-015-1401-8&lt;/doi&gt;&lt;institution&gt;Tanz Centre for Research in Neurodegenerative Diseases, University of Toronto, Krembil Discovery Tower, 60 Leonard Street, Toronto, ON, M5T 2S8, Canada.&lt;/institution&gt;&lt;startpage&gt;715&lt;/startpage&gt;&lt;endpage&gt;727&lt;/endpage&gt;&lt;bundle&gt;&lt;publication&gt;&lt;title&gt;Acta neuropathologica&lt;/title&gt;&lt;uuid&gt;5DB737EE-3C41-4DC9-9A42-CA9D3E212ADA&lt;/uuid&gt;&lt;subtype&gt;-100&lt;/subtype&gt;&lt;type&gt;-100&lt;/type&gt;&lt;/publication&gt;&lt;/bundle&gt;&lt;authors&gt;&lt;author&gt;&lt;lastName&gt;Xi&lt;/lastName&gt;&lt;firstName&gt;Zhengrui&lt;/firstName&gt;&lt;/author&gt;&lt;author&gt;&lt;lastName&gt;Zhang&lt;/lastName&gt;&lt;firstName&gt;Ming&lt;/firstName&gt;&lt;/author&gt;&lt;author&gt;&lt;lastName&gt;Bruni&lt;/lastName&gt;&lt;firstName&gt;Amalia&lt;/firstName&gt;&lt;middleNames&gt;C&lt;/middleNames&gt;&lt;/author&gt;&lt;author&gt;&lt;lastName&gt;Maletta&lt;/lastName&gt;&lt;firstName&gt;Raffaele&lt;/firstName&gt;&lt;middleNames&gt;G&lt;/middleNames&gt;&lt;/author&gt;&lt;author&gt;&lt;lastName&gt;Colao&lt;/lastName&gt;&lt;firstName&gt;Rosanna&lt;/firstName&gt;&lt;/author&gt;&lt;author&gt;&lt;lastName&gt;Fratta&lt;/lastName&gt;&lt;firstName&gt;Pietro&lt;/firstName&gt;&lt;/author&gt;&lt;author&gt;&lt;lastName&gt;Polke&lt;/lastName&gt;&lt;firstName&gt;James&lt;/firstName&gt;&lt;middleNames&gt;M&lt;/middleNames&gt;&lt;/author&gt;&lt;author&gt;&lt;lastName&gt;Sweeney&lt;/lastName&gt;&lt;firstName&gt;Mary&lt;/firstName&gt;&lt;middleNames&gt;G&lt;/middleNames&gt;&lt;/author&gt;&lt;author&gt;&lt;lastName&gt;Mudanohwo&lt;/lastName&gt;&lt;firstName&gt;Ese&lt;/firstName&gt;&lt;/author&gt;&lt;author&gt;&lt;lastName&gt;Nacmias&lt;/lastName&gt;&lt;firstName&gt;Benedetta&lt;/firstName&gt;&lt;/author&gt;&lt;author&gt;&lt;lastName&gt;Sorbi&lt;/lastName&gt;&lt;firstName&gt;Sandro&lt;/firstName&gt;&lt;/author&gt;&lt;author&gt;&lt;lastName&gt;Tartaglia&lt;/lastName&gt;&lt;firstName&gt;Maria&lt;/firstName&gt;&lt;middleNames&gt;Carmela&lt;/middleNames&gt;&lt;/author&gt;&lt;author&gt;&lt;lastName&gt;Rainero&lt;/lastName&gt;&lt;firstName&gt;Innocenzo&lt;/firstName&gt;&lt;/author&gt;&lt;author&gt;&lt;lastName&gt;Rubino&lt;/lastName&gt;&lt;firstName&gt;Elisa&lt;/firstName&gt;&lt;/author&gt;&lt;author&gt;&lt;lastName&gt;Pinessi&lt;/lastName&gt;&lt;firstName&gt;Lorenzo&lt;/firstName&gt;&lt;/author&gt;&lt;author&gt;&lt;lastName&gt;Galimberti&lt;/lastName&gt;&lt;firstName&gt;Daniela&lt;/firstName&gt;&lt;/author&gt;&lt;author&gt;&lt;lastName&gt;Surace&lt;/lastName&gt;&lt;firstName&gt;Ezequiel&lt;/firstName&gt;&lt;middleNames&gt;I&lt;/middleNames&gt;&lt;/author&gt;&lt;author&gt;&lt;lastName&gt;McGoldrick&lt;/lastName&gt;&lt;firstName&gt;Philip&lt;/firstName&gt;&lt;/author&gt;&lt;author&gt;&lt;lastName&gt;McKeever&lt;/lastName&gt;&lt;firstName&gt;Paul&lt;/firstName&gt;&lt;/author&gt;&lt;author&gt;&lt;lastName&gt;Moreno&lt;/lastName&gt;&lt;firstName&gt;Danielle&lt;/firstName&gt;&lt;/author&gt;&lt;author&gt;&lt;lastName&gt;Sato&lt;/lastName&gt;&lt;firstName&gt;Christine&lt;/firstName&gt;&lt;/author&gt;&lt;author&gt;&lt;lastName&gt;Liang&lt;/lastName&gt;&lt;firstName&gt;Yan&lt;/firstName&gt;&lt;/author&gt;&lt;author&gt;&lt;lastName&gt;Keith&lt;/lastName&gt;&lt;firstName&gt;Julia&lt;/firstName&gt;&lt;/author&gt;&lt;author&gt;&lt;lastName&gt;Zinman&lt;/lastName&gt;&lt;firstName&gt;Lorne&lt;/firstName&gt;&lt;/author&gt;&lt;author&gt;&lt;lastName&gt;Robertson&lt;/lastName&gt;&lt;firstName&gt;Janice&lt;/firstName&gt;&lt;/author&gt;&lt;author&gt;&lt;lastName&gt;Rogaeva&lt;/lastName&gt;&lt;firstName&gt;Ekaterina&lt;/firstName&gt;&lt;/author&gt;&lt;/authors&gt;&lt;/publication&gt;&lt;/publications&gt;&lt;cites&gt;&lt;/cites&gt;&lt;/citation&gt;</w:instrText>
      </w:r>
      <w:r w:rsidRPr="00941333">
        <w:rPr>
          <w:lang w:val="en-US"/>
        </w:rPr>
        <w:fldChar w:fldCharType="separate"/>
      </w:r>
      <w:r w:rsidR="00866C7B" w:rsidRPr="00606C2A">
        <w:rPr>
          <w:rFonts w:eastAsiaTheme="minorHAnsi"/>
          <w:vertAlign w:val="superscript"/>
          <w:lang w:val="en-US" w:eastAsia="en-US"/>
        </w:rPr>
        <w:t>9,10,13,14</w:t>
      </w:r>
      <w:r w:rsidRPr="00941333">
        <w:rPr>
          <w:lang w:val="en-US"/>
        </w:rPr>
        <w:fldChar w:fldCharType="end"/>
      </w:r>
      <w:r w:rsidRPr="00941333">
        <w:rPr>
          <w:lang w:val="en-US"/>
        </w:rPr>
        <w:t xml:space="preserve">. </w:t>
      </w:r>
    </w:p>
    <w:p w:rsidR="009602C4" w:rsidRPr="00941333" w:rsidRDefault="009602C4" w:rsidP="005A2662">
      <w:pPr>
        <w:jc w:val="both"/>
        <w:rPr>
          <w:lang w:val="en-US"/>
        </w:rPr>
      </w:pPr>
      <w:r w:rsidRPr="00941333">
        <w:rPr>
          <w:lang w:val="en-US"/>
        </w:rPr>
        <w:t xml:space="preserve">We also choose Fragile X Syndrome (FXS) as second example for a STR expansion disorder. In FXS, as it represents the first described repeat expansion disorder, the accumulation of more than 200 CGG-repeats impair the function of the FMR1-gene and subsequently result in neurodevelopmental delay, intellectual disability and frequently autism </w:t>
      </w:r>
      <w:r w:rsidRPr="00941333">
        <w:rPr>
          <w:lang w:val="en-US"/>
        </w:rPr>
        <w:fldChar w:fldCharType="begin"/>
      </w:r>
      <w:r w:rsidR="00866C7B">
        <w:rPr>
          <w:lang w:val="en-US"/>
        </w:rPr>
        <w:instrText xml:space="preserve"> ADDIN PAPERS2_CITATIONS &lt;citation&gt;&lt;priority&gt;9&lt;/priority&gt;&lt;uuid&gt;41B2A5FD-79F9-44CE-8BAA-3DE4C6C849FB&lt;/uuid&gt;&lt;publications&gt;&lt;publication&gt;&lt;subtype&gt;400&lt;/subtype&gt;&lt;title&gt;Identification of a gene (FMR-1) containing a CGG repeat coincident with a breakpoint cluster region exhibiting length variation in fragile X syndrome.&lt;/title&gt;&lt;url&gt;http://eutils.ncbi.nlm.nih.gov/entrez/eutils/elink.fcgi?dbfrom=pubmed&amp;amp;id=1710175&amp;amp;retmode=ref&amp;amp;cmd=prlinks&lt;/url&gt;&lt;volume&gt;65&lt;/volume&gt;&lt;publication_date&gt;99199105311200000000222000&lt;/publication_date&gt;&lt;uuid&gt;562A21F5-43F2-4B40-AADE-A89E663B12E3&lt;/uuid&gt;&lt;type&gt;400&lt;/type&gt;&lt;number&gt;5&lt;/number&gt;&lt;institution&gt;Department of Clinical Genetics, Erasmus University Rotterdam, The Netherlands.&lt;/institution&gt;&lt;startpage&gt;905&lt;/startpage&gt;&lt;endpage&gt;914&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Verkerk&lt;/lastName&gt;&lt;firstName&gt;A&lt;/firstName&gt;&lt;middleNames&gt;J&lt;/middleNames&gt;&lt;/author&gt;&lt;author&gt;&lt;lastName&gt;Pieretti&lt;/lastName&gt;&lt;firstName&gt;M&lt;/firstName&gt;&lt;/author&gt;&lt;author&gt;&lt;lastName&gt;Sutcliffe&lt;/lastName&gt;&lt;firstName&gt;J&lt;/firstName&gt;&lt;middleNames&gt;S&lt;/middleNames&gt;&lt;/author&gt;&lt;author&gt;&lt;lastName&gt;Fu&lt;/lastName&gt;&lt;firstName&gt;Y&lt;/firstName&gt;&lt;middleNames&gt;H&lt;/middleNames&gt;&lt;/author&gt;&lt;author&gt;&lt;lastName&gt;Kuhl&lt;/lastName&gt;&lt;firstName&gt;D&lt;/firstName&gt;&lt;middleNames&gt;P&lt;/middleNames&gt;&lt;/author&gt;&lt;author&gt;&lt;lastName&gt;Pizzuti&lt;/lastName&gt;&lt;firstName&gt;A&lt;/firstName&gt;&lt;/author&gt;&lt;author&gt;&lt;lastName&gt;Reiner&lt;/lastName&gt;&lt;firstName&gt;O&lt;/firstName&gt;&lt;/author&gt;&lt;author&gt;&lt;lastName&gt;Richards&lt;/lastName&gt;&lt;firstName&gt;S&lt;/firstName&gt;&lt;/author&gt;&lt;author&gt;&lt;lastName&gt;Victoria&lt;/lastName&gt;&lt;firstName&gt;M&lt;/firstName&gt;&lt;middleNames&gt;F&lt;/middleNames&gt;&lt;/author&gt;&lt;author&gt;&lt;lastName&gt;Zhang&lt;/lastName&gt;&lt;firstName&gt;F&lt;/firstName&gt;&lt;middleNames&gt;P&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15</w:t>
      </w:r>
      <w:r w:rsidRPr="00941333">
        <w:rPr>
          <w:lang w:val="en-US"/>
        </w:rPr>
        <w:fldChar w:fldCharType="end"/>
      </w:r>
      <w:r w:rsidRPr="00941333">
        <w:rPr>
          <w:lang w:val="en-US"/>
        </w:rPr>
        <w:t>.</w:t>
      </w:r>
    </w:p>
    <w:p w:rsidR="009602C4" w:rsidRPr="00941333" w:rsidRDefault="009602C4" w:rsidP="005A2662">
      <w:pPr>
        <w:jc w:val="both"/>
        <w:rPr>
          <w:lang w:val="en-US"/>
        </w:rPr>
      </w:pPr>
      <w:r w:rsidRPr="00941333">
        <w:rPr>
          <w:lang w:val="en-US"/>
        </w:rPr>
        <w:t>In both expansion disorders, STR expansions have been shown to be intra- and inter</w:t>
      </w:r>
      <w:r w:rsidR="00496E09">
        <w:rPr>
          <w:lang w:val="en-US"/>
        </w:rPr>
        <w:t>-</w:t>
      </w:r>
      <w:r w:rsidRPr="00941333">
        <w:rPr>
          <w:lang w:val="en-US"/>
        </w:rPr>
        <w:t xml:space="preserve">individually highly variable with suggestive evidence supporting ageing, genetic anticipation, neural differentiation and epigenetic mechanisms as underlying this phenomenon: Strong evidence exists for genetic anticipation and in c9FTD/ALS and FXS </w:t>
      </w:r>
      <w:r w:rsidRPr="00941333">
        <w:rPr>
          <w:lang w:val="en-US"/>
        </w:rPr>
        <w:fldChar w:fldCharType="begin"/>
      </w:r>
      <w:r w:rsidR="00866C7B">
        <w:rPr>
          <w:lang w:val="en-US"/>
        </w:rPr>
        <w:instrText xml:space="preserve"> ADDIN PAPERS2_CITATIONS &lt;citation&gt;&lt;priority&gt;10&lt;/priority&gt;&lt;uuid&gt;E5E203BE-A202-45F3-8D09-8597B6C0B3A4&lt;/uuid&gt;&lt;publications&gt;&lt;publication&gt;&lt;subtype&gt;400&lt;/subtype&gt;&lt;publisher&gt;Nature Publishing Group&lt;/publisher&gt;&lt;title&gt;Tandem repeats mediating genetic plasticity in health and disease&lt;/title&gt;&lt;url&gt;https://www.nature.com/articles/nrg.2017.115&lt;/url&gt;&lt;volume&gt;19&lt;/volume&gt;&lt;publication_date&gt;99201805011200000000222000&lt;/publication_date&gt;&lt;uuid&gt;127EDEBA-D342-4AEB-87AA-4F045BF50632&lt;/uuid&gt;&lt;type&gt;400&lt;/type&gt;&lt;number&gt;5&lt;/number&gt;&lt;citekey&gt;Hannan:2018gw&lt;/citekey&gt;&lt;doi&gt;10.1038/nrg.2017.115&lt;/doi&gt;&lt;startpage&gt;286&lt;/startpage&gt;&lt;endpage&gt;298&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Hannan&lt;/lastName&gt;&lt;firstName&gt;Anthony&lt;/firstName&gt;&lt;middleNames&gt;J&lt;/middleNames&gt;&lt;/author&gt;&lt;/authors&gt;&lt;/publication&gt;&lt;publication&gt;&lt;subtype&gt;400&lt;/subtype&gt;&lt;publisher&gt;Elsevier&lt;/publisher&gt;&lt;title&gt;Repeat expansion diseases&lt;/title&gt;&lt;url&gt;https://linkinghub.elsevier.com/retrieve/pii/B9780444632333000099&lt;/url&gt;&lt;volume&gt;147&lt;/volume&gt;&lt;publication_date&gt;99201801011200000000222000&lt;/publication_date&gt;&lt;uuid&gt;B398E4F5-6CF1-46F4-93CB-170536BE52F8&lt;/uuid&gt;&lt;type&gt;400&lt;/type&gt;&lt;subtitle&gt;Handbook of Clinical Neurology&lt;/subtitle&gt;&lt;doi&gt;10.1016/B978-0-444-63233-3.00009-9&lt;/doi&gt;&lt;startpage&gt;105&lt;/startpage&gt;&lt;endpage&gt;123&lt;/endpage&gt;&lt;bundle&gt;&lt;publication&gt;&lt;title&gt;Handbook of Clinical Neurology&lt;/title&gt;&lt;uuid&gt;A50E9656-3B3E-40B2-838E-29E9515C8A6F&lt;/uuid&gt;&lt;subtype&gt;-100&lt;/subtype&gt;&lt;type&gt;-100&lt;/type&gt;&lt;/publication&gt;&lt;/bundle&gt;&lt;authors&gt;&lt;author&gt;&lt;lastName&gt;Paulson&lt;/lastName&gt;&lt;firstName&gt;Henry&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5,16</w:t>
      </w:r>
      <w:r w:rsidRPr="00941333">
        <w:rPr>
          <w:lang w:val="en-US"/>
        </w:rPr>
        <w:fldChar w:fldCharType="end"/>
      </w:r>
      <w:r w:rsidRPr="00941333">
        <w:rPr>
          <w:lang w:val="en-US"/>
        </w:rPr>
        <w:t xml:space="preserve">. Genetic anticipation describes the fact that disease severity in most if not all STR expansion disorders increases through successive generations of affected family members, i.e. progressively leads to earlier onset and more severe phenotypes. Genetic anticipation is now mainly ascribed to the observation that expanded repeats dynamically increase their length over generations and </w:t>
      </w:r>
      <w:r w:rsidRPr="00941333">
        <w:rPr>
          <w:lang w:val="en-US"/>
        </w:rPr>
        <w:lastRenderedPageBreak/>
        <w:t xml:space="preserve">that longer repeats tend to be increasingly unstable and appear to be associated with more severe phenotypes. Estimates of c9FTD/ALS-STR length have been associated with patient’s age, age of disease onset, disease severity and vary between tissues and brain regions </w:t>
      </w:r>
      <w:r w:rsidRPr="00941333">
        <w:rPr>
          <w:lang w:val="en-US"/>
        </w:rPr>
        <w:fldChar w:fldCharType="begin"/>
      </w:r>
      <w:r w:rsidR="00866C7B">
        <w:rPr>
          <w:lang w:val="en-US"/>
        </w:rPr>
        <w:instrText xml:space="preserve"> ADDIN PAPERS2_CITATIONS &lt;citation&gt;&lt;priority&gt;11&lt;/priority&gt;&lt;uuid&gt;8C40D4B1-56E0-4ADA-AD23-02A499C83C5C&lt;/uuid&gt;&lt;publications&gt;&lt;publication&gt;&lt;subtype&gt;400&lt;/subtype&gt;&lt;title&gt;Association between repeat sizes and clinical and pathological characteristics in carriers of C9ORF72 repeat expansions (Xpansize-72): a cross-sectional cohort study.&lt;/title&gt;&lt;url&gt;http://linkinghub.elsevier.com/retrieve/pii/S1474442213702102&lt;/url&gt;&lt;volume&gt;12&lt;/volume&gt;&lt;publication_date&gt;99201310001200000000220000&lt;/publication_date&gt;&lt;uuid&gt;65F09EAE-B973-4698-911B-04D1B1E42937&lt;/uuid&gt;&lt;type&gt;400&lt;/type&gt;&lt;number&gt;10&lt;/number&gt;&lt;doi&gt;10.1016/S1474-4422(13)70210-2&lt;/doi&gt;&lt;institution&gt;Department of Neuroscience, Mayo Clinic, Jacksonville, FL, USA.&lt;/institution&gt;&lt;startpage&gt;978&lt;/startpage&gt;&lt;endpage&gt;988&lt;/endpage&gt;&lt;bundle&gt;&lt;publication&gt;&lt;title&gt;Lancet neurology&lt;/title&gt;&lt;uuid&gt;64E9488C-76A7-4A2F-B38E-E80DEED1FBDD&lt;/uuid&gt;&lt;subtype&gt;-100&lt;/subtype&gt;&lt;publisher&gt;Elsevier&lt;/publisher&gt;&lt;type&gt;-100&lt;/type&gt;&lt;/publication&gt;&lt;/bundle&gt;&lt;authors&gt;&lt;author&gt;&lt;lastName&gt;Blitterswijk&lt;/lastName&gt;&lt;nonDroppingParticle&gt;van&lt;/nonDroppingParticle&gt;&lt;firstName&gt;Marka&lt;/firstName&gt;&lt;/author&gt;&lt;author&gt;&lt;lastName&gt;DeJesus-Hernandez&lt;/lastName&gt;&lt;firstName&gt;Mariely&lt;/firstName&gt;&lt;/author&gt;&lt;author&gt;&lt;lastName&gt;Niemantsverdriet&lt;/lastName&gt;&lt;firstName&gt;Ellis&lt;/firstName&gt;&lt;/author&gt;&lt;author&gt;&lt;lastName&gt;Murray&lt;/lastName&gt;&lt;firstName&gt;Melissa&lt;/firstName&gt;&lt;middleNames&gt;E&lt;/middleNames&gt;&lt;/author&gt;&lt;author&gt;&lt;lastName&gt;Heckman&lt;/lastName&gt;&lt;firstName&gt;Michael&lt;/firstName&gt;&lt;middleNames&gt;G&lt;/middleNames&gt;&lt;/author&gt;&lt;author&gt;&lt;lastName&gt;Diehl&lt;/lastName&gt;&lt;firstName&gt;Nancy&lt;/firstName&gt;&lt;middleNames&gt;N&lt;/middleNames&gt;&lt;/author&gt;&lt;author&gt;&lt;lastName&gt;Brown&lt;/lastName&gt;&lt;firstName&gt;Patricia&lt;/firstName&gt;&lt;middleNames&gt;H&lt;/middleNames&gt;&lt;/author&gt;&lt;author&gt;&lt;lastName&gt;Baker&lt;/lastName&gt;&lt;firstName&gt;Matthew&lt;/firstName&gt;&lt;middleNames&gt;C&lt;/middleNames&gt;&lt;/author&gt;&lt;author&gt;&lt;lastName&gt;Finch&lt;/lastName&gt;&lt;firstName&gt;NiCole&lt;/firstName&gt;&lt;middleNames&gt;A&lt;/middleNames&gt;&lt;/author&gt;&lt;author&gt;&lt;lastName&gt;Bauer&lt;/lastName&gt;&lt;firstName&gt;Peter&lt;/firstName&gt;&lt;middleNames&gt;O&lt;/middleNames&gt;&lt;/author&gt;&lt;author&gt;&lt;lastName&gt;Serrano&lt;/lastName&gt;&lt;firstName&gt;Geidy&lt;/firstName&gt;&lt;/author&gt;&lt;author&gt;&lt;lastName&gt;Beach&lt;/lastName&gt;&lt;firstName&gt;Thomas&lt;/firstName&gt;&lt;middleNames&gt;G&lt;/middleNames&gt;&lt;/author&gt;&lt;author&gt;&lt;lastName&gt;Josephs&lt;/lastName&gt;&lt;firstName&gt;Keith&lt;/firstName&gt;&lt;middleNames&gt;A&lt;/middleNames&gt;&lt;/author&gt;&lt;author&gt;&lt;lastName&gt;Knopman&lt;/lastName&gt;&lt;firstName&gt;David&lt;/firstName&gt;&lt;middleNames&gt;S&lt;/middleNames&gt;&lt;/author&gt;&lt;author&gt;&lt;lastName&gt;Petersen&lt;/lastName&gt;&lt;firstName&gt;Ronald&lt;/firstName&gt;&lt;middleNames&gt;C&lt;/middleNames&gt;&lt;/author&gt;&lt;author&gt;&lt;lastName&gt;Boeve&lt;/lastName&gt;&lt;firstName&gt;Bradley&lt;/firstName&gt;&lt;middleNames&gt;F&lt;/middleNames&gt;&lt;/author&gt;&lt;author&gt;&lt;lastName&gt;Graff-Radford&lt;/lastName&gt;&lt;firstName&gt;Neill&lt;/firstName&gt;&lt;middleNames&gt;R&lt;/middleNames&gt;&lt;/author&gt;&lt;author&gt;&lt;lastName&gt;Boylan&lt;/lastName&gt;&lt;firstName&gt;Kevin&lt;/firstName&gt;&lt;middleNames&gt;B&lt;/middleNames&gt;&lt;/author&gt;&lt;author&gt;&lt;lastName&gt;Petrucelli&lt;/lastName&gt;&lt;firstName&gt;Leonard&lt;/firstName&gt;&lt;/author&gt;&lt;author&gt;&lt;lastName&gt;Dickson&lt;/lastName&gt;&lt;firstName&gt;Dennis&lt;/firstName&gt;&lt;middleNames&gt;W&lt;/middleNames&gt;&lt;/author&gt;&lt;author&gt;&lt;lastName&gt;Rademakers&lt;/lastName&gt;&lt;firstName&gt;Rosa&lt;/firstName&gt;&lt;/author&gt;&lt;/authors&gt;&lt;/publication&gt;&lt;publication&gt;&lt;subtype&gt;400&lt;/subtype&gt;&lt;publisher&gt;American Medical Association&lt;/publisher&gt;&lt;title&gt;Clinical Evidence of Disease Anticipation in Families Segregating a C9orf72 Repeat Expansion.&lt;/title&gt;&lt;url&gt;http://archneur.jamanetwork.com/article.aspx?doi=10.1001/jamaneurol.2016.4847&lt;/url&gt;&lt;volume&gt;74&lt;/volume&gt;&lt;publication_date&gt;99201704011200000000222000&lt;/publication_date&gt;&lt;uuid&gt;5D18DE98-51AB-42D6-8433-429E0CBD4720&lt;/uuid&gt;&lt;type&gt;400&lt;/type&gt;&lt;number&gt;4&lt;/number&gt;&lt;doi&gt;10.1001/jamaneurol.2016.4847&lt;/doi&gt;&lt;institution&gt;Center for Molecular Neurology, VIB, Antwerp, Belgium2Institute Born-Bunge, University of Antwerp, Antwerp, Belgium3Department of Neurology and Memory Clinic, Hospital Network Antwerp Middelheim and Hoge Beuken, Antwerp, Belgium4Department of Neurology, Antwerp University Hospital, Edegem, Belgium.&lt;/institution&gt;&lt;startpage&gt;445&lt;/startpage&gt;&lt;endpage&gt;452&lt;/endpage&gt;&lt;bundle&gt;&lt;publication&gt;&lt;title&gt;JAMA neurology&lt;/title&gt;&lt;uuid&gt;DFA233EC-79DA-457E-92E2-EAB67FBC937C&lt;/uuid&gt;&lt;subtype&gt;-100&lt;/subtype&gt;&lt;publisher&gt;American Medical Association&lt;/publisher&gt;&lt;type&gt;-100&lt;/type&gt;&lt;/publication&gt;&lt;/bundle&gt;&lt;authors&gt;&lt;author&gt;&lt;lastName&gt;Mossevelde&lt;/lastName&gt;&lt;nonDroppingParticle&gt;Van&lt;/nonDroppingParticle&gt;&lt;firstName&gt;Sara&lt;/firstName&gt;&lt;/author&gt;&lt;author&gt;&lt;lastName&gt;Zee&lt;/lastName&gt;&lt;nonDroppingParticle&gt;van der&lt;/nonDroppingParticle&gt;&lt;firstName&gt;Julie&lt;/firstName&gt;&lt;/author&gt;&lt;author&gt;&lt;lastName&gt;Gijselinck&lt;/lastName&gt;&lt;firstName&gt;Ilse&lt;/firstName&gt;&lt;/author&gt;&lt;author&gt;&lt;lastName&gt;Sleegers&lt;/lastName&gt;&lt;firstName&gt;Kristel&lt;/firstName&gt;&lt;/author&gt;&lt;author&gt;&lt;lastName&gt;Bleecker&lt;/lastName&gt;&lt;nonDroppingParticle&gt;De&lt;/nonDroppingParticle&gt;&lt;firstName&gt;Jan&lt;/firstName&gt;&lt;/author&gt;&lt;author&gt;&lt;lastName&gt;Sieben&lt;/lastName&gt;&lt;firstName&gt;Anne&lt;/firstName&gt;&lt;/author&gt;&lt;author&gt;&lt;lastName&gt;Vandenberghe&lt;/lastName&gt;&lt;firstName&gt;Rik&lt;/firstName&gt;&lt;/author&gt;&lt;author&gt;&lt;lastName&gt;Langenhove&lt;/lastName&gt;&lt;nonDroppingParticle&gt;Van&lt;/nonDroppingParticle&gt;&lt;firstName&gt;Tim&lt;/firstName&gt;&lt;/author&gt;&lt;author&gt;&lt;lastName&gt;Baets&lt;/lastName&gt;&lt;firstName&gt;Jonathan&lt;/firstName&gt;&lt;/author&gt;&lt;author&gt;&lt;lastName&gt;Deryck&lt;/lastName&gt;&lt;firstName&gt;Olivier&lt;/firstName&gt;&lt;/author&gt;&lt;author&gt;&lt;lastName&gt;Santens&lt;/lastName&gt;&lt;firstName&gt;Patrick&lt;/firstName&gt;&lt;/author&gt;&lt;author&gt;&lt;lastName&gt;Ivanoiu&lt;/lastName&gt;&lt;firstName&gt;Adrian&lt;/firstName&gt;&lt;/author&gt;&lt;author&gt;&lt;lastName&gt;Willems&lt;/lastName&gt;&lt;firstName&gt;Christiana&lt;/firstName&gt;&lt;/author&gt;&lt;author&gt;&lt;lastName&gt;Bäumer&lt;/lastName&gt;&lt;firstName&gt;Veerle&lt;/firstName&gt;&lt;/author&gt;&lt;author&gt;&lt;lastName&gt;Broeck&lt;/lastName&gt;&lt;nonDroppingParticle&gt;Van den&lt;/nonDroppingParticle&gt;&lt;firstName&gt;Marleen&lt;/firstName&gt;&lt;/author&gt;&lt;author&gt;&lt;lastName&gt;Peeters&lt;/lastName&gt;&lt;firstName&gt;Karin&lt;/firstName&gt;&lt;/author&gt;&lt;author&gt;&lt;lastName&gt;Mattheijssens&lt;/lastName&gt;&lt;firstName&gt;Maria&lt;/firstName&gt;&lt;/author&gt;&lt;author&gt;&lt;lastName&gt;Jonghe&lt;/lastName&gt;&lt;nonDroppingParticle&gt;De&lt;/nonDroppingParticle&gt;&lt;firstName&gt;Peter&lt;/firstName&gt;&lt;/author&gt;&lt;author&gt;&lt;lastName&gt;Cras&lt;/lastName&gt;&lt;firstName&gt;Patrick&lt;/firstName&gt;&lt;/author&gt;&lt;author&gt;&lt;lastName&gt;Martin&lt;/lastName&gt;&lt;firstName&gt;Jean-Jacques&lt;/firstName&gt;&lt;/author&gt;&lt;author&gt;&lt;lastName&gt;Cruts&lt;/lastName&gt;&lt;firstName&gt;Marc&lt;/firstName&gt;&lt;/author&gt;&lt;author&gt;&lt;lastName&gt;Deyn&lt;/lastName&gt;&lt;nonDroppingParticle&gt;De&lt;/nonDroppingParticle&gt;&lt;firstName&gt;Peter&lt;/firstName&gt;&lt;middleNames&gt;P&lt;/middleNames&gt;&lt;/author&gt;&lt;author&gt;&lt;lastName&gt;Engelborghs&lt;/lastName&gt;&lt;firstName&gt;Sebastiaan&lt;/firstName&gt;&lt;/author&gt;&lt;author&gt;&lt;lastName&gt;Broeckhoven&lt;/lastName&gt;&lt;nonDroppingParticle&gt;Van&lt;/nonDroppingParticle&gt;&lt;firstName&gt;Christine&lt;/firstName&gt;&lt;/author&gt;&lt;author&gt;&lt;lastName&gt;Belgian Neurology (BELNEU) Consortium&lt;/lastName&gt;&lt;/author&gt;&lt;/authors&gt;&lt;/publication&gt;&lt;publication&gt;&lt;subtype&gt;400&lt;/subtype&gt;&lt;publisher&gt;Public Library of Science&lt;/publisher&gt;&lt;title&gt;A Reference Methylome Database and Analysis Pipeline to Facilitate Integrative and Comparative Epigenomics&lt;/title&gt;&lt;url&gt;http://dx.plos.org/10.1371/journal.pone.0081148&lt;/url&gt;&lt;volume&gt;8&lt;/volume&gt;&lt;publication_date&gt;99201306121200000000222000&lt;/publication_date&gt;&lt;uuid&gt;BD604874-4239-4EA2-8FE8-B2BB643D9958&lt;/uuid&gt;&lt;type&gt;400&lt;/type&gt;&lt;number&gt;12&lt;/number&gt;&lt;doi&gt;10.1371/journal.pone.0081148&lt;/doi&gt;&lt;startpage&gt;e81148&lt;/startpage&gt;&lt;bundle&gt;&lt;publication&gt;&lt;title&gt;PLoS ONE&lt;/title&gt;&lt;uuid&gt;0A77877D-4177-4D63-87C1-ACBE6E23938A&lt;/uuid&gt;&lt;subtype&gt;-100&lt;/subtype&gt;&lt;livfeID&gt;531&lt;/livfeID&gt;&lt;type&gt;-100&lt;/type&gt;&lt;publisher&gt;Public Library of Science&lt;/publisher&gt;&lt;url&gt;http://www.plosone.org&lt;/url&gt;&lt;/publication&gt;&lt;/bundle&gt;&lt;authors&gt;&lt;author&gt;&lt;lastName&gt;Song&lt;/lastName&gt;&lt;firstName&gt;Qiang&lt;/firstName&gt;&lt;/author&gt;&lt;author&gt;&lt;lastName&gt;Decato&lt;/lastName&gt;&lt;firstName&gt;Benjamin&lt;/firstName&gt;&lt;/author&gt;&lt;author&gt;&lt;lastName&gt;Hong&lt;/lastName&gt;&lt;firstName&gt;Elizabeth&lt;/firstName&gt;&lt;middleNames&gt;E&lt;/middleNames&gt;&lt;/author&gt;&lt;author&gt;&lt;lastName&gt;Zhou&lt;/lastName&gt;&lt;firstName&gt;Meng&lt;/firstName&gt;&lt;/author&gt;&lt;author&gt;&lt;lastName&gt;Fang&lt;/lastName&gt;&lt;firstName&gt;Fang&lt;/firstName&gt;&lt;/author&gt;&lt;author&gt;&lt;lastName&gt;Qu&lt;/lastName&gt;&lt;firstName&gt;Jianghan&lt;/firstName&gt;&lt;/author&gt;&lt;author&gt;&lt;lastName&gt;Garvin&lt;/lastName&gt;&lt;firstName&gt;Tyler&lt;/firstName&gt;&lt;/author&gt;&lt;author&gt;&lt;lastName&gt;Kessler&lt;/lastName&gt;&lt;firstName&gt;Michael&lt;/firstName&gt;&lt;/author&gt;&lt;author&gt;&lt;lastName&gt;Zhou&lt;/lastName&gt;&lt;firstName&gt;Jun&lt;/firstName&gt;&lt;/author&gt;&lt;author&gt;&lt;lastName&gt;Smith&lt;/lastName&gt;&lt;firstName&gt;Andrew&lt;/firstName&gt;&lt;middleNames&gt;D&lt;/middleNames&gt;&lt;/author&gt;&lt;/authors&gt;&lt;editors&gt;&lt;author&gt;&lt;lastName&gt;El-Maarri&lt;/lastName&gt;&lt;firstName&gt;Osman&lt;/firstName&gt;&lt;/author&gt;&lt;/editors&gt;&lt;/publication&gt;&lt;publication&gt;&lt;subtype&gt;400&lt;/subtype&gt;&lt;title&gt;Hypermethylation of the CpG Island Near the G4C2 Repeat in ALS with a C9orf72 Expansion&lt;/title&gt;&lt;url&gt;http://linkinghub.elsevier.com/retrieve/pii/S000292971300178X&lt;/url&gt;&lt;volume&gt;92&lt;/volume&gt;&lt;publication_date&gt;99201306001200000000220000&lt;/publication_date&gt;&lt;uuid&gt;39D41339-B9AA-4D9B-B373-1B1E8D846C8F&lt;/uuid&gt;&lt;type&gt;400&lt;/type&gt;&lt;number&gt;6&lt;/number&gt;&lt;doi&gt;10.1016/j.ajhg.2013.04.017&lt;/doi&gt;&lt;startpage&gt;981&lt;/startpage&gt;&lt;endpage&gt;989&lt;/endpage&gt;&lt;bundle&gt;&lt;publication&gt;&lt;title&gt;The American Journal of Human Genetics&lt;/title&gt;&lt;uuid&gt;B84A83FF-B735-43A6-BC15-411D083EB3D9&lt;/uuid&gt;&lt;subtype&gt;-100&lt;/subtype&gt;&lt;publisher&gt;Elsevier&lt;/publisher&gt;&lt;type&gt;-100&lt;/type&gt;&lt;/publication&gt;&lt;/bundle&gt;&lt;authors&gt;&lt;author&gt;&lt;lastName&gt;Xi&lt;/lastName&gt;&lt;firstName&gt;Zhengrui&lt;/firstName&gt;&lt;/author&gt;&lt;author&gt;&lt;lastName&gt;Zinman&lt;/lastName&gt;&lt;firstName&gt;Lorne&lt;/firstName&gt;&lt;/author&gt;&lt;author&gt;&lt;lastName&gt;Moreno&lt;/lastName&gt;&lt;firstName&gt;Danielle&lt;/firstName&gt;&lt;/author&gt;&lt;author&gt;&lt;lastName&gt;Schymick&lt;/lastName&gt;&lt;firstName&gt;Jennifer&lt;/firstName&gt;&lt;/author&gt;&lt;author&gt;&lt;lastName&gt;Liang&lt;/lastName&gt;&lt;firstName&gt;Yan&lt;/firstName&gt;&lt;/author&gt;&lt;author&gt;&lt;lastName&gt;Sato&lt;/lastName&gt;&lt;firstName&gt;Christine&lt;/firstName&gt;&lt;/author&gt;&lt;author&gt;&lt;lastName&gt;Zheng&lt;/lastName&gt;&lt;firstName&gt;Yonglan&lt;/firstName&gt;&lt;/author&gt;&lt;author&gt;&lt;lastName&gt;Ghani&lt;/lastName&gt;&lt;firstName&gt;Mahdi&lt;/firstName&gt;&lt;/author&gt;&lt;author&gt;&lt;lastName&gt;Dib&lt;/lastName&gt;&lt;firstName&gt;Samar&lt;/firstName&gt;&lt;/author&gt;&lt;author&gt;&lt;lastName&gt;Keith&lt;/lastName&gt;&lt;firstName&gt;Julia&lt;/firstName&gt;&lt;/author&gt;&lt;author&gt;&lt;lastName&gt;Robertson&lt;/lastName&gt;&lt;firstName&gt;Janice&lt;/firstName&gt;&lt;/author&gt;&lt;author&gt;&lt;lastName&gt;Rogaeva&lt;/lastName&gt;&lt;firstName&gt;Ekaterina&lt;/firstName&gt;&lt;/author&gt;&lt;/authors&gt;&lt;/publication&gt;&lt;publication&gt;&lt;subtype&gt;400&lt;/subtype&gt;&lt;publisher&gt;Springer Berlin Heidelberg&lt;/publisher&gt;&lt;title&gt;Hypermethylation of repeat expanded C9orf72 is a clinical and molecular disease modifier.&lt;/title&gt;&lt;url&gt;http://link.springer.com/10.1007/s00401-014-1365-0&lt;/url&gt;&lt;volume&gt;129&lt;/volume&gt;&lt;revision_date&gt;99201411041200000000222000&lt;/revision_date&gt;&lt;publication_date&gt;99201501001200000000220000&lt;/publication_date&gt;&lt;uuid&gt;6ACD4DE9-3FE0-425D-AB71-5B3D929F37B8&lt;/uuid&gt;&lt;type&gt;400&lt;/type&gt;&lt;accepted_date&gt;99201411041200000000222000&lt;/accepted_date&gt;&lt;number&gt;1&lt;/number&gt;&lt;citekey&gt;Russ:2015fg&lt;/citekey&gt;&lt;submission_date&gt;99201408211200000000222000&lt;/submission_date&gt;&lt;doi&gt;10.1007/s00401-014-1365-0&lt;/doi&gt;&lt;institution&gt;Translational Neuropathology Research Laboratory, Department of Pathology and Laboratory Medicine, Perelman School of Medicine at the University of Pennsylvania, 605B Stellar Chance Laboratories, 422 Curie Blvd, Philadelphia, PA, 19104, USA.&lt;/institution&gt;&lt;startpage&gt;39&lt;/startpage&gt;&lt;endpage&gt;52&lt;/endpage&gt;&lt;bundle&gt;&lt;publication&gt;&lt;title&gt;Acta neuropathologica&lt;/title&gt;&lt;uuid&gt;5DB737EE-3C41-4DC9-9A42-CA9D3E212ADA&lt;/uuid&gt;&lt;subtype&gt;-100&lt;/subtype&gt;&lt;type&gt;-100&lt;/type&gt;&lt;/publication&gt;&lt;/bundle&gt;&lt;authors&gt;&lt;author&gt;&lt;lastName&gt;Russ&lt;/lastName&gt;&lt;firstName&gt;Jenny&lt;/firstName&gt;&lt;/author&gt;&lt;author&gt;&lt;lastName&gt;Liu&lt;/lastName&gt;&lt;firstName&gt;Elaine&lt;/firstName&gt;&lt;middleNames&gt;Y&lt;/middleNames&gt;&lt;/author&gt;&lt;author&gt;&lt;lastName&gt;Wu&lt;/lastName&gt;&lt;firstName&gt;Kathryn&lt;/firstName&gt;&lt;/author&gt;&lt;author&gt;&lt;lastName&gt;Neal&lt;/lastName&gt;&lt;firstName&gt;Donald&lt;/firstName&gt;&lt;/author&gt;&lt;author&gt;&lt;lastName&gt;Suh&lt;/lastName&gt;&lt;firstName&gt;EunRan&lt;/firstName&gt;&lt;/author&gt;&lt;author&gt;&lt;lastName&gt;Irwin&lt;/lastName&gt;&lt;firstName&gt;David&lt;/firstName&gt;&lt;middleNames&gt;J&lt;/middleNames&gt;&lt;/author&gt;&lt;author&gt;&lt;lastName&gt;McMillan&lt;/lastName&gt;&lt;firstName&gt;Corey&lt;/firstName&gt;&lt;middleNames&gt;T&lt;/middleNames&gt;&lt;/author&gt;&lt;author&gt;&lt;lastName&gt;Harms&lt;/lastName&gt;&lt;firstName&gt;Matthew&lt;/firstName&gt;&lt;middleNames&gt;B&lt;/middleNames&gt;&lt;/author&gt;&lt;author&gt;&lt;lastName&gt;Cairns&lt;/lastName&gt;&lt;firstName&gt;Nigel&lt;/firstName&gt;&lt;middleNames&gt;J&lt;/middleNames&gt;&lt;/author&gt;&lt;author&gt;&lt;lastName&gt;Wood&lt;/lastName&gt;&lt;firstName&gt;Elisabeth&lt;/firstName&gt;&lt;middleNames&gt;M&lt;/middleNames&gt;&lt;/author&gt;&lt;author&gt;&lt;lastName&gt;Xie&lt;/lastName&gt;&lt;firstName&gt;Sharon&lt;/firstName&gt;&lt;middleNames&gt;X&lt;/middleNames&gt;&lt;/author&gt;&lt;author&gt;&lt;lastName&gt;Elman&lt;/lastName&gt;&lt;firstName&gt;Lauren&lt;/firstName&gt;&lt;/author&gt;&lt;author&gt;&lt;lastName&gt;McCluskey&lt;/lastName&gt;&lt;firstName&gt;Leo&lt;/firstName&gt;&lt;/author&gt;&lt;author&gt;&lt;lastName&gt;Grossman&lt;/lastName&gt;&lt;firstName&gt;Murray&lt;/firstName&gt;&lt;/author&gt;&lt;author&gt;&lt;lastName&gt;Deerlin&lt;/lastName&gt;&lt;nonDroppingParticle&gt;Van&lt;/nonDroppingParticle&gt;&lt;firstName&gt;Vivianna&lt;/firstName&gt;&lt;middleNames&gt;M&lt;/middleNames&gt;&lt;/author&gt;&lt;author&gt;&lt;lastName&gt;Lee&lt;/lastName&gt;&lt;firstName&gt;Edward&lt;/firstName&gt;&lt;middleNames&gt;B&lt;/middleNames&gt;&lt;/author&gt;&lt;/authors&gt;&lt;/publication&gt;&lt;publication&gt;&lt;subtype&gt;400&lt;/subtype&gt;&lt;publisher&gt;Elsevier&lt;/publisher&gt;&lt;title&gt;Marked Differences in C9orf72 Methylation Status and Isoform Expression between C9/ALS Human Embryonic and Induced Pluripotent Stem Cells.&lt;/title&gt;&lt;url&gt;http://linkinghub.elsevier.com/retrieve/pii/S221367111630217X&lt;/url&gt;&lt;volume&gt;0&lt;/volume&gt;&lt;revision_date&gt;99201609251200000000222000&lt;/revision_date&gt;&lt;publication_date&gt;99201610171200000000222000&lt;/publication_date&gt;&lt;uuid&gt;8A8F73DA-B424-42F5-A14F-B3C1294490E4&lt;/uuid&gt;&lt;type&gt;400&lt;/type&gt;&lt;accepted_date&gt;99201609261200000000222000&lt;/accepted_date&gt;&lt;number&gt;0&lt;/number&gt;&lt;citekey&gt;CohenHadad:2016fg&lt;/citekey&gt;&lt;submission_date&gt;99201504021200000000222000&lt;/submission_date&gt;&lt;doi&gt;10.1016/j.stemcr.2016.09.011&lt;/doi&gt;&lt;institution&gt;Stem Cell Research Laboratory, Shaare Zedek Medical Center, Hebrew University School of Medicine, Jerusalem 91031, Israel.&lt;/institution&gt;&lt;bundle&gt;&lt;publication&gt;&lt;title&gt;Stem Cell Reports&lt;/title&gt;&lt;uuid&gt;47253EC6-48F5-4F65-A33E-07CFE26E7453&lt;/uuid&gt;&lt;subtype&gt;-100&lt;/subtype&gt;&lt;publisher&gt;Elsevier&lt;/publisher&gt;&lt;type&gt;-100&lt;/type&gt;&lt;url&gt;http://www.cell.com&lt;/url&gt;&lt;/publication&gt;&lt;/bundle&gt;&lt;authors&gt;&lt;author&gt;&lt;lastName&gt;Cohen-Hadad&lt;/lastName&gt;&lt;firstName&gt;Yaara&lt;/firstName&gt;&lt;/author&gt;&lt;author&gt;&lt;lastName&gt;Altarescu&lt;/lastName&gt;&lt;firstName&gt;Gheona&lt;/firstName&gt;&lt;/author&gt;&lt;author&gt;&lt;lastName&gt;Eldar-Geva&lt;/lastName&gt;&lt;firstName&gt;Talia&lt;/firstName&gt;&lt;/author&gt;&lt;author&gt;&lt;lastName&gt;Levi-Lahad&lt;/lastName&gt;&lt;firstName&gt;Ephrat&lt;/firstName&gt;&lt;/author&gt;&lt;author&gt;&lt;lastName&gt;Zhang&lt;/lastName&gt;&lt;firstName&gt;Ming&lt;/firstName&gt;&lt;/author&gt;&lt;author&gt;&lt;lastName&gt;Rogaeva&lt;/lastName&gt;&lt;firstName&gt;Ekaterina&lt;/firstName&gt;&lt;/author&gt;&lt;author&gt;&lt;lastName&gt;Gotkine&lt;/lastName&gt;&lt;firstName&gt;Marc&lt;/firstName&gt;&lt;/author&gt;&lt;author&gt;&lt;lastName&gt;Bartok&lt;/lastName&gt;&lt;firstName&gt;Osnat&lt;/firstName&gt;&lt;/author&gt;&lt;author&gt;&lt;lastName&gt;Ashwal-Fluss&lt;/lastName&gt;&lt;firstName&gt;Reut&lt;/firstName&gt;&lt;/author&gt;&lt;author&gt;&lt;lastName&gt;Kadener&lt;/lastName&gt;&lt;firstName&gt;Sebastian&lt;/firstName&gt;&lt;/author&gt;&lt;author&gt;&lt;lastName&gt;Epsztejn-Litman&lt;/lastName&gt;&lt;firstName&gt;Silvina&lt;/firstName&gt;&lt;/author&gt;&lt;author&gt;&lt;lastName&gt;Eiges&lt;/lastName&gt;&lt;firstName&gt;Rachel&lt;/firstName&gt;&lt;/author&gt;&lt;/authors&gt;&lt;/publication&gt;&lt;publication&gt;&lt;subtype&gt;400&lt;/subtype&gt;&lt;title&gt;A C9ORF72 BAC mouse model recapitulates key epigenetic perturbations of ALS/FTD.&lt;/title&gt;&lt;url&gt;http://molecularneurodegeneration.biomedcentral.com/articles/10.1186/s13024-017-0185-9&lt;/url&gt;&lt;volume&gt;12&lt;/volume&gt;&lt;publication_date&gt;99201706121200000000222000&lt;/publication_date&gt;&lt;uuid&gt;5C692D9F-4D94-40D4-8C3F-183829536079&lt;/uuid&gt;&lt;type&gt;400&lt;/type&gt;&lt;accepted_date&gt;99201705301200000000222000&lt;/accepted_date&gt;&lt;number&gt;1&lt;/number&gt;&lt;submission_date&gt;99201703061200000000222000&lt;/submission_date&gt;&lt;doi&gt;10.1186/s13024-017-0185-9&lt;/doi&gt;&lt;institution&gt;Department of Psychiatry &amp;amp; Behavioral Sciences, Center for Therapeutic Innovation, University of Miami Miller School of Medicine, 1501 NW 10th Ave, BRB-413, Miami, FL, 33136, USA.&lt;/institution&gt;&lt;startpage&gt;46&lt;/startpage&gt;&lt;bundle&gt;&lt;publication&gt;&lt;title&gt;Molecular Neurodegeneration&lt;/title&gt;&lt;uuid&gt;08A31DBC-01B7-4F97-A6DA-BCA54306942B&lt;/uuid&gt;&lt;subtype&gt;-100&lt;/subtype&gt;&lt;publisher&gt;BioMed Central&lt;/publisher&gt;&lt;type&gt;-100&lt;/type&gt;&lt;/publication&gt;&lt;/bundle&gt;&lt;authors&gt;&lt;author&gt;&lt;lastName&gt;Esanov&lt;/lastName&gt;&lt;firstName&gt;Rustam&lt;/firstName&gt;&lt;/author&gt;&lt;author&gt;&lt;lastName&gt;Cabrera&lt;/lastName&gt;&lt;firstName&gt;Gabriela&lt;/firstName&gt;&lt;middleNames&gt;Toro&lt;/middleNames&gt;&lt;/author&gt;&lt;author&gt;&lt;lastName&gt;Andrade&lt;/lastName&gt;&lt;firstName&gt;Nadja&lt;/firstName&gt;&lt;middleNames&gt;S&lt;/middleNames&gt;&lt;/author&gt;&lt;author&gt;&lt;lastName&gt;Gendron&lt;/lastName&gt;&lt;firstName&gt;Tania&lt;/firstName&gt;&lt;middleNames&gt;F&lt;/middleNames&gt;&lt;/author&gt;&lt;author&gt;&lt;lastName&gt;Brown&lt;/lastName&gt;&lt;firstName&gt;Robert&lt;/firstName&gt;&lt;middleNames&gt;H&lt;/middleNames&gt;&lt;/author&gt;&lt;author&gt;&lt;lastName&gt;Benatar&lt;/lastName&gt;&lt;firstName&gt;Michael&lt;/firstName&gt;&lt;/author&gt;&lt;author&gt;&lt;lastName&gt;Wahlestedt&lt;/lastName&gt;&lt;firstName&gt;Claes&lt;/firstName&gt;&lt;/author&gt;&lt;author&gt;&lt;lastName&gt;Mueller&lt;/lastName&gt;&lt;firstName&gt;Christian&lt;/firstName&gt;&lt;/author&gt;&lt;author&gt;&lt;lastName&gt;Zeier&lt;/lastName&gt;&lt;firstName&gt;Zane&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12,17-22</w:t>
      </w:r>
      <w:r w:rsidRPr="00941333">
        <w:rPr>
          <w:lang w:val="en-US"/>
        </w:rPr>
        <w:fldChar w:fldCharType="end"/>
      </w:r>
      <w:r w:rsidRPr="00941333">
        <w:rPr>
          <w:lang w:val="en-US"/>
        </w:rPr>
        <w:t xml:space="preserve">. </w:t>
      </w:r>
    </w:p>
    <w:p w:rsidR="009602C4" w:rsidRPr="00941333" w:rsidRDefault="009602C4" w:rsidP="005A2662">
      <w:pPr>
        <w:jc w:val="both"/>
        <w:rPr>
          <w:lang w:val="en-US"/>
        </w:rPr>
      </w:pPr>
      <w:r w:rsidRPr="00941333">
        <w:rPr>
          <w:lang w:val="en-US"/>
        </w:rPr>
        <w:t xml:space="preserve">In both c9FTD/ALS and FXS, increased methylation of CpG islands close to the expanded STRs have been also implicated to affect disease phenotype </w:t>
      </w:r>
      <w:r w:rsidRPr="00941333">
        <w:rPr>
          <w:lang w:val="en-US"/>
        </w:rPr>
        <w:fldChar w:fldCharType="begin"/>
      </w:r>
      <w:r w:rsidR="00866C7B">
        <w:rPr>
          <w:lang w:val="en-US"/>
        </w:rPr>
        <w:instrText xml:space="preserve"> ADDIN PAPERS2_CITATIONS &lt;citation&gt;&lt;priority&gt;12&lt;/priority&gt;&lt;uuid&gt;2C04394A-75D3-497A-9904-55CEAB957225&lt;/uuid&gt;&lt;publications&gt;&lt;publication&gt;&lt;subtype&gt;400&lt;/subtype&gt;&lt;publisher&gt;Cell Press&lt;/publisher&gt;&lt;title&gt;Physical mapping across the fragile X: Hypermethylation and clinical expression of the fragile X syndrome&lt;/title&gt;&lt;url&gt;http://linkinghub.elsevier.com/retrieve/pii/009286749190514Y&lt;/url&gt;&lt;volume&gt;64&lt;/volume&gt;&lt;publication_date&gt;99199102221200000000222000&lt;/publication_date&gt;&lt;uuid&gt;FA9DC476-0C71-408F-847F-2B508B8CCD0D&lt;/uuid&gt;&lt;type&gt;400&lt;/type&gt;&lt;number&gt;4&lt;/number&gt;&lt;doi&gt;10.1016/0092-8674(91)90514-Y&lt;/doi&gt;&lt;startpage&gt;861&lt;/startpage&gt;&lt;endpage&gt;866&lt;/endpage&gt;&lt;bundle&gt;&lt;publication&gt;&lt;title&gt;Cell&lt;/title&gt;&lt;uuid&gt;2F0BF717-FABC-4CBD-BAF1-327328E9BE84&lt;/uuid&gt;&lt;subtype&gt;-100&lt;/subtype&gt;&lt;livfeID&gt;176&lt;/livfeID&gt;&lt;type&gt;-100&lt;/type&gt;&lt;publisher&gt;Elsevier&lt;/publisher&gt;&lt;url&gt;http://www.sciencedirect.com&lt;/url&gt;&lt;/publication&gt;&lt;/bundle&gt;&lt;authors&gt;&lt;author&gt;&lt;lastName&gt;Bell&lt;/lastName&gt;&lt;firstName&gt;M&lt;/firstName&gt;&lt;middleNames&gt;V&lt;/middleNames&gt;&lt;/author&gt;&lt;author&gt;&lt;lastName&gt;Hirst&lt;/lastName&gt;&lt;firstName&gt;M&lt;/firstName&gt;&lt;middleNames&gt;C&lt;/middleNames&gt;&lt;/author&gt;&lt;author&gt;&lt;lastName&gt;Nakahori&lt;/lastName&gt;&lt;firstName&gt;Y&lt;/firstName&gt;&lt;/author&gt;&lt;author&gt;&lt;lastName&gt;MacKinnon&lt;/lastName&gt;&lt;firstName&gt;R&lt;/firstName&gt;&lt;middleNames&gt;N&lt;/middleNames&gt;&lt;/author&gt;&lt;author&gt;&lt;lastName&gt;Roche&lt;/lastName&gt;&lt;firstName&gt;A&lt;/firstName&gt;&lt;/author&gt;&lt;author&gt;&lt;lastName&gt;Flint&lt;/lastName&gt;&lt;firstName&gt;T&lt;/firstName&gt;&lt;middleNames&gt;J&lt;/middleNames&gt;&lt;/author&gt;&lt;author&gt;&lt;lastName&gt;Jacobs&lt;/lastName&gt;&lt;firstName&gt;P&lt;/firstName&gt;&lt;middleNames&gt;A&lt;/middleNames&gt;&lt;/author&gt;&lt;author&gt;&lt;lastName&gt;Tommerup&lt;/lastName&gt;&lt;firstName&gt;N&lt;/firstName&gt;&lt;/author&gt;&lt;author&gt;&lt;lastName&gt;Tranebjaerg&lt;/lastName&gt;&lt;firstName&gt;L&lt;/firstName&gt;&lt;/author&gt;&lt;author&gt;&lt;lastName&gt;Froster-Iskenius&lt;/lastName&gt;&lt;firstName&gt;U&lt;/firstName&gt;&lt;/author&gt;&lt;author&gt;&lt;lastName&gt;Kerr&lt;/lastName&gt;&lt;firstName&gt;B&lt;/firstName&gt;&lt;/author&gt;&lt;author&gt;&lt;lastName&gt;Turner&lt;/lastName&gt;&lt;firstName&gt;G&lt;/firstName&gt;&lt;/author&gt;&lt;author&gt;&lt;lastName&gt;Lindenbaum&lt;/lastName&gt;&lt;firstName&gt;R&lt;/firstName&gt;&lt;middleNames&gt;H&lt;/middleNames&gt;&lt;/author&gt;&lt;author&gt;&lt;lastName&gt;Winter&lt;/lastName&gt;&lt;firstName&gt;R&lt;/firstName&gt;&lt;/author&gt;&lt;author&gt;&lt;lastName&gt;Prembrey&lt;/lastName&gt;&lt;firstName&gt;M&lt;/firstName&gt;&lt;/author&gt;&lt;author&gt;&lt;lastName&gt;Thibodeau&lt;/lastName&gt;&lt;firstName&gt;S&lt;/firstName&gt;&lt;/author&gt;&lt;author&gt;&lt;lastName&gt;Davies&lt;/lastName&gt;&lt;firstName&gt;K&lt;/firstName&gt;&lt;middleNames&gt;E&lt;/middleNames&gt;&lt;/author&gt;&lt;/authors&gt;&lt;/publication&gt;&lt;publication&gt;&lt;subtype&gt;400&lt;/subtype&gt;&lt;publisher&gt;Oxford University Press&lt;/publisher&gt;&lt;title&gt;High resolution methylation analysis of the FMR1 gene trinucleotide repeat region in fragile X syndrome&lt;/title&gt;&lt;url&gt;https://academic.oup.com/hmg/article-lookup/doi/10.1093/hmg/2.10.1659&lt;/url&gt;&lt;volume&gt;2&lt;/volume&gt;&lt;publication_date&gt;99199310011200000000222000&lt;/publication_date&gt;&lt;uuid&gt;13E2C202-FD69-4AA7-A330-76CBB151AC69&lt;/uuid&gt;&lt;type&gt;400&lt;/type&gt;&lt;number&gt;10&lt;/number&gt;&lt;doi&gt;10.1093/hmg/2.10.1659&lt;/doi&gt;&lt;startpage&gt;1659&lt;/startpage&gt;&lt;endpage&gt;1665&lt;/endpage&gt;&lt;bundle&gt;&lt;publication&gt;&lt;title&gt;Human molecular genetics&lt;/title&gt;&lt;uuid&gt;AA21110A-EB41-4A04-9F5C-AEBE5C9F9C29&lt;/uuid&gt;&lt;subtype&gt;-100&lt;/subtype&gt;&lt;publisher&gt;Oxford University Press&lt;/publisher&gt;&lt;type&gt;-100&lt;/type&gt;&lt;/publication&gt;&lt;/bundle&gt;&lt;authors&gt;&lt;author&gt;&lt;lastName&gt;Hornstra&lt;/lastName&gt;&lt;firstName&gt;Lan&lt;/firstName&gt;&lt;middleNames&gt;K&lt;/middleNames&gt;&lt;/author&gt;&lt;author&gt;&lt;lastName&gt;Nelson&lt;/lastName&gt;&lt;firstName&gt;David&lt;/firstName&gt;&lt;middleNames&gt;L&lt;/middleNames&gt;&lt;/author&gt;&lt;author&gt;&lt;lastName&gt;Warren&lt;/lastName&gt;&lt;firstName&gt;Stephen&lt;/firstName&gt;&lt;middleNames&gt;T&lt;/middleNames&gt;&lt;/author&gt;&lt;author&gt;&lt;lastName&gt;Yang&lt;/lastName&gt;&lt;firstName&gt;Thomas&lt;/firstName&gt;&lt;middleNames&gt;P&lt;/middleNames&gt;&lt;/author&gt;&lt;/authors&gt;&lt;/publication&gt;&lt;publication&gt;&lt;subtype&gt;400&lt;/subtype&gt;&lt;title&gt;Hypermethylation of the CpG Island Near the G4C2 Repeat in ALS with a C9orf72 Expansion&lt;/title&gt;&lt;url&gt;http://linkinghub.elsevier.com/retrieve/pii/S000292971300178X&lt;/url&gt;&lt;volume&gt;92&lt;/volume&gt;&lt;publication_date&gt;99201306001200000000220000&lt;/publication_date&gt;&lt;uuid&gt;39D41339-B9AA-4D9B-B373-1B1E8D846C8F&lt;/uuid&gt;&lt;type&gt;400&lt;/type&gt;&lt;number&gt;6&lt;/number&gt;&lt;doi&gt;10.1016/j.ajhg.2013.04.017&lt;/doi&gt;&lt;startpage&gt;981&lt;/startpage&gt;&lt;endpage&gt;989&lt;/endpage&gt;&lt;bundle&gt;&lt;publication&gt;&lt;title&gt;The American Journal of Human Genetics&lt;/title&gt;&lt;uuid&gt;B84A83FF-B735-43A6-BC15-411D083EB3D9&lt;/uuid&gt;&lt;subtype&gt;-100&lt;/subtype&gt;&lt;publisher&gt;Elsevier&lt;/publisher&gt;&lt;type&gt;-100&lt;/type&gt;&lt;/publication&gt;&lt;/bundle&gt;&lt;authors&gt;&lt;author&gt;&lt;lastName&gt;Xi&lt;/lastName&gt;&lt;firstName&gt;Zhengrui&lt;/firstName&gt;&lt;/author&gt;&lt;author&gt;&lt;lastName&gt;Zinman&lt;/lastName&gt;&lt;firstName&gt;Lorne&lt;/firstName&gt;&lt;/author&gt;&lt;author&gt;&lt;lastName&gt;Moreno&lt;/lastName&gt;&lt;firstName&gt;Danielle&lt;/firstName&gt;&lt;/author&gt;&lt;author&gt;&lt;lastName&gt;Schymick&lt;/lastName&gt;&lt;firstName&gt;Jennifer&lt;/firstName&gt;&lt;/author&gt;&lt;author&gt;&lt;lastName&gt;Liang&lt;/lastName&gt;&lt;firstName&gt;Yan&lt;/firstName&gt;&lt;/author&gt;&lt;author&gt;&lt;lastName&gt;Sato&lt;/lastName&gt;&lt;firstName&gt;Christine&lt;/firstName&gt;&lt;/author&gt;&lt;author&gt;&lt;lastName&gt;Zheng&lt;/lastName&gt;&lt;firstName&gt;Yonglan&lt;/firstName&gt;&lt;/author&gt;&lt;author&gt;&lt;lastName&gt;Ghani&lt;/lastName&gt;&lt;firstName&gt;Mahdi&lt;/firstName&gt;&lt;/author&gt;&lt;author&gt;&lt;lastName&gt;Dib&lt;/lastName&gt;&lt;firstName&gt;Samar&lt;/firstName&gt;&lt;/author&gt;&lt;author&gt;&lt;lastName&gt;Keith&lt;/lastName&gt;&lt;firstName&gt;Julia&lt;/firstName&gt;&lt;/author&gt;&lt;author&gt;&lt;lastName&gt;Robertson&lt;/lastName&gt;&lt;firstName&gt;Janice&lt;/firstName&gt;&lt;/author&gt;&lt;author&gt;&lt;lastName&gt;Rogaeva&lt;/lastName&gt;&lt;firstName&gt;Ekaterina&lt;/firstName&gt;&lt;/author&gt;&lt;/authors&gt;&lt;/publication&gt;&lt;publication&gt;&lt;subtype&gt;400&lt;/subtype&gt;&lt;title&gt;Hypermethylation of the CpG-island near the C9orf72 G</w:instrText>
      </w:r>
      <w:r w:rsidR="00866C7B">
        <w:rPr>
          <w:rFonts w:ascii="Cambria Math" w:hAnsi="Cambria Math" w:cs="Cambria Math"/>
          <w:lang w:val="en-US"/>
        </w:rPr>
        <w:instrText>₄</w:instrText>
      </w:r>
      <w:r w:rsidR="00866C7B">
        <w:rPr>
          <w:lang w:val="en-US"/>
        </w:rPr>
        <w:instrText>C</w:instrText>
      </w:r>
      <w:r w:rsidR="00866C7B">
        <w:rPr>
          <w:rFonts w:ascii="Cambria Math" w:hAnsi="Cambria Math" w:cs="Cambria Math"/>
          <w:lang w:val="en-US"/>
        </w:rPr>
        <w:instrText>₂</w:instrText>
      </w:r>
      <w:r w:rsidR="00866C7B">
        <w:rPr>
          <w:lang w:val="en-US"/>
        </w:rPr>
        <w:instrText>-repeat expansion in FTLD patients.&lt;/title&gt;&lt;url&gt;http://eutils.ncbi.nlm.nih.gov/entrez/eutils/elink.fcgi?dbfrom=pubmed&amp;amp;id=24908669&amp;amp;retmode=ref&amp;amp;cmd=prlinks&lt;/url&gt;&lt;volume&gt;23&lt;/volume&gt;&lt;publication_date&gt;99201411011200000000222000&lt;/publication_date&gt;&lt;uuid&gt;2C9D333D-4024-4C06-964C-E8C61AF5196E&lt;/uuid&gt;&lt;type&gt;400&lt;/type&gt;&lt;number&gt;21&lt;/number&gt;&lt;doi&gt;10.1093/hmg/ddu279&lt;/doi&gt;&lt;institution&gt;Tanz Centre for Research in Neurodegenerative Diseases, University of Toronto, 60 Leonard Street, Toronto, Ontario, Canada M5T 2S8.&lt;/institution&gt;&lt;startpage&gt;5630&lt;/startpage&gt;&lt;endpage&gt;5637&lt;/endpage&gt;&lt;bundle&gt;&lt;publication&gt;&lt;title&gt;Human molecular genetics&lt;/title&gt;&lt;uuid&gt;AA21110A-EB41-4A04-9F5C-AEBE5C9F9C29&lt;/uuid&gt;&lt;subtype&gt;-100&lt;/subtype&gt;&lt;publisher&gt;Oxford University Press&lt;/publisher&gt;&lt;type&gt;-100&lt;/type&gt;&lt;/publication&gt;&lt;/bundle&gt;&lt;authors&gt;&lt;author&gt;&lt;lastName&gt;Xi&lt;/lastName&gt;&lt;firstName&gt;Zhengrui&lt;/firstName&gt;&lt;/author&gt;&lt;author&gt;&lt;lastName&gt;Rainero&lt;/lastName&gt;&lt;firstName&gt;Innocenzo&lt;/firstName&gt;&lt;/author&gt;&lt;author&gt;&lt;lastName&gt;Rubino&lt;/lastName&gt;&lt;firstName&gt;Elisa&lt;/firstName&gt;&lt;/author&gt;&lt;author&gt;&lt;lastName&gt;Pinessi&lt;/lastName&gt;&lt;firstName&gt;Lorenzo&lt;/firstName&gt;&lt;/author&gt;&lt;author&gt;&lt;lastName&gt;Bruni&lt;/lastName&gt;&lt;firstName&gt;Amalia&lt;/firstName&gt;&lt;middleNames&gt;C&lt;/middleNames&gt;&lt;/author&gt;&lt;author&gt;&lt;lastName&gt;Maletta&lt;/lastName&gt;&lt;firstName&gt;Raffaele&lt;/firstName&gt;&lt;middleNames&gt;G&lt;/middleNames&gt;&lt;/author&gt;&lt;author&gt;&lt;lastName&gt;Nacmias&lt;/lastName&gt;&lt;firstName&gt;Benedetta&lt;/firstName&gt;&lt;/author&gt;&lt;author&gt;&lt;lastName&gt;Sorbi&lt;/lastName&gt;&lt;firstName&gt;Sandro&lt;/firstName&gt;&lt;/author&gt;&lt;author&gt;&lt;lastName&gt;Galimberti&lt;/lastName&gt;&lt;firstName&gt;Daniela&lt;/firstName&gt;&lt;/author&gt;&lt;author&gt;&lt;lastName&gt;Surace&lt;/lastName&gt;&lt;firstName&gt;Ezequiel&lt;/firstName&gt;&lt;middleNames&gt;I&lt;/middleNames&gt;&lt;/author&gt;&lt;author&gt;&lt;lastName&gt;Zheng&lt;/lastName&gt;&lt;firstName&gt;Yonglan&lt;/firstName&gt;&lt;/author&gt;&lt;author&gt;&lt;lastName&gt;Moreno&lt;/lastName&gt;&lt;firstName&gt;Danielle&lt;/firstName&gt;&lt;/author&gt;&lt;author&gt;&lt;lastName&gt;Sato&lt;/lastName&gt;&lt;firstName&gt;Christine&lt;/firstName&gt;&lt;/author&gt;&lt;author&gt;&lt;lastName&gt;Liang&lt;/lastName&gt;&lt;firstName&gt;Yan&lt;/firstName&gt;&lt;/author&gt;&lt;author&gt;&lt;lastName&gt;Zhou&lt;/lastName&gt;&lt;firstName&gt;Ye&lt;/firstName&gt;&lt;/author&gt;&lt;author&gt;&lt;lastName&gt;Robertson&lt;/lastName&gt;&lt;firstName&gt;Janice&lt;/firstName&gt;&lt;/author&gt;&lt;author&gt;&lt;lastName&gt;Zinman&lt;/lastName&gt;&lt;firstName&gt;Lorne&lt;/firstName&gt;&lt;/author&gt;&lt;author&gt;&lt;lastName&gt;Tartaglia&lt;/lastName&gt;&lt;firstName&gt;Maria&lt;/firstName&gt;&lt;middleNames&gt;Carmela&lt;/middleNames&gt;&lt;/author&gt;&lt;author&gt;&lt;lastName&gt;St George-Hyslop&lt;/lastName&gt;&lt;firstName&gt;Peter&lt;/firstName&gt;&lt;/author&gt;&lt;author&gt;&lt;lastName&gt;Rogaeva&lt;/lastName&gt;&lt;firstName&gt;Ekaterina&lt;/firstName&gt;&lt;/author&gt;&lt;/authors&gt;&lt;/publication&gt;&lt;publication&gt;&lt;subtype&gt;400&lt;/subtype&gt;&lt;publisher&gt;Springer Berlin Heidelberg&lt;/publisher&gt;&lt;title&gt;Hypermethylation of repeat expanded C9orf72 is a clinical and molecular disease modifier.&lt;/title&gt;&lt;url&gt;http://link.springer.com/10.1007/s00401-014-1365-0&lt;/url&gt;&lt;volume&gt;129&lt;/volume&gt;&lt;revision_date&gt;99201411041200000000222000&lt;/revision_date&gt;&lt;publication_date&gt;99201501001200000000220000&lt;/publication_date&gt;&lt;uuid&gt;6ACD4DE9-3FE0-425D-AB71-5B3D929F37B8&lt;/uuid&gt;&lt;type&gt;400&lt;/type&gt;&lt;accepted_date&gt;99201411041200000000222000&lt;/accepted_date&gt;&lt;number&gt;1&lt;/number&gt;&lt;citekey&gt;Russ:2015fg&lt;/citekey&gt;&lt;submission_date&gt;99201408211200000000222000&lt;/submission_date&gt;&lt;doi&gt;10.1007/s00401-014-1365-0&lt;/doi&gt;&lt;institution&gt;Translational Neuropathology Research Laboratory, Department of Pathology and Laboratory Medicine, Perelman School of Medicine at the University of Pennsylvania, 605B Stellar Chance Laboratories, 422 Curie Blvd, Philadelphia, PA, 19104, USA.&lt;/institution&gt;&lt;startpage&gt;39&lt;/startpage&gt;&lt;endpage&gt;52&lt;/endpage&gt;&lt;bundle&gt;&lt;publication&gt;&lt;title&gt;Acta neuropathologica&lt;/title&gt;&lt;uuid&gt;5DB737EE-3C41-4DC9-9A42-CA9D3E212ADA&lt;/uuid&gt;&lt;subtype&gt;-100&lt;/subtype&gt;&lt;type&gt;-100&lt;/type&gt;&lt;/publication&gt;&lt;/bundle&gt;&lt;authors&gt;&lt;author&gt;&lt;lastName&gt;Russ&lt;/lastName&gt;&lt;firstName&gt;Jenny&lt;/firstName&gt;&lt;/author&gt;&lt;author&gt;&lt;lastName&gt;Liu&lt;/lastName&gt;&lt;firstName&gt;Elaine&lt;/firstName&gt;&lt;middleNames&gt;Y&lt;/middleNames&gt;&lt;/author&gt;&lt;author&gt;&lt;lastName&gt;Wu&lt;/lastName&gt;&lt;firstName&gt;Kathryn&lt;/firstName&gt;&lt;/author&gt;&lt;author&gt;&lt;lastName&gt;Neal&lt;/lastName&gt;&lt;firstName&gt;Donald&lt;/firstName&gt;&lt;/author&gt;&lt;author&gt;&lt;lastName&gt;Suh&lt;/lastName&gt;&lt;firstName&gt;EunRan&lt;/firstName&gt;&lt;/author&gt;&lt;author&gt;&lt;lastName&gt;Irwin&lt;/lastName&gt;&lt;firstName&gt;David&lt;/firstName&gt;&lt;middleNames&gt;J&lt;/middleNames&gt;&lt;/author&gt;&lt;author&gt;&lt;lastName&gt;McMillan&lt;/lastName&gt;&lt;firstName&gt;Corey&lt;/firstName&gt;&lt;middleNames&gt;T&lt;/middleNames&gt;&lt;/author&gt;&lt;author&gt;&lt;lastName&gt;Harms&lt;/lastName&gt;&lt;firstName&gt;Matthew&lt;/firstName&gt;&lt;middleNames&gt;B&lt;/middleNames&gt;&lt;/author&gt;&lt;author&gt;&lt;lastName&gt;Cairns&lt;/lastName&gt;&lt;firstName&gt;Nigel&lt;/firstName&gt;&lt;middleNames&gt;J&lt;/middleNames&gt;&lt;/author&gt;&lt;author&gt;&lt;lastName&gt;Wood&lt;/lastName&gt;&lt;firstName&gt;Elisabeth&lt;/firstName&gt;&lt;middleNames&gt;M&lt;/middleNames&gt;&lt;/author&gt;&lt;author&gt;&lt;lastName&gt;Xie&lt;/lastName&gt;&lt;firstName&gt;Sharon&lt;/firstName&gt;&lt;middleNames&gt;X&lt;/middleNames&gt;&lt;/author&gt;&lt;author&gt;&lt;lastName&gt;Elman&lt;/lastName&gt;&lt;firstName&gt;Lauren&lt;/firstName&gt;&lt;/author&gt;&lt;author&gt;&lt;lastName&gt;McCluskey&lt;/lastName&gt;&lt;firstName&gt;Leo&lt;/firstName&gt;&lt;/author&gt;&lt;author&gt;&lt;lastName&gt;Grossman&lt;/lastName&gt;&lt;firstName&gt;Murray&lt;/firstName&gt;&lt;/author&gt;&lt;author&gt;&lt;lastName&gt;Deerlin&lt;/lastName&gt;&lt;nonDroppingParticle&gt;Van&lt;/nonDroppingParticle&gt;&lt;firstName&gt;Vivianna&lt;/firstName&gt;&lt;middleNames&gt;M&lt;/middleNames&gt;&lt;/author&gt;&lt;author&gt;&lt;lastName&gt;Lee&lt;/lastName&gt;&lt;firstName&gt;Edward&lt;/firstName&gt;&lt;middleNames&gt;B&lt;/middleNames&gt;&lt;/author&gt;&lt;/authors&gt;&lt;/publication&gt;&lt;/publications&gt;&lt;cites&gt;&lt;/cites&gt;&lt;/citation&gt;</w:instrText>
      </w:r>
      <w:r w:rsidRPr="00941333">
        <w:rPr>
          <w:lang w:val="en-US"/>
        </w:rPr>
        <w:fldChar w:fldCharType="separate"/>
      </w:r>
      <w:r w:rsidR="00866C7B" w:rsidRPr="00496E09">
        <w:rPr>
          <w:rFonts w:eastAsiaTheme="minorHAnsi"/>
          <w:vertAlign w:val="superscript"/>
          <w:lang w:val="en-US" w:eastAsia="en-US"/>
        </w:rPr>
        <w:t>19,20,23-25</w:t>
      </w:r>
      <w:r w:rsidRPr="00941333">
        <w:rPr>
          <w:lang w:val="en-US"/>
        </w:rPr>
        <w:fldChar w:fldCharType="end"/>
      </w:r>
      <w:r w:rsidRPr="00941333">
        <w:rPr>
          <w:lang w:val="en-US"/>
        </w:rPr>
        <w:t xml:space="preserve">. </w:t>
      </w:r>
    </w:p>
    <w:p w:rsidR="009602C4" w:rsidRPr="00941333" w:rsidRDefault="009602C4" w:rsidP="005A2662">
      <w:pPr>
        <w:jc w:val="both"/>
        <w:rPr>
          <w:lang w:val="en-US"/>
        </w:rPr>
      </w:pPr>
      <w:r w:rsidRPr="00941333">
        <w:rPr>
          <w:lang w:val="en-US"/>
        </w:rPr>
        <w:t>We note, that due to the focus of this study on the universal nature of our proposed approach and inherent space constraints, we can only superficially describe the clinical presentation and specific aspects of both disorders, such as premu</w:t>
      </w:r>
      <w:r w:rsidR="00496E09">
        <w:rPr>
          <w:lang w:val="en-US"/>
        </w:rPr>
        <w:t>t</w:t>
      </w:r>
      <w:r w:rsidRPr="00941333">
        <w:rPr>
          <w:lang w:val="en-US"/>
        </w:rPr>
        <w:t>ation status, associated disorders such as Fragile X associated tremor/ataxia syndrome (FXTAS) in the case of female FMR1-CGG expansion carriers.</w:t>
      </w:r>
    </w:p>
    <w:p w:rsidR="009602C4" w:rsidRPr="00941333" w:rsidRDefault="009602C4" w:rsidP="005A2662">
      <w:pPr>
        <w:jc w:val="both"/>
        <w:rPr>
          <w:lang w:val="en-US"/>
        </w:rPr>
      </w:pPr>
      <w:r w:rsidRPr="00941333">
        <w:rPr>
          <w:lang w:val="en-US"/>
        </w:rPr>
        <w:t xml:space="preserve">In this discussion, we therefore highlight only aspects of both disorders pertinent to the interpretation and novel insights enabled by the methods. We encourage interested readers to consult existing, excellent reviews </w:t>
      </w:r>
      <w:r w:rsidRPr="00941333">
        <w:rPr>
          <w:lang w:val="en-US"/>
        </w:rPr>
        <w:fldChar w:fldCharType="begin"/>
      </w:r>
      <w:r w:rsidR="00866C7B">
        <w:rPr>
          <w:lang w:val="en-US"/>
        </w:rPr>
        <w:instrText xml:space="preserve"> ADDIN PAPERS2_CITATIONS &lt;citation&gt;&lt;priority&gt;13&lt;/priority&gt;&lt;uuid&gt;A8995CA5-AF17-42D2-9787-993D21CA8B02&lt;/uuid&gt;&lt;publications&gt;&lt;publication&gt;&lt;subtype&gt;400&lt;/subtype&gt;&lt;title&gt;Diseases of unstable repeat expansion: mechanisms and common principles.&lt;/title&gt;&lt;url&gt;http://eutils.ncbi.nlm.nih.gov/entrez/eutils/elink.fcgi?dbfrom=pubmed&amp;amp;id=16205714&amp;amp;retmode=ref&amp;amp;cmd=prlinks&lt;/url&gt;&lt;volume&gt;6&lt;/volume&gt;&lt;publication_date&gt;99200510001200000000220000&lt;/publication_date&gt;&lt;uuid&gt;8B353227-B2FE-4E64-92B3-D3F198C00E5E&lt;/uuid&gt;&lt;type&gt;400&lt;/type&gt;&lt;number&gt;10&lt;/number&gt;&lt;doi&gt;10.1038/nrg1691&lt;/doi&gt;&lt;institution&gt;Department of Neuroscience, Medical Scientist Training Program, Baylor College of Medicine, 1 Baylor Plaza, Houston, Texas 77030, USA.&lt;/institution&gt;&lt;startpage&gt;743&lt;/startpage&gt;&lt;endpage&gt;755&lt;/endpage&gt;&lt;bundle&gt;&lt;publication&gt;&lt;title&gt;Nature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Gatchel&lt;/lastName&gt;&lt;firstName&gt;Jennifer&lt;/firstName&gt;&lt;middleNames&gt;R&lt;/middleNames&gt;&lt;/author&gt;&lt;author&gt;&lt;lastName&gt;Zoghbi&lt;/lastName&gt;&lt;firstName&gt;Huda&lt;/firstName&gt;&lt;middleNames&gt;Y&lt;/middleNames&gt;&lt;/author&gt;&lt;/authors&gt;&lt;/publication&gt;&lt;publication&gt;&lt;subtype&gt;400&lt;/subtype&gt;&lt;publisher&gt;Nature Publishing Group&lt;/publisher&gt;&lt;title&gt;Tandem repeats mediating genetic plasticity in health and disease&lt;/title&gt;&lt;url&gt;https://www.nature.com/articles/nrg.2017.115&lt;/url&gt;&lt;volume&gt;19&lt;/volume&gt;&lt;publication_date&gt;99201805011200000000222000&lt;/publication_date&gt;&lt;uuid&gt;127EDEBA-D342-4AEB-87AA-4F045BF50632&lt;/uuid&gt;&lt;type&gt;400&lt;/type&gt;&lt;number&gt;5&lt;/number&gt;&lt;citekey&gt;Hannan:2018gw&lt;/citekey&gt;&lt;doi&gt;10.1038/nrg.2017.115&lt;/doi&gt;&lt;startpage&gt;286&lt;/startpage&gt;&lt;endpage&gt;298&lt;/endpage&gt;&lt;bundle&gt;&lt;publication&gt;&lt;title&gt;Nature reviews Genetics&lt;/title&gt;&lt;uuid&gt;791E7592-40E2-4F65-A359-B23BFE6EE7D2&lt;/uuid&gt;&lt;subtype&gt;-100&lt;/subtype&gt;&lt;livfeID&gt;1549&lt;/livfeID&gt;&lt;type&gt;-100&lt;/type&gt;&lt;publisher&gt;Nature Publishing Group&lt;/publisher&gt;&lt;url&gt;http://www.nature.com/nrg/&lt;/url&gt;&lt;/publication&gt;&lt;/bundle&gt;&lt;authors&gt;&lt;author&gt;&lt;lastName&gt;Hannan&lt;/lastName&gt;&lt;firstName&gt;Anthony&lt;/firstName&gt;&lt;middleNames&gt;J&lt;/middleNames&gt;&lt;/author&gt;&lt;/authors&gt;&lt;/publication&gt;&lt;publication&gt;&lt;subtype&gt;400&lt;/subtype&gt;&lt;publisher&gt;Elsevier&lt;/publisher&gt;&lt;title&gt;Repeat expansion diseases&lt;/title&gt;&lt;url&gt;https://linkinghub.elsevier.com/retrieve/pii/B9780444632333000099&lt;/url&gt;&lt;volume&gt;147&lt;/volume&gt;&lt;publication_date&gt;99201801011200000000222000&lt;/publication_date&gt;&lt;uuid&gt;B398E4F5-6CF1-46F4-93CB-170536BE52F8&lt;/uuid&gt;&lt;type&gt;400&lt;/type&gt;&lt;subtitle&gt;Handbook of Clinical Neurology&lt;/subtitle&gt;&lt;doi&gt;10.1016/B978-0-444-63233-3.00009-9&lt;/doi&gt;&lt;startpage&gt;105&lt;/startpage&gt;&lt;endpage&gt;123&lt;/endpage&gt;&lt;bundle&gt;&lt;publication&gt;&lt;title&gt;Handbook of Clinical Neurology&lt;/title&gt;&lt;uuid&gt;A50E9656-3B3E-40B2-838E-29E9515C8A6F&lt;/uuid&gt;&lt;subtype&gt;-100&lt;/subtype&gt;&lt;type&gt;-100&lt;/type&gt;&lt;/publication&gt;&lt;/bundle&gt;&lt;authors&gt;&lt;author&gt;&lt;lastName&gt;Paulson&lt;/lastName&gt;&lt;firstName&gt;Henry&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5,8,16</w:t>
      </w:r>
      <w:r w:rsidRPr="00941333">
        <w:rPr>
          <w:lang w:val="en-US"/>
        </w:rPr>
        <w:fldChar w:fldCharType="end"/>
      </w:r>
      <w:r w:rsidRPr="00941333">
        <w:rPr>
          <w:lang w:val="en-US"/>
        </w:rPr>
        <w:t xml:space="preserve"> as a starting point for a much more comprehensive summary of unstable repeat expansion disorders in general and c9FTD/ALS and FXS in particular. </w:t>
      </w:r>
    </w:p>
    <w:p w:rsidR="009602C4" w:rsidRPr="00866C7B" w:rsidRDefault="009602C4" w:rsidP="00E30FCE">
      <w:pPr>
        <w:pStyle w:val="berschrift3"/>
        <w:rPr>
          <w:color w:val="auto"/>
          <w:lang w:val="en-US"/>
        </w:rPr>
      </w:pPr>
      <w:bookmarkStart w:id="0" w:name="_8ys9ni459xn3" w:colFirst="0" w:colLast="0"/>
      <w:bookmarkStart w:id="1" w:name="_77unxg3qfsip" w:colFirst="0" w:colLast="0"/>
      <w:bookmarkEnd w:id="0"/>
      <w:bookmarkEnd w:id="1"/>
      <w:r w:rsidRPr="00866C7B">
        <w:rPr>
          <w:color w:val="auto"/>
          <w:lang w:val="en-US"/>
        </w:rPr>
        <w:t>2 Considerations pertaining to the current challenges for exact repeat expansion quantification with polymerase based methods, Southern blotting and third generation sequencing methods</w:t>
      </w:r>
    </w:p>
    <w:p w:rsidR="009602C4" w:rsidRPr="00941333" w:rsidRDefault="009602C4" w:rsidP="009602C4">
      <w:pPr>
        <w:jc w:val="both"/>
        <w:rPr>
          <w:lang w:val="en-US"/>
        </w:rPr>
      </w:pPr>
      <w:r w:rsidRPr="00941333">
        <w:rPr>
          <w:lang w:val="en-US"/>
        </w:rPr>
        <w:t xml:space="preserve">As of now, most methods for the determination of repeat expansion status each suffer from at least two of the following three problems: </w:t>
      </w:r>
      <w:proofErr w:type="spellStart"/>
      <w:r w:rsidRPr="00941333">
        <w:rPr>
          <w:lang w:val="en-US"/>
        </w:rPr>
        <w:t>i</w:t>
      </w:r>
      <w:proofErr w:type="spellEnd"/>
      <w:r w:rsidRPr="00941333">
        <w:rPr>
          <w:lang w:val="en-US"/>
        </w:rPr>
        <w:t xml:space="preserve">) lack of resolution at higher repeat numbers, </w:t>
      </w:r>
      <w:proofErr w:type="spellStart"/>
      <w:r w:rsidRPr="00941333">
        <w:rPr>
          <w:lang w:val="en-US"/>
        </w:rPr>
        <w:t>i</w:t>
      </w:r>
      <w:proofErr w:type="spellEnd"/>
      <w:r w:rsidRPr="00941333">
        <w:rPr>
          <w:lang w:val="en-US"/>
        </w:rPr>
        <w:t xml:space="preserve">) lack of single molecule analysis capability and/or iii) targeting of expansion loci for </w:t>
      </w:r>
      <w:r w:rsidR="00496E09" w:rsidRPr="00941333">
        <w:rPr>
          <w:lang w:val="en-US"/>
        </w:rPr>
        <w:t>sufficient coverage</w:t>
      </w:r>
      <w:r w:rsidRPr="00941333">
        <w:rPr>
          <w:lang w:val="en-US"/>
        </w:rPr>
        <w:t xml:space="preserve"> of higher repeat expansion counts. </w:t>
      </w:r>
    </w:p>
    <w:p w:rsidR="009602C4" w:rsidRPr="00941333" w:rsidRDefault="009602C4" w:rsidP="009602C4">
      <w:pPr>
        <w:jc w:val="both"/>
        <w:rPr>
          <w:lang w:val="en-US"/>
        </w:rPr>
      </w:pPr>
      <w:r w:rsidRPr="00941333">
        <w:rPr>
          <w:lang w:val="en-US"/>
        </w:rPr>
        <w:t xml:space="preserve">Because of the limitations of each currently available methods, the combination of PCR and Southern blots is still recommended in the diagnostic setting (e.g. for FXS). </w:t>
      </w:r>
      <w:r w:rsidRPr="00941333">
        <w:rPr>
          <w:lang w:val="en-US"/>
        </w:rPr>
        <w:fldChar w:fldCharType="begin"/>
      </w:r>
      <w:r w:rsidR="00866C7B">
        <w:rPr>
          <w:lang w:val="en-US"/>
        </w:rPr>
        <w:instrText xml:space="preserve"> ADDIN PAPERS2_CITATIONS &lt;citation&gt;&lt;priority&gt;14&lt;/priority&gt;&lt;uuid&gt;7013A04C-364E-44ED-AA22-402FFA27054B&lt;/uuid&gt;&lt;publications&gt;&lt;publication&gt;&lt;subtype&gt;400&lt;/subtype&gt;&lt;publisher&gt;Nature Publishing Group&lt;/publisher&gt;&lt;title&gt;ACMG Standards and Guidelines for fragile X testing: a revision to the disease-specific supplements to the Standards and Guidelines for Clinical Genetics Laboratories of the American College of Medical Genetics and Genomics&lt;/title&gt;&lt;url&gt;https://www.nature.com/articles/gim201361&lt;/url&gt;&lt;volume&gt;15&lt;/volume&gt;&lt;publication_date&gt;99201307011200000000222000&lt;/publication_date&gt;&lt;uuid&gt;54CEC560-9BC9-483D-9D84-5967B798344F&lt;/uuid&gt;&lt;type&gt;400&lt;/type&gt;&lt;number&gt;7&lt;/number&gt;&lt;doi&gt;10.1038/gim.2013.61&lt;/doi&gt;&lt;startpage&gt;575&lt;/startpage&gt;&lt;endpage&gt;586&lt;/endpage&gt;&lt;bundle&gt;&lt;publication&gt;&lt;title&gt;Genetics in Medicine&lt;/title&gt;&lt;uuid&gt;128B8C20-6025-49B8-A865-A7C4C37C0D9D&lt;/uuid&gt;&lt;subtype&gt;-100&lt;/subtype&gt;&lt;publisher&gt;Nature Publishing Group&lt;/publisher&gt;&lt;type&gt;-100&lt;/type&gt;&lt;/publication&gt;&lt;/bundle&gt;&lt;authors&gt;&lt;author&gt;&lt;lastName&gt;Monaghan&lt;/lastName&gt;&lt;firstName&gt;Kristin&lt;/firstName&gt;&lt;middleNames&gt;G&lt;/middleNames&gt;&lt;/author&gt;&lt;author&gt;&lt;lastName&gt;Lyon&lt;/lastName&gt;&lt;firstName&gt;Elaine&lt;/firstName&gt;&lt;/author&gt;&lt;author&gt;&lt;lastName&gt;Spector&lt;/lastName&gt;&lt;firstName&gt;Elaine&lt;/firstName&gt;&lt;middleNames&gt;B&lt;/middleNames&gt;&lt;/author&gt;&lt;/authors&gt;&lt;/publication&gt;&lt;publication&gt;&lt;subtype&gt;400&lt;/subtype&gt;&lt;publisher&gt;Elsevier&lt;/publisher&gt;&lt;title&gt;Fragile X Syndrome: Scientific Background and Screening Technologies&lt;/title&gt;&lt;url&gt;http://jmd.amjpathol.org/article/S1525157815001233/fulltext&lt;/url&gt;&lt;volume&gt;17&lt;/volume&gt;&lt;publication_date&gt;99201509011200000000222000&lt;/publication_date&gt;&lt;uuid&gt;51CCCFA9-D0F5-4D1B-9BFA-8A4CE42462AF&lt;/uuid&gt;&lt;type&gt;400&lt;/type&gt;&lt;number&gt;5&lt;/number&gt;&lt;doi&gt;10.1016/j.jmoldx.2015.04.006&lt;/doi&gt;&lt;startpage&gt;463&lt;/startpage&gt;&lt;endpage&gt;471&lt;/endpage&gt;&lt;bundle&gt;&lt;publication&gt;&lt;title&gt;The Journal of Molecular Diagnostics&lt;/title&gt;&lt;uuid&gt;748CF47F-3B16-4213-98D3-3686F1035F77&lt;/uuid&gt;&lt;subtype&gt;-100&lt;/subtype&gt;&lt;publisher&gt;Elsevier&lt;/publisher&gt;&lt;type&gt;-100&lt;/type&gt;&lt;/publication&gt;&lt;/bundle&gt;&lt;authors&gt;&lt;author&gt;&lt;lastName&gt;Lyons&lt;/lastName&gt;&lt;firstName&gt;Justine&lt;/firstName&gt;&lt;middleNames&gt;I&lt;/middleNames&gt;&lt;/author&gt;&lt;author&gt;&lt;lastName&gt;Kerr&lt;/lastName&gt;&lt;firstName&gt;Gregory&lt;/firstName&gt;&lt;middleNames&gt;R&lt;/middleNames&gt;&lt;/author&gt;&lt;author&gt;&lt;lastName&gt;Mueller&lt;/lastName&gt;&lt;firstName&gt;Patricia&lt;/firstName&gt;&lt;middleNames&gt;W&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26,27</w:t>
      </w:r>
      <w:r w:rsidRPr="00941333">
        <w:rPr>
          <w:lang w:val="en-US"/>
        </w:rPr>
        <w:fldChar w:fldCharType="end"/>
      </w:r>
    </w:p>
    <w:p w:rsidR="009602C4" w:rsidRPr="00941333" w:rsidRDefault="009602C4" w:rsidP="009602C4">
      <w:pPr>
        <w:jc w:val="both"/>
        <w:rPr>
          <w:lang w:val="en-US"/>
        </w:rPr>
      </w:pPr>
    </w:p>
    <w:p w:rsidR="009602C4" w:rsidRPr="00941333" w:rsidRDefault="009602C4" w:rsidP="009602C4">
      <w:pPr>
        <w:jc w:val="both"/>
        <w:rPr>
          <w:lang w:val="en-US"/>
        </w:rPr>
      </w:pPr>
      <w:r w:rsidRPr="00941333">
        <w:rPr>
          <w:u w:val="single"/>
          <w:lang w:val="en-US"/>
        </w:rPr>
        <w:t>Conventional, polymerase-based methods</w:t>
      </w:r>
      <w:r w:rsidRPr="00941333">
        <w:rPr>
          <w:lang w:val="en-US"/>
        </w:rPr>
        <w:t xml:space="preserve"> (PCR-reactions, Sanger-sequencing) are currently frequently used to estimate repeat numbers, but are imperfect beyond the threshold of 100-150 repeats </w:t>
      </w:r>
      <w:r w:rsidRPr="00941333">
        <w:rPr>
          <w:lang w:val="en-US"/>
        </w:rPr>
        <w:fldChar w:fldCharType="begin"/>
      </w:r>
      <w:r w:rsidR="00866C7B">
        <w:rPr>
          <w:lang w:val="en-US"/>
        </w:rPr>
        <w:instrText xml:space="preserve"> ADDIN PAPERS2_CITATIONS &lt;citation&gt;&lt;priority&gt;15&lt;/priority&gt;&lt;uuid&gt;BCA709B9-E4BE-4B1B-9EF7-49020521922A&lt;/uuid&gt;&lt;publications&gt;&lt;publication&gt;&lt;subtype&gt;400&lt;/subtype&gt;&lt;publisher&gt;Elsevier&lt;/publisher&gt;&lt;title&gt;A hexanucleotide repeat expansion in C9ORF72 is the cause of chromosome 9p21-linked ALS-FTD.&lt;/title&gt;&lt;url&gt;http://linkinghub.elsevier.com/retrieve/pii/S0896627311007975&lt;/url&gt;&lt;volume&gt;72&lt;/volume&gt;&lt;publication_date&gt;99201110201200000000222000&lt;/publication_date&gt;&lt;uuid&gt;955C0AB4-64E9-4BE7-9386-B31D2155D2FD&lt;/uuid&gt;&lt;type&gt;400&lt;/type&gt;&lt;accepted_date&gt;99201109141200000000222000&lt;/accepted_date&gt;&lt;number&gt;2&lt;/number&gt;&lt;doi&gt;10.1016/j.neuron.2011.09.010&lt;/doi&gt;&lt;institution&gt;Neuromuscular Diseases Research Unit, Laboratory of Neurogenetics, National Institute on Aging, National Institutes of Health, Bethesda, MD 20892, USA.&lt;/institution&gt;&lt;startpage&gt;257&lt;/startpage&gt;&lt;endpage&gt;268&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Renton&lt;/lastName&gt;&lt;firstName&gt;Alan&lt;/firstName&gt;&lt;middleNames&gt;E&lt;/middleNames&gt;&lt;/author&gt;&lt;author&gt;&lt;lastName&gt;Majounie&lt;/lastName&gt;&lt;firstName&gt;Elisa&lt;/firstName&gt;&lt;/author&gt;&lt;author&gt;&lt;lastName&gt;Waite&lt;/lastName&gt;&lt;firstName&gt;Adrian&lt;/firstName&gt;&lt;/author&gt;&lt;author&gt;&lt;lastName&gt;Simón-Sánchez&lt;/lastName&gt;&lt;firstName&gt;Javier&lt;/firstName&gt;&lt;/author&gt;&lt;author&gt;&lt;lastName&gt;Rollinson&lt;/lastName&gt;&lt;firstName&gt;Sara&lt;/firstName&gt;&lt;/author&gt;&lt;author&gt;&lt;lastName&gt;Gibbs&lt;/lastName&gt;&lt;firstName&gt;J&lt;/firstName&gt;&lt;middleNames&gt;Raphael&lt;/middleNames&gt;&lt;/author&gt;&lt;author&gt;&lt;lastName&gt;Schymick&lt;/lastName&gt;&lt;firstName&gt;Jennifer&lt;/firstName&gt;&lt;middleNames&gt;C&lt;/middleNames&gt;&lt;/author&gt;&lt;author&gt;&lt;lastName&gt;Laaksovirta&lt;/lastName&gt;&lt;firstName&gt;Hannu&lt;/firstName&gt;&lt;/author&gt;&lt;author&gt;&lt;lastName&gt;Swieten&lt;/lastName&gt;&lt;nonDroppingParticle&gt;van&lt;/nonDroppingParticle&gt;&lt;firstName&gt;John&lt;/firstName&gt;&lt;middleNames&gt;C&lt;/middleNames&gt;&lt;/author&gt;&lt;author&gt;&lt;lastName&gt;Myllykangas&lt;/lastName&gt;&lt;firstName&gt;Liisa&lt;/firstName&gt;&lt;/author&gt;&lt;author&gt;&lt;lastName&gt;Kalimo&lt;/lastName&gt;&lt;firstName&gt;Hannu&lt;/firstName&gt;&lt;/author&gt;&lt;author&gt;&lt;lastName&gt;Paetau&lt;/lastName&gt;&lt;firstName&gt;Anders&lt;/firstName&gt;&lt;/author&gt;&lt;author&gt;&lt;lastName&gt;Abramzon&lt;/lastName&gt;&lt;firstName&gt;Yevgeniya&lt;/firstName&gt;&lt;/author&gt;&lt;author&gt;&lt;lastName&gt;Remes&lt;/lastName&gt;&lt;firstName&gt;Anne&lt;/firstName&gt;&lt;middleNames&gt;M&lt;/middleNames&gt;&lt;/author&gt;&lt;author&gt;&lt;lastName&gt;Kaganovich&lt;/lastName&gt;&lt;firstName&gt;Alice&lt;/firstName&gt;&lt;/author&gt;&lt;author&gt;&lt;lastName&gt;Scholz&lt;/lastName&gt;&lt;firstName&gt;Sonja&lt;/firstName&gt;&lt;middleNames&gt;W&lt;/middleNames&gt;&lt;/author&gt;&lt;author&gt;&lt;lastName&gt;Duckworth&lt;/lastName&gt;&lt;firstName&gt;Jamie&lt;/firstName&gt;&lt;/author&gt;&lt;author&gt;&lt;lastName&gt;Ding&lt;/lastName&gt;&lt;firstName&gt;Jinhui&lt;/firstName&gt;&lt;/author&gt;&lt;author&gt;&lt;lastName&gt;Harmer&lt;/lastName&gt;&lt;firstName&gt;Daniel&lt;/firstName&gt;&lt;middleNames&gt;W&lt;/middleNames&gt;&lt;/author&gt;&lt;author&gt;&lt;lastName&gt;Hernandez&lt;/lastName&gt;&lt;firstName&gt;Dena&lt;/firstName&gt;&lt;middleNames&gt;G&lt;/middleNames&gt;&lt;/author&gt;&lt;author&gt;&lt;lastName&gt;Johnson&lt;/lastName&gt;&lt;firstName&gt;Janel&lt;/firstName&gt;&lt;middleNames&gt;O&lt;/middleNames&gt;&lt;/author&gt;&lt;author&gt;&lt;lastName&gt;Mok&lt;/lastName&gt;&lt;firstName&gt;Kin&lt;/firstName&gt;&lt;/author&gt;&lt;author&gt;&lt;lastName&gt;Ryten&lt;/lastName&gt;&lt;firstName&gt;Mina&lt;/firstName&gt;&lt;/author&gt;&lt;author&gt;&lt;lastName&gt;Trabzuni&lt;/lastName&gt;&lt;firstName&gt;Danyah&lt;/firstName&gt;&lt;/author&gt;&lt;author&gt;&lt;lastName&gt;Guerreiro&lt;/lastName&gt;&lt;firstName&gt;Rita&lt;/firstName&gt;&lt;middleNames&gt;J&lt;/middleNames&gt;&lt;/author&gt;&lt;author&gt;&lt;lastName&gt;Orrell&lt;/lastName&gt;&lt;firstName&gt;Richard&lt;/firstName&gt;&lt;middleNames&gt;W&lt;/middleNames&gt;&lt;/author&gt;&lt;author&gt;&lt;lastName&gt;Neal&lt;/lastName&gt;&lt;firstName&gt;James&lt;/firstName&gt;&lt;/author&gt;&lt;author&gt;&lt;lastName&gt;Murray&lt;/lastName&gt;&lt;firstName&gt;Alex&lt;/firstName&gt;&lt;/author&gt;&lt;author&gt;&lt;lastName&gt;Pearson&lt;/lastName&gt;&lt;firstName&gt;Justin&lt;/firstName&gt;&lt;/author&gt;&lt;author&gt;&lt;lastName&gt;Jansen&lt;/lastName&gt;&lt;firstName&gt;Iris&lt;/firstName&gt;&lt;middleNames&gt;E&lt;/middleNames&gt;&lt;/author&gt;&lt;author&gt;&lt;lastName&gt;Sondervan&lt;/lastName&gt;&lt;firstName&gt;David&lt;/firstName&gt;&lt;/author&gt;&lt;author&gt;&lt;lastName&gt;Seelaar&lt;/lastName&gt;&lt;firstName&gt;Harro&lt;/firstName&gt;&lt;/author&gt;&lt;author&gt;&lt;lastName&gt;Blake&lt;/lastName&gt;&lt;firstName&gt;Derek&lt;/firstName&gt;&lt;/author&gt;&lt;author&gt;&lt;lastName&gt;Young&lt;/lastName&gt;&lt;firstName&gt;Kate&lt;/firstName&gt;&lt;/author&gt;&lt;author&gt;&lt;lastName&gt;Halliwell&lt;/lastName&gt;&lt;firstName&gt;Nicola&lt;/firstName&gt;&lt;/author&gt;&lt;author&gt;&lt;lastName&gt;Callister&lt;/lastName&gt;&lt;firstName&gt;Janis&lt;/firstName&gt;&lt;middleNames&gt;Bennion&lt;/middleNames&gt;&lt;/author&gt;&lt;author&gt;&lt;lastName&gt;Toulson&lt;/lastName&gt;&lt;firstName&gt;Greg&lt;/firstName&gt;&lt;/author&gt;&lt;author&gt;&lt;lastName&gt;Richardson&lt;/lastName&gt;&lt;firstName&gt;Anna&lt;/firstName&gt;&lt;/author&gt;&lt;author&gt;&lt;lastName&gt;Gerhard&lt;/lastName&gt;&lt;firstName&gt;Alex&lt;/firstName&gt;&lt;/author&gt;&lt;author&gt;&lt;lastName&gt;Snowden&lt;/lastName&gt;&lt;firstName&gt;Julie&lt;/firstName&gt;&lt;/author&gt;&lt;author&gt;&lt;lastName&gt;Mann&lt;/lastName&gt;&lt;firstName&gt;David&lt;/firstName&gt;&lt;/author&gt;&lt;author&gt;&lt;lastName&gt;Neary&lt;/lastName&gt;&lt;firstName&gt;David&lt;/firstName&gt;&lt;/author&gt;&lt;author&gt;&lt;lastName&gt;Nalls&lt;/lastName&gt;&lt;firstName&gt;Michael&lt;/firstName&gt;&lt;middleNames&gt;A&lt;/middleNames&gt;&lt;/author&gt;&lt;author&gt;&lt;lastName&gt;Peuralinna&lt;/lastName&gt;&lt;firstName&gt;Terhi&lt;/firstName&gt;&lt;/author&gt;&lt;author&gt;&lt;lastName&gt;Jansson&lt;/lastName&gt;&lt;firstName&gt;Lilja&lt;/firstName&gt;&lt;/author&gt;&lt;author&gt;&lt;lastName&gt;Isoviita&lt;/lastName&gt;&lt;firstName&gt;Veli-Matti&lt;/firstName&gt;&lt;/author&gt;&lt;author&gt;&lt;lastName&gt;Kaivorinne&lt;/lastName&gt;&lt;firstName&gt;Anna-Lotta&lt;/firstName&gt;&lt;/author&gt;&lt;author&gt;&lt;lastName&gt;Hölttä-Vuori&lt;/lastName&gt;&lt;firstName&gt;Maarit&lt;/firstName&gt;&lt;/author&gt;&lt;author&gt;&lt;lastName&gt;Ikonen&lt;/lastName&gt;&lt;firstName&gt;Elina&lt;/firstName&gt;&lt;/author&gt;&lt;author&gt;&lt;lastName&gt;Sulkava&lt;/lastName&gt;&lt;firstName&gt;Raimo&lt;/firstName&gt;&lt;/author&gt;&lt;author&gt;&lt;lastName&gt;Benatar&lt;/lastName&gt;&lt;firstName&gt;Michael&lt;/firstName&gt;&lt;/author&gt;&lt;author&gt;&lt;lastName&gt;Wuu&lt;/lastName&gt;&lt;firstName&gt;Joanne&lt;/firstName&gt;&lt;/author&gt;&lt;author&gt;&lt;lastName&gt;Chiò&lt;/lastName&gt;&lt;firstName&gt;Adriano&lt;/firstName&gt;&lt;/author&gt;&lt;author&gt;&lt;lastName&gt;Restagno&lt;/lastName&gt;&lt;firstName&gt;Gabriella&lt;/firstName&gt;&lt;/author&gt;&lt;author&gt;&lt;lastName&gt;Borghero&lt;/lastName&gt;&lt;firstName&gt;Giuseppe&lt;/firstName&gt;&lt;/author&gt;&lt;author&gt;&lt;lastName&gt;Sabatelli&lt;/lastName&gt;&lt;firstName&gt;Mario&lt;/firstName&gt;&lt;/author&gt;&lt;author&gt;&lt;lastName&gt;ITALSGEN Consortium&lt;/lastName&gt;&lt;/author&gt;&lt;author&gt;&lt;lastName&gt;Heckerman&lt;/lastName&gt;&lt;firstName&gt;David&lt;/firstName&gt;&lt;/author&gt;&lt;author&gt;&lt;lastName&gt;Rogaeva&lt;/lastName&gt;&lt;firstName&gt;Ekaterina&lt;/firstName&gt;&lt;/author&gt;&lt;author&gt;&lt;lastName&gt;Zinman&lt;/lastName&gt;&lt;firstName&gt;Lorne&lt;/firstName&gt;&lt;/author&gt;&lt;author&gt;&lt;lastName&gt;Rothstein&lt;/lastName&gt;&lt;firstName&gt;Jeffrey&lt;/firstName&gt;&lt;middleNames&gt;D&lt;/middleNames&gt;&lt;/author&gt;&lt;author&gt;&lt;lastName&gt;Sendtner&lt;/lastName&gt;&lt;firstName&gt;Michael&lt;/firstName&gt;&lt;/author&gt;&lt;author&gt;&lt;lastName&gt;Drepper&lt;/lastName&gt;&lt;firstName&gt;Carsten&lt;/firstName&gt;&lt;/author&gt;&lt;author&gt;&lt;lastName&gt;Eichler&lt;/lastName&gt;&lt;firstName&gt;Evan&lt;/firstName&gt;&lt;middleNames&gt;E&lt;/middleNames&gt;&lt;/author&gt;&lt;author&gt;&lt;lastName&gt;Alkan&lt;/lastName&gt;&lt;firstName&gt;Can&lt;/firstName&gt;&lt;/author&gt;&lt;author&gt;&lt;lastName&gt;Abdullaev&lt;/lastName&gt;&lt;firstName&gt;Ziedulla&lt;/firstName&gt;&lt;/author&gt;&lt;author&gt;&lt;lastName&gt;Pack&lt;/lastName&gt;&lt;firstName&gt;Svetlana&lt;/firstName&gt;&lt;middleNames&gt;D&lt;/middleNames&gt;&lt;/author&gt;&lt;author&gt;&lt;lastName&gt;Dutra&lt;/lastName&gt;&lt;firstName&gt;Amalia&lt;/firstName&gt;&lt;/author&gt;&lt;author&gt;&lt;lastName&gt;Pak&lt;/lastName&gt;&lt;firstName&gt;Evgenia&lt;/firstName&gt;&lt;/author&gt;&lt;author&gt;&lt;lastName&gt;Hardy&lt;/lastName&gt;&lt;firstName&gt;John&lt;/firstName&gt;&lt;/author&gt;&lt;author&gt;&lt;lastName&gt;Singleton&lt;/lastName&gt;&lt;firstName&gt;Andrew&lt;/firstName&gt;&lt;/author&gt;&lt;author&gt;&lt;lastName&gt;Williams&lt;/lastName&gt;&lt;firstName&gt;Nigel&lt;/firstName&gt;&lt;middleNames&gt;M&lt;/middleNames&gt;&lt;/author&gt;&lt;author&gt;&lt;lastName&gt;Heutink&lt;/lastName&gt;&lt;firstName&gt;Peter&lt;/firstName&gt;&lt;/author&gt;&lt;author&gt;&lt;lastName&gt;Pickering-Brown&lt;/lastName&gt;&lt;firstName&gt;Stuart&lt;/firstName&gt;&lt;/author&gt;&lt;author&gt;&lt;lastName&gt;Morris&lt;/lastName&gt;&lt;firstName&gt;Huw&lt;/firstName&gt;&lt;middleNames&gt;R&lt;/middleNames&gt;&lt;/author&gt;&lt;author&gt;&lt;lastName&gt;Tienari&lt;/lastName&gt;&lt;firstName&gt;Pentti&lt;/firstName&gt;&lt;middleNames&gt;J&lt;/middleNames&gt;&lt;/author&gt;&lt;author&gt;&lt;lastName&gt;Traynor&lt;/lastName&gt;&lt;firstName&gt;Bryan&lt;/firstName&gt;&lt;middleNames&gt;J&lt;/middleNames&gt;&lt;/author&gt;&lt;/authors&gt;&lt;/publication&gt;&lt;publication&gt;&lt;subtype&gt;400&lt;/subtype&gt;&lt;title&gt;Improved PCR based methods for detecting C9orf72 hexanucleotide repeat expansions&lt;/title&gt;&lt;url&gt;http://linkinghub.elsevier.com/retrieve/pii/S0890850816300391&lt;/url&gt;&lt;volume&gt;30&lt;/volume&gt;&lt;publication_date&gt;99201608001200000000220000&lt;/publication_date&gt;&lt;uuid&gt;96592461-ACB9-4B3D-92AF-620B6DC91C7F&lt;/uuid&gt;&lt;type&gt;400&lt;/type&gt;&lt;number&gt;4&lt;/number&gt;&lt;doi&gt;10.1016/j.mcp.2016.06.001&lt;/doi&gt;&lt;startpage&gt;218&lt;/startpage&gt;&lt;endpage&gt;224&lt;/endpage&gt;&lt;bundle&gt;&lt;publication&gt;&lt;title&gt;Molecular and Cellular Probes&lt;/title&gt;&lt;uuid&gt;E511F25B-EE6F-49FC-90E7-46A0BCC48615&lt;/uuid&gt;&lt;subtype&gt;-100&lt;/subtype&gt;&lt;type&gt;-100&lt;/type&gt;&lt;/publication&gt;&lt;/bundle&gt;&lt;authors&gt;&lt;author&gt;&lt;lastName&gt;Cleary&lt;/lastName&gt;&lt;firstName&gt;Elaine&lt;/firstName&gt;&lt;middleNames&gt;M&lt;/middleNames&gt;&lt;/author&gt;&lt;author&gt;&lt;lastName&gt;Pal&lt;/lastName&gt;&lt;firstName&gt;Suvankar&lt;/firstName&gt;&lt;/author&gt;&lt;author&gt;&lt;lastName&gt;Azam&lt;/lastName&gt;&lt;firstName&gt;Tara&lt;/firstName&gt;&lt;/author&gt;&lt;author&gt;&lt;lastName&gt;Moore&lt;/lastName&gt;&lt;firstName&gt;David&lt;/firstName&gt;&lt;middleNames&gt;J&lt;/middleNames&gt;&lt;/author&gt;&lt;author&gt;&lt;lastName&gt;Swingler&lt;/lastName&gt;&lt;firstName&gt;Robert&lt;/firstName&gt;&lt;/author&gt;&lt;author&gt;&lt;lastName&gt;Gorrie&lt;/lastName&gt;&lt;firstName&gt;George&lt;/firstName&gt;&lt;/author&gt;&lt;author&gt;&lt;lastName&gt;Stephenson&lt;/lastName&gt;&lt;firstName&gt;Laura&lt;/firstName&gt;&lt;/author&gt;&lt;author&gt;&lt;lastName&gt;Colville&lt;/lastName&gt;&lt;firstName&gt;Shuna&lt;/firstName&gt;&lt;/author&gt;&lt;author&gt;&lt;lastName&gt;Chandran&lt;/lastName&gt;&lt;firstName&gt;Siddharthan&lt;/firstName&gt;&lt;/author&gt;&lt;author&gt;&lt;lastName&gt;Porteous&lt;/lastName&gt;&lt;firstName&gt;Mary&lt;/firstName&gt;&lt;/author&gt;&lt;author&gt;&lt;lastName&gt;Warner&lt;/lastName&gt;&lt;firstName&gt;Jon&lt;/firstName&gt;&lt;middleNames&gt;P&lt;/middleNames&gt;&lt;/author&gt;&lt;/authors&gt;&lt;/publication&gt;&lt;publication&gt;&lt;subtype&gt;400&lt;/subtype&gt;&lt;publisher&gt;BioMed Central&lt;/publisher&gt;&lt;title&gt;STRetch: detecting and discovering pathogenic short tandem repeat expansions.&lt;/title&gt;&lt;url&gt;https://genomebiology.biomedcentral.com/articles/10.1186/s13059-018-1505-2&lt;/url&gt;&lt;volume&gt;19&lt;/volume&gt;&lt;publication_date&gt;99201808211200000000222000&lt;/publication_date&gt;&lt;uuid&gt;0949A738-A425-4CA6-B597-7917A70E77D3&lt;/uuid&gt;&lt;type&gt;400&lt;/type&gt;&lt;accepted_date&gt;99201808071200000000222000&lt;/accepted_date&gt;&lt;number&gt;1&lt;/number&gt;&lt;submission_date&gt;99201712181200000000222000&lt;/submission_date&gt;&lt;doi&gt;10.1186/s13059-018-1505-2&lt;/doi&gt;&lt;institution&gt;Murdoch Children's Research Institute, Royal Children's Hospital, Parkville, VIC, Australia.&lt;/institution&gt;&lt;startpage&gt;121&lt;/startpage&gt;&lt;bundle&gt;&lt;publication&gt;&lt;title&gt;Genome biology&lt;/title&gt;&lt;uuid&gt;D2F076DB-3F9D-4BEE-B81A-BFF2189A31BB&lt;/uuid&gt;&lt;subtype&gt;-100&lt;/subtype&gt;&lt;publisher&gt;BioMed Central Ltd&lt;/publisher&gt;&lt;type&gt;-100&lt;/type&gt;&lt;/publication&gt;&lt;/bundle&gt;&lt;authors&gt;&lt;author&gt;&lt;lastName&gt;Dashnow&lt;/lastName&gt;&lt;firstName&gt;Harriet&lt;/firstName&gt;&lt;/author&gt;&lt;author&gt;&lt;lastName&gt;Lek&lt;/lastName&gt;&lt;firstName&gt;Monkol&lt;/firstName&gt;&lt;/author&gt;&lt;author&gt;&lt;lastName&gt;Phipson&lt;/lastName&gt;&lt;firstName&gt;Belinda&lt;/firstName&gt;&lt;/author&gt;&lt;author&gt;&lt;lastName&gt;Halman&lt;/lastName&gt;&lt;firstName&gt;Andreas&lt;/firstName&gt;&lt;/author&gt;&lt;author&gt;&lt;lastName&gt;Sadedin&lt;/lastName&gt;&lt;firstName&gt;Simon&lt;/firstName&gt;&lt;/author&gt;&lt;author&gt;&lt;lastName&gt;Lonsdale&lt;/lastName&gt;&lt;firstName&gt;Andrew&lt;/firstName&gt;&lt;/author&gt;&lt;author&gt;&lt;lastName&gt;Davis&lt;/lastName&gt;&lt;firstName&gt;Mark&lt;/firstName&gt;&lt;/author&gt;&lt;author&gt;&lt;lastName&gt;Lamont&lt;/lastName&gt;&lt;firstName&gt;Phillipa&lt;/firstName&gt;&lt;/author&gt;&lt;author&gt;&lt;lastName&gt;Clayton&lt;/lastName&gt;&lt;firstName&gt;Joshua&lt;/firstName&gt;&lt;middleNames&gt;S&lt;/middleNames&gt;&lt;/author&gt;&lt;author&gt;&lt;lastName&gt;Laing&lt;/lastName&gt;&lt;firstName&gt;Nigel&lt;/firstName&gt;&lt;middleNames&gt;G&lt;/middleNames&gt;&lt;/author&gt;&lt;author&gt;&lt;lastName&gt;MacArthur&lt;/lastName&gt;&lt;firstName&gt;Daniel&lt;/firstName&gt;&lt;middleNames&gt;G&lt;/middleNames&gt;&lt;/author&gt;&lt;author&gt;&lt;lastName&gt;Oshlack&lt;/lastName&gt;&lt;firstName&gt;Alicia&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1,10,28</w:t>
      </w:r>
      <w:r w:rsidRPr="00941333">
        <w:rPr>
          <w:lang w:val="en-US"/>
        </w:rPr>
        <w:fldChar w:fldCharType="end"/>
      </w:r>
      <w:r w:rsidRPr="00941333">
        <w:rPr>
          <w:lang w:val="en-US"/>
        </w:rPr>
        <w:t xml:space="preserve"> as DNA polymerases</w:t>
      </w:r>
      <w:r w:rsidR="00496E09">
        <w:rPr>
          <w:lang w:val="en-US"/>
        </w:rPr>
        <w:t>,</w:t>
      </w:r>
      <w:r w:rsidRPr="00941333">
        <w:rPr>
          <w:lang w:val="en-US"/>
        </w:rPr>
        <w:t xml:space="preserve"> e.g.</w:t>
      </w:r>
      <w:r w:rsidR="00496E09">
        <w:rPr>
          <w:lang w:val="en-US"/>
        </w:rPr>
        <w:t>,</w:t>
      </w:r>
      <w:r w:rsidRPr="00941333">
        <w:rPr>
          <w:lang w:val="en-US"/>
        </w:rPr>
        <w:t xml:space="preserve"> in conventional PCR or sequencing reactions cannot read through the repetitive, GC-rich and often secondary structures forming sequences. Although, while few heterogeneous alleles with lower repeat counts can be detected with PCR-methods, this readout degrades quickly with higher repeat counts &gt; 100.  Also, no conventional polymerase-based methods for repeat expansion status on the single molecule level is currently available. </w:t>
      </w:r>
    </w:p>
    <w:p w:rsidR="009602C4" w:rsidRPr="00941333" w:rsidRDefault="009602C4" w:rsidP="009602C4">
      <w:pPr>
        <w:jc w:val="both"/>
        <w:rPr>
          <w:lang w:val="en-US"/>
        </w:rPr>
      </w:pPr>
      <w:r w:rsidRPr="00941333">
        <w:rPr>
          <w:lang w:val="en-US"/>
        </w:rPr>
        <w:t xml:space="preserve"> </w:t>
      </w:r>
    </w:p>
    <w:p w:rsidR="009602C4" w:rsidRPr="00941333" w:rsidRDefault="009602C4" w:rsidP="009602C4">
      <w:pPr>
        <w:jc w:val="both"/>
        <w:rPr>
          <w:lang w:val="en-US"/>
        </w:rPr>
      </w:pPr>
      <w:r w:rsidRPr="00941333">
        <w:rPr>
          <w:u w:val="single"/>
          <w:lang w:val="en-US"/>
        </w:rPr>
        <w:t>Short read sequencing technologies</w:t>
      </w:r>
      <w:r w:rsidRPr="00941333">
        <w:rPr>
          <w:lang w:val="en-US"/>
        </w:rPr>
        <w:t xml:space="preserve"> (mainly Illumina) limited by their read/insert length</w:t>
      </w:r>
      <w:r w:rsidRPr="00941333">
        <w:rPr>
          <w:lang w:val="en-US"/>
        </w:rPr>
        <w:fldChar w:fldCharType="begin"/>
      </w:r>
      <w:r w:rsidR="00866C7B">
        <w:rPr>
          <w:lang w:val="en-US"/>
        </w:rPr>
        <w:instrText xml:space="preserve"> ADDIN PAPERS2_CITATIONS &lt;citation&gt;&lt;priority&gt;16&lt;/priority&gt;&lt;uuid&gt;3CE9BF68-0F73-4CF1-9DDA-32BF71168531&lt;/uuid&gt;&lt;publications&gt;&lt;publication&gt;&lt;subtype&gt;400&lt;/subtype&gt;&lt;title&gt;Recent advances in the detection of repeat expansions with short-read next-generation sequencing.&lt;/title&gt;&lt;url&gt;http://eutils.ncbi.nlm.nih.gov/entrez/eutils/elink.fcgi?dbfrom=pubmed&amp;amp;id=29946432&amp;amp;retmode=ref&amp;amp;cmd=prlinks&lt;/url&gt;&lt;volume&gt;7&lt;/volume&gt;&lt;publication_date&gt;99201800001200000000200000&lt;/publication_date&gt;&lt;uuid&gt;71FC8638-4A9D-4E96-96EE-BBE904414393&lt;/uuid&gt;&lt;type&gt;400&lt;/type&gt;&lt;accepted_date&gt;99201806071200000000222000&lt;/accepted_date&gt;&lt;doi&gt;10.12688/f1000research.13980.1&lt;/doi&gt;&lt;institution&gt;Population Health and Immunity Division, The Walter and Eliza Hall Institute of Medical Research, Parkville, Victoria, Australia.&lt;/institution&gt;&lt;bundle&gt;&lt;publication&gt;&lt;title&gt;F1000Research&lt;/title&gt;&lt;uuid&gt;785F6F68-92A2-4828-A064-D73194A8F699&lt;/uuid&gt;&lt;subtype&gt;-100&lt;/subtype&gt;&lt;type&gt;-100&lt;/type&gt;&lt;/publication&gt;&lt;/bundle&gt;&lt;authors&gt;&lt;author&gt;&lt;lastName&gt;Bahlo&lt;/lastName&gt;&lt;firstName&gt;Melanie&lt;/firstName&gt;&lt;/author&gt;&lt;author&gt;&lt;lastName&gt;Bennett&lt;/lastName&gt;&lt;firstName&gt;Mark&lt;/firstName&gt;&lt;middleNames&gt;F&lt;/middleNames&gt;&lt;/author&gt;&lt;author&gt;&lt;lastName&gt;Degorski&lt;/lastName&gt;&lt;firstName&gt;Peter&lt;/firstName&gt;&lt;/author&gt;&lt;author&gt;&lt;lastName&gt;Tankard&lt;/lastName&gt;&lt;firstName&gt;Rick&lt;/firstName&gt;&lt;middleNames&gt;M&lt;/middleNames&gt;&lt;/author&gt;&lt;author&gt;&lt;lastName&gt;Delatycki&lt;/lastName&gt;&lt;firstName&gt;Martin&lt;/firstName&gt;&lt;middleNames&gt;B&lt;/middleNames&gt;&lt;/author&gt;&lt;author&gt;&lt;lastName&gt;Lockhart&lt;/lastName&gt;&lt;firstName&gt;Paul&lt;/firstName&gt;&lt;middleNames&gt;J&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29</w:t>
      </w:r>
      <w:r w:rsidRPr="00941333">
        <w:rPr>
          <w:lang w:val="en-US"/>
        </w:rPr>
        <w:fldChar w:fldCharType="end"/>
      </w:r>
      <w:r w:rsidRPr="00941333">
        <w:rPr>
          <w:lang w:val="en-US"/>
        </w:rPr>
        <w:t xml:space="preserve"> as even paired end reads can span only smaller repeat expansions and synthetic long read methods coupled with Illumina short read sequencing also cannot resolve longer repeat expansions as the mapping problem with sequences containing 100 % repetitive elements remain.</w:t>
      </w:r>
    </w:p>
    <w:p w:rsidR="009602C4" w:rsidRPr="00941333" w:rsidRDefault="009602C4" w:rsidP="009602C4">
      <w:pPr>
        <w:jc w:val="both"/>
        <w:rPr>
          <w:lang w:val="en-US"/>
        </w:rPr>
      </w:pPr>
    </w:p>
    <w:p w:rsidR="009602C4" w:rsidRPr="00941333" w:rsidRDefault="009602C4" w:rsidP="009602C4">
      <w:pPr>
        <w:jc w:val="both"/>
        <w:rPr>
          <w:lang w:val="en-US"/>
        </w:rPr>
      </w:pPr>
      <w:r w:rsidRPr="00941333">
        <w:rPr>
          <w:u w:val="single"/>
          <w:lang w:val="en-US"/>
        </w:rPr>
        <w:t>Southern blot analysis</w:t>
      </w:r>
      <w:r w:rsidRPr="00941333">
        <w:rPr>
          <w:lang w:val="en-US"/>
        </w:rPr>
        <w:t xml:space="preserve"> requires large amounts of DNA and cannot be scaled down to single molecule level. Additionally, the resolution of gel electrophoresis analysis decreases strongly with repeat expansion length (see for example Suppl. Fig. 9a - h and here specifically the standard curves Suppl. Fig. 9d for the c9FTD/ALS and Suppl. Fig. 9h). We note, that only Southern blots are currently realistically capable of resolving intraindividual repeat </w:t>
      </w:r>
      <w:r w:rsidRPr="00941333">
        <w:rPr>
          <w:lang w:val="en-US"/>
        </w:rPr>
        <w:lastRenderedPageBreak/>
        <w:t>instability/heterogeneity if different distinct high repeat number expansion maxima exist as has been discussed e.g. in Almeida et al. 2013</w:t>
      </w:r>
      <w:r w:rsidRPr="00941333">
        <w:rPr>
          <w:lang w:val="en-US"/>
        </w:rPr>
        <w:fldChar w:fldCharType="begin"/>
      </w:r>
      <w:r w:rsidR="00866C7B">
        <w:rPr>
          <w:lang w:val="en-US"/>
        </w:rPr>
        <w:instrText xml:space="preserve"> ADDIN PAPERS2_CITATIONS &lt;citation&gt;&lt;priority&gt;17&lt;/priority&gt;&lt;uuid&gt;07D20B84-0D70-4440-A60F-47DCA8DEE35D&lt;/uuid&gt;&lt;publications&gt;&lt;publication&gt;&lt;subtype&gt;400&lt;/subtype&gt;&lt;publisher&gt;Springer Berlin Heidelberg&lt;/publisher&gt;&lt;title&gt;Modeling key pathological features of frontotemporal dementia with C9ORF72 repeat expansion in iPSC-derived human neurons.&lt;/title&gt;&lt;url&gt;https://link.springer.com/article/10.1007/s00401-013-1149-y&lt;/url&gt;&lt;volume&gt;126&lt;/volume&gt;&lt;revision_date&gt;99201306171200000000222000&lt;/revision_date&gt;&lt;publication_date&gt;99201309001200000000220000&lt;/publication_date&gt;&lt;uuid&gt;4652495D-861D-42C8-B789-7C92ED178CEE&lt;/uuid&gt;&lt;type&gt;400&lt;/type&gt;&lt;accepted_date&gt;99201306191200000000222000&lt;/accepted_date&gt;&lt;number&gt;3&lt;/number&gt;&lt;submission_date&gt;99201304011200000000222000&lt;/submission_date&gt;&lt;doi&gt;10.1007/s00401-013-1149-y&lt;/doi&gt;&lt;institution&gt;Department of Neurology, University of Massachusetts Medical School, Worcester, MA 01605, USA.&lt;/institution&gt;&lt;startpage&gt;385&lt;/startpage&gt;&lt;endpage&gt;399&lt;/endpage&gt;&lt;bundle&gt;&lt;publication&gt;&lt;title&gt;Acta neuropathologica&lt;/title&gt;&lt;uuid&gt;5DB737EE-3C41-4DC9-9A42-CA9D3E212ADA&lt;/uuid&gt;&lt;subtype&gt;-100&lt;/subtype&gt;&lt;type&gt;-100&lt;/type&gt;&lt;/publication&gt;&lt;/bundle&gt;&lt;authors&gt;&lt;author&gt;&lt;lastName&gt;Almeida&lt;/lastName&gt;&lt;firstName&gt;Sandra&lt;/firstName&gt;&lt;/author&gt;&lt;author&gt;&lt;lastName&gt;Gascon&lt;/lastName&gt;&lt;firstName&gt;Eduardo&lt;/firstName&gt;&lt;/author&gt;&lt;author&gt;&lt;lastName&gt;Tran&lt;/lastName&gt;&lt;firstName&gt;Hélène&lt;/firstName&gt;&lt;/author&gt;&lt;author&gt;&lt;lastName&gt;Chou&lt;/lastName&gt;&lt;firstName&gt;Hsin&lt;/firstName&gt;&lt;middleNames&gt;Jung&lt;/middleNames&gt;&lt;/author&gt;&lt;author&gt;&lt;lastName&gt;Gendron&lt;/lastName&gt;&lt;firstName&gt;Tania&lt;/firstName&gt;&lt;middleNames&gt;F&lt;/middleNames&gt;&lt;/author&gt;&lt;author&gt;&lt;lastName&gt;Degroot&lt;/lastName&gt;&lt;firstName&gt;Steven&lt;/firstName&gt;&lt;/author&gt;&lt;author&gt;&lt;lastName&gt;Tapper&lt;/lastName&gt;&lt;firstName&gt;Andrew&lt;/firstName&gt;&lt;middleNames&gt;R&lt;/middleNames&gt;&lt;/author&gt;&lt;author&gt;&lt;lastName&gt;Sellier&lt;/lastName&gt;&lt;firstName&gt;Chantal&lt;/firstName&gt;&lt;/author&gt;&lt;author&gt;&lt;lastName&gt;Charlet-Berguerand&lt;/lastName&gt;&lt;firstName&gt;Nicolas&lt;/firstName&gt;&lt;/author&gt;&lt;author&gt;&lt;lastName&gt;Karydas&lt;/lastName&gt;&lt;firstName&gt;Anna&lt;/firstName&gt;&lt;/author&gt;&lt;author&gt;&lt;lastName&gt;Seeley&lt;/lastName&gt;&lt;firstName&gt;William&lt;/firstName&gt;&lt;middleNames&gt;W&lt;/middleNames&gt;&lt;/author&gt;&lt;author&gt;&lt;lastName&gt;Boxer&lt;/lastName&gt;&lt;firstName&gt;Adam&lt;/firstName&gt;&lt;middleNames&gt;L&lt;/middleNames&gt;&lt;/author&gt;&lt;author&gt;&lt;lastName&gt;Petrucelli&lt;/lastName&gt;&lt;firstName&gt;Leonard&lt;/firstName&gt;&lt;/author&gt;&lt;author&gt;&lt;lastName&gt;Miller&lt;/lastName&gt;&lt;firstName&gt;Bruce&lt;/firstName&gt;&lt;middleNames&gt;L&lt;/middleNames&gt;&lt;/author&gt;&lt;author&gt;&lt;lastName&gt;Gao&lt;/lastName&gt;&lt;firstName&gt;Fen-Biao&lt;/firstName&gt;&lt;/author&gt;&lt;/authors&gt;&lt;/publication&gt;&lt;/publications&gt;&lt;cites&gt;&lt;/cites&gt;&lt;/citation&gt;</w:instrText>
      </w:r>
      <w:r w:rsidRPr="00941333">
        <w:rPr>
          <w:lang w:val="en-US"/>
        </w:rPr>
        <w:fldChar w:fldCharType="separate"/>
      </w:r>
      <w:r w:rsidR="00866C7B" w:rsidRPr="00496E09">
        <w:rPr>
          <w:rFonts w:eastAsiaTheme="minorHAnsi"/>
          <w:vertAlign w:val="superscript"/>
          <w:lang w:val="en-US" w:eastAsia="en-US"/>
        </w:rPr>
        <w:t>30</w:t>
      </w:r>
      <w:r w:rsidRPr="00941333">
        <w:rPr>
          <w:lang w:val="en-US"/>
        </w:rPr>
        <w:fldChar w:fldCharType="end"/>
      </w:r>
      <w:r w:rsidRPr="00941333">
        <w:rPr>
          <w:lang w:val="en-US"/>
        </w:rPr>
        <w:t xml:space="preserve">. We also highlight the fact that currently established diagnostic Southern Blot workflow require between 3 - 4 days of processing time, while a nanopore </w:t>
      </w:r>
      <w:r w:rsidR="00496E09" w:rsidRPr="00941333">
        <w:rPr>
          <w:lang w:val="en-US"/>
        </w:rPr>
        <w:t>sequencing</w:t>
      </w:r>
      <w:r w:rsidRPr="00941333">
        <w:rPr>
          <w:lang w:val="en-US"/>
        </w:rPr>
        <w:t xml:space="preserve"> based workflow could enable next day or even same day diagnostic results (see Suppl</w:t>
      </w:r>
      <w:r w:rsidR="00496E09">
        <w:rPr>
          <w:lang w:val="en-US"/>
        </w:rPr>
        <w:t>.</w:t>
      </w:r>
      <w:r w:rsidRPr="00941333">
        <w:rPr>
          <w:lang w:val="en-US"/>
        </w:rPr>
        <w:t xml:space="preserve"> Fig. 12).    </w:t>
      </w:r>
    </w:p>
    <w:p w:rsidR="009602C4" w:rsidRPr="00941333" w:rsidRDefault="009602C4" w:rsidP="009602C4">
      <w:pPr>
        <w:jc w:val="both"/>
        <w:rPr>
          <w:lang w:val="en-US"/>
        </w:rPr>
      </w:pPr>
    </w:p>
    <w:p w:rsidR="009602C4" w:rsidRPr="00941333" w:rsidRDefault="009602C4" w:rsidP="009602C4">
      <w:pPr>
        <w:jc w:val="both"/>
        <w:rPr>
          <w:lang w:val="en-US"/>
        </w:rPr>
      </w:pPr>
      <w:r w:rsidRPr="00E30FCE">
        <w:rPr>
          <w:lang w:val="en-US"/>
        </w:rPr>
        <w:t>Current third generation single molecule sequencing methods</w:t>
      </w:r>
      <w:r w:rsidRPr="00941333">
        <w:rPr>
          <w:lang w:val="en-US"/>
        </w:rPr>
        <w:t xml:space="preserve"> (PacBio SMART-</w:t>
      </w:r>
      <w:proofErr w:type="spellStart"/>
      <w:r w:rsidRPr="00941333">
        <w:rPr>
          <w:lang w:val="en-US"/>
        </w:rPr>
        <w:t>seq</w:t>
      </w:r>
      <w:proofErr w:type="spellEnd"/>
      <w:r w:rsidRPr="00941333">
        <w:rPr>
          <w:lang w:val="en-US"/>
        </w:rPr>
        <w:t xml:space="preserve"> and ONT nanopore sequencing) have been consistently shown to be capable to read through long stretches of repetitive DNA from tandem repeat expansion disorder derived plasmids</w:t>
      </w:r>
      <w:r w:rsidRPr="00941333">
        <w:rPr>
          <w:lang w:val="en-US"/>
        </w:rPr>
        <w:fldChar w:fldCharType="begin"/>
      </w:r>
      <w:r w:rsidR="00866C7B">
        <w:rPr>
          <w:lang w:val="en-US"/>
        </w:rPr>
        <w:instrText xml:space="preserve"> ADDIN PAPERS2_CITATIONS &lt;citation&gt;&lt;priority&gt;18&lt;/priority&gt;&lt;uuid&gt;74076093-8FC8-48D1-94B1-24450D23EF3B&lt;/uuid&gt;&lt;publications&gt;&lt;publication&gt;&lt;subtype&gt;400&lt;/subtype&gt;&lt;publisher&gt;Public Library of Science&lt;/publisher&gt;&lt;title&gt;SMRT Sequencing of Long Tandem Nucleotide Repeats in SCA10 Reveals Unique Insight of Repeat Expansion Structure&lt;/title&gt;&lt;url&gt;http://dx.plos.org/10.1371/journal.pone.0135906&lt;/url&gt;&lt;volume&gt;10&lt;/volume&gt;&lt;publication_date&gt;99201508211200000000222000&lt;/publication_date&gt;&lt;uuid&gt;09872401-F33C-42CF-ADF1-951A6E27078F&lt;/uuid&gt;&lt;type&gt;400&lt;/type&gt;&lt;number&gt;8&lt;/number&gt;&lt;doi&gt;10.1371/journal.pone.0135906&lt;/doi&gt;&lt;startpage&gt;e0135906&lt;/startpage&gt;&lt;bundle&gt;&lt;publication&gt;&lt;title&gt;PLoS ONE&lt;/title&gt;&lt;uuid&gt;0A77877D-4177-4D63-87C1-ACBE6E23938A&lt;/uuid&gt;&lt;subtype&gt;-100&lt;/subtype&gt;&lt;livfeID&gt;531&lt;/livfeID&gt;&lt;type&gt;-100&lt;/type&gt;&lt;publisher&gt;Public Library of Science&lt;/publisher&gt;&lt;url&gt;http://www.plosone.org&lt;/url&gt;&lt;/publication&gt;&lt;/bundle&gt;&lt;authors&gt;&lt;author&gt;&lt;lastName&gt;McFarland&lt;/lastName&gt;&lt;firstName&gt;Karen&lt;/firstName&gt;&lt;middleNames&gt;N&lt;/middleNames&gt;&lt;/author&gt;&lt;author&gt;&lt;lastName&gt;Liu&lt;/lastName&gt;&lt;firstName&gt;Jilin&lt;/firstName&gt;&lt;/author&gt;&lt;author&gt;&lt;lastName&gt;Landrian&lt;/lastName&gt;&lt;firstName&gt;Ivette&lt;/firstName&gt;&lt;/author&gt;&lt;author&gt;&lt;lastName&gt;Godiska&lt;/lastName&gt;&lt;firstName&gt;Ronald&lt;/firstName&gt;&lt;/author&gt;&lt;author&gt;&lt;lastName&gt;Shanker&lt;/lastName&gt;&lt;firstName&gt;Savita&lt;/firstName&gt;&lt;/author&gt;&lt;author&gt;&lt;lastName&gt;Yu&lt;/lastName&gt;&lt;firstName&gt;Fahong&lt;/firstName&gt;&lt;/author&gt;&lt;author&gt;&lt;lastName&gt;Farmerie&lt;/lastName&gt;&lt;firstName&gt;William&lt;/firstName&gt;&lt;middleNames&gt;G&lt;/middleNames&gt;&lt;/author&gt;&lt;author&gt;&lt;lastName&gt;Ashizawa&lt;/lastName&gt;&lt;firstName&gt;Tetsuo&lt;/firstName&gt;&lt;/author&gt;&lt;/authors&gt;&lt;editors&gt;&lt;author&gt;&lt;lastName&gt;Bodén&lt;/lastName&gt;&lt;firstName&gt;Mikael&lt;/firstName&gt;&lt;/author&gt;&lt;/editors&gt;&lt;/publication&gt;&lt;publication&gt;&lt;subtype&gt;400&lt;/subtype&gt;&lt;publisher&gt;BioMed Central&lt;/publisher&gt;&lt;title&gt;Long-read sequencing across the C9orf72 ‘GGGGCC’ repeat expansion: implications for clinical use and genetic discovery efforts in human disease&lt;/title&gt;&lt;url&gt;https://molecularneurodegeneration.biomedcentral.com/articles/10.1186/s13024-018-0274-4&lt;/url&gt;&lt;volume&gt;13&lt;/volume&gt;&lt;publication_date&gt;99201812011200000000222000&lt;/publication_date&gt;&lt;uuid&gt;60840A1E-1C0F-441B-AA33-0D5E39AC005C&lt;/uuid&gt;&lt;type&gt;400&lt;/type&gt;&lt;number&gt;1&lt;/number&gt;&lt;doi&gt;10.1186/s13024-018-0274-4&lt;/doi&gt;&lt;startpage&gt;46&lt;/startpage&gt;&lt;bundle&gt;&lt;publication&gt;&lt;title&gt;Molecular Neurodegeneration&lt;/title&gt;&lt;uuid&gt;08A31DBC-01B7-4F97-A6DA-BCA54306942B&lt;/uuid&gt;&lt;subtype&gt;-100&lt;/subtype&gt;&lt;publisher&gt;BioMed Central&lt;/publisher&gt;&lt;type&gt;-100&lt;/type&gt;&lt;/publication&gt;&lt;/bundle&gt;&lt;authors&gt;&lt;author&gt;&lt;lastName&gt;Ebbert&lt;/lastName&gt;&lt;firstName&gt;Mark&lt;/firstName&gt;&lt;middleNames&gt;T W&lt;/middleNames&gt;&lt;/author&gt;&lt;author&gt;&lt;lastName&gt;Farrugia&lt;/lastName&gt;&lt;firstName&gt;Stefan&lt;/firstName&gt;&lt;middleNames&gt;L&lt;/middleNames&gt;&lt;/author&gt;&lt;author&gt;&lt;lastName&gt;Sens&lt;/lastName&gt;&lt;firstName&gt;Jonathon&lt;/firstName&gt;&lt;middleNames&gt;P&lt;/middleNames&gt;&lt;/author&gt;&lt;author&gt;&lt;lastName&gt;Jansen-West&lt;/lastName&gt;&lt;firstName&gt;Karen&lt;/firstName&gt;&lt;/author&gt;&lt;author&gt;&lt;lastName&gt;Gendron&lt;/lastName&gt;&lt;firstName&gt;Tania&lt;/firstName&gt;&lt;middleNames&gt;F&lt;/middleNames&gt;&lt;/author&gt;&lt;author&gt;&lt;lastName&gt;Prudencio&lt;/lastName&gt;&lt;firstName&gt;Mercedes&lt;/firstName&gt;&lt;/author&gt;&lt;author&gt;&lt;lastName&gt;McLaughlin&lt;/lastName&gt;&lt;firstName&gt;Ian&lt;/firstName&gt;&lt;middleNames&gt;J&lt;/middleNames&gt;&lt;/author&gt;&lt;author&gt;&lt;lastName&gt;Bowman&lt;/lastName&gt;&lt;firstName&gt;Brett&lt;/firstName&gt;&lt;/author&gt;&lt;author&gt;&lt;lastName&gt;Seetin&lt;/lastName&gt;&lt;firstName&gt;Matthew&lt;/firstName&gt;&lt;/author&gt;&lt;author&gt;&lt;lastName&gt;DeJesus-Hernandez&lt;/lastName&gt;&lt;firstName&gt;Mariely&lt;/firstName&gt;&lt;/author&gt;&lt;author&gt;&lt;lastName&gt;Jackson&lt;/lastName&gt;&lt;firstName&gt;Jazmyne&lt;/firstName&gt;&lt;/author&gt;&lt;author&gt;&lt;lastName&gt;Brown&lt;/lastName&gt;&lt;firstName&gt;Patricia&lt;/firstName&gt;&lt;middleNames&gt;H&lt;/middleNames&gt;&lt;/author&gt;&lt;author&gt;&lt;lastName&gt;Dickson&lt;/lastName&gt;&lt;firstName&gt;Dennis&lt;/firstName&gt;&lt;middleNames&gt;W&lt;/middleNames&gt;&lt;/author&gt;&lt;author&gt;&lt;lastName&gt;Blitterswijk&lt;/lastName&gt;&lt;nonDroppingParticle&gt;van&lt;/nonDroppingParticle&gt;&lt;firstName&gt;Marka&lt;/firstName&gt;&lt;/author&gt;&lt;author&gt;&lt;lastName&gt;Rademakers&lt;/lastName&gt;&lt;firstName&gt;Rosa&lt;/firstName&gt;&lt;/author&gt;&lt;author&gt;&lt;lastName&gt;Petrucelli&lt;/lastName&gt;&lt;firstName&gt;Leonard&lt;/firstName&gt;&lt;/author&gt;&lt;author&gt;&lt;lastName&gt;Fryer&lt;/lastName&gt;&lt;firstName&gt;John&lt;/firstName&gt;&lt;middleNames&gt;D&lt;/middleNames&gt;&lt;/author&gt;&lt;/authors&gt;&lt;/publication&gt;&lt;publication&gt;&lt;subtype&gt;400&lt;/subtype&gt;&lt;publisher&gt;Nature Publishing Group&lt;/publisher&gt;&lt;title&gt;Parkinson’s disease associated with pure ATXN10 repeat expansion&lt;/title&gt;&lt;url&gt;https://www.nature.com/articles/s41531-017-0029-x&lt;/url&gt;&lt;volume&gt;3&lt;/volume&gt;&lt;publication_date&gt;99201709051200000000222000&lt;/publication_date&gt;&lt;uuid&gt;95413A1A-625C-4807-8598-099A5AA4A804&lt;/uuid&gt;&lt;type&gt;400&lt;/type&gt;&lt;number&gt;1&lt;/number&gt;&lt;doi&gt;10.1038/s41531-017-0029-x&lt;/doi&gt;&lt;startpage&gt;27&lt;/startpage&gt;&lt;bundle&gt;&lt;publication&gt;&lt;title&gt;npj Parkinson's Disease&lt;/title&gt;&lt;uuid&gt;8F06A428-4CB9-4581-BAFE-2886EB193C6E&lt;/uuid&gt;&lt;subtype&gt;-100&lt;/subtype&gt;&lt;publisher&gt;Nature Publishing Group&lt;/publisher&gt;&lt;type&gt;-100&lt;/type&gt;&lt;/publication&gt;&lt;/bundle&gt;&lt;authors&gt;&lt;author&gt;&lt;lastName&gt;Schüle&lt;/lastName&gt;&lt;firstName&gt;Birgitt&lt;/firstName&gt;&lt;/author&gt;&lt;author&gt;&lt;lastName&gt;McFarland&lt;/lastName&gt;&lt;firstName&gt;Karen&lt;/firstName&gt;&lt;middleNames&gt;N&lt;/middleNames&gt;&lt;/author&gt;&lt;author&gt;&lt;lastName&gt;Lee&lt;/lastName&gt;&lt;firstName&gt;Kelsey&lt;/firstName&gt;&lt;/author&gt;&lt;author&gt;&lt;lastName&gt;Tsai&lt;/lastName&gt;&lt;firstName&gt;Yu-Chih&lt;/firstName&gt;&lt;/author&gt;&lt;author&gt;&lt;lastName&gt;Nguyen&lt;/lastName&gt;&lt;firstName&gt;Khanh-Dung&lt;/firstName&gt;&lt;/author&gt;&lt;author&gt;&lt;lastName&gt;Sun&lt;/lastName&gt;&lt;firstName&gt;Chao&lt;/firstName&gt;&lt;/author&gt;&lt;author&gt;&lt;lastName&gt;Liu&lt;/lastName&gt;&lt;firstName&gt;Mei&lt;/firstName&gt;&lt;/author&gt;&lt;author&gt;&lt;lastName&gt;Byrne&lt;/lastName&gt;&lt;firstName&gt;Christie&lt;/firstName&gt;&lt;/author&gt;&lt;author&gt;&lt;lastName&gt;Gopi&lt;/lastName&gt;&lt;firstName&gt;Ramesh&lt;/firstName&gt;&lt;/author&gt;&lt;author&gt;&lt;lastName&gt;Huang&lt;/lastName&gt;&lt;firstName&gt;Neng&lt;/firstName&gt;&lt;/author&gt;&lt;author&gt;&lt;lastName&gt;Langston&lt;/lastName&gt;&lt;firstName&gt;J&lt;/firstName&gt;&lt;middleNames&gt;William&lt;/middleNames&gt;&lt;/author&gt;&lt;author&gt;&lt;lastName&gt;Clark&lt;/lastName&gt;&lt;firstName&gt;Tyson&lt;/firstName&gt;&lt;/author&gt;&lt;author&gt;&lt;lastName&gt;Gil&lt;/lastName&gt;&lt;firstName&gt;Francisco&lt;/firstName&gt;&lt;middleNames&gt;Javier Jiménez&lt;/middleNames&gt;&lt;/author&gt;&lt;author&gt;&lt;lastName&gt;Ashizawa&lt;/lastName&gt;&lt;firstName&gt;Tetsudo&lt;/firstName&gt;&lt;/author&gt;&lt;/authors&gt;&lt;/publication&gt;&lt;publication&gt;&lt;subtype&gt;400&lt;/subtype&gt;&lt;publisher&gt;Nature Publishing Group&lt;/publisher&gt;&lt;title&gt;Expansions of intronic TTTCA and TTTTA repeats in benign adult familial myoclonic epilepsy&lt;/title&gt;&lt;url&gt;https://www.nature.com/articles/s41588-018-0067-2&lt;/url&gt;&lt;volume&gt;92&lt;/volume&gt;&lt;publication_date&gt;99201803051200000000222000&lt;/publication_date&gt;&lt;uuid&gt;A71A64E4-C604-43BF-8140-732D393E9217&lt;/uuid&gt;&lt;type&gt;400&lt;/type&gt;&lt;doi&gt;10.1038/s41588-018-0067-2&lt;/doi&gt;&lt;startpage&gt;1&lt;/startpage&gt;&lt;bundle&gt;&lt;publication&gt;&lt;title&gt;Nature genetics&lt;/title&gt;&lt;uuid&gt;F67A12D9-90DF-4BC7-8BB1-1913ED1F550E&lt;/uuid&gt;&lt;subtype&gt;-100&lt;/subtype&gt;&lt;publisher&gt;Nature Publishing Group&lt;/publisher&gt;&lt;type&gt;-100&lt;/type&gt;&lt;url&gt;http://www.nature.com&lt;/url&gt;&lt;/publication&gt;&lt;/bundle&gt;&lt;authors&gt;&lt;author&gt;&lt;lastName&gt;Ishiura&lt;/lastName&gt;&lt;firstName&gt;Hiroyuki&lt;/firstName&gt;&lt;/author&gt;&lt;author&gt;&lt;lastName&gt;Doi&lt;/lastName&gt;&lt;firstName&gt;Koichiro&lt;/firstName&gt;&lt;/author&gt;&lt;author&gt;&lt;lastName&gt;Mitsui&lt;/lastName&gt;&lt;firstName&gt;Jun&lt;/firstName&gt;&lt;/author&gt;&lt;author&gt;&lt;lastName&gt;Yoshimura&lt;/lastName&gt;&lt;firstName&gt;Jun&lt;/firstName&gt;&lt;/author&gt;&lt;author&gt;&lt;lastName&gt;Matsukawa&lt;/lastName&gt;&lt;firstName&gt;Miho&lt;/firstName&gt;&lt;middleNames&gt;Kawabe&lt;/middleNames&gt;&lt;/author&gt;&lt;author&gt;&lt;lastName&gt;Fujiyama&lt;/lastName&gt;&lt;firstName&gt;Asao&lt;/firstName&gt;&lt;/author&gt;&lt;author&gt;&lt;lastName&gt;Toyoshima&lt;/lastName&gt;&lt;firstName&gt;Yasuko&lt;/firstName&gt;&lt;/author&gt;&lt;author&gt;&lt;lastName&gt;Kakita&lt;/lastName&gt;&lt;firstName&gt;Akiyoshi&lt;/firstName&gt;&lt;/author&gt;&lt;author&gt;&lt;lastName&gt;Takahashi&lt;/lastName&gt;&lt;firstName&gt;Hitoshi&lt;/firstName&gt;&lt;/author&gt;&lt;author&gt;&lt;lastName&gt;Suzuki&lt;/lastName&gt;&lt;firstName&gt;Yutaka&lt;/firstName&gt;&lt;/author&gt;&lt;author&gt;&lt;lastName&gt;Sugano&lt;/lastName&gt;&lt;firstName&gt;Sumio&lt;/firstName&gt;&lt;/author&gt;&lt;author&gt;&lt;lastName&gt;Qu&lt;/lastName&gt;&lt;firstName&gt;Wei&lt;/firstName&gt;&lt;/author&gt;&lt;author&gt;&lt;lastName&gt;Ichikawa&lt;/lastName&gt;&lt;firstName&gt;Kazuki&lt;/firstName&gt;&lt;/author&gt;&lt;author&gt;&lt;lastName&gt;Yurino&lt;/lastName&gt;&lt;firstName&gt;Hideaki&lt;/firstName&gt;&lt;/author&gt;&lt;author&gt;&lt;lastName&gt;Higasa&lt;/lastName&gt;&lt;firstName&gt;Koichiro&lt;/firstName&gt;&lt;/author&gt;&lt;author&gt;&lt;lastName&gt;Shibata&lt;/lastName&gt;&lt;firstName&gt;Shota&lt;/firstName&gt;&lt;/author&gt;&lt;author&gt;&lt;lastName&gt;Mitsue&lt;/lastName&gt;&lt;firstName&gt;Aki&lt;/firstName&gt;&lt;/author&gt;&lt;author&gt;&lt;lastName&gt;Tanaka&lt;/lastName&gt;&lt;firstName&gt;Masaki&lt;/firstName&gt;&lt;/author&gt;&lt;author&gt;&lt;lastName&gt;Ichikawa&lt;/lastName&gt;&lt;firstName&gt;Yaeko&lt;/firstName&gt;&lt;/author&gt;&lt;author&gt;&lt;lastName&gt;Takahashi&lt;/lastName&gt;&lt;firstName&gt;Yuji&lt;/firstName&gt;&lt;/author&gt;&lt;author&gt;&lt;lastName&gt;Date&lt;/lastName&gt;&lt;firstName&gt;Hidetoshi&lt;/firstName&gt;&lt;/author&gt;&lt;author&gt;&lt;lastName&gt;Matsukawa&lt;/lastName&gt;&lt;firstName&gt;Takashi&lt;/firstName&gt;&lt;/author&gt;&lt;author&gt;&lt;lastName&gt;Kanda&lt;/lastName&gt;&lt;firstName&gt;Junko&lt;/firstName&gt;&lt;/author&gt;&lt;author&gt;&lt;lastName&gt;Nakamoto&lt;/lastName&gt;&lt;firstName&gt;Fumiko&lt;/firstName&gt;&lt;middleNames&gt;Kusunoki&lt;/middleNames&gt;&lt;/author&gt;&lt;author&gt;&lt;lastName&gt;Higashihara&lt;/lastName&gt;&lt;firstName&gt;Mana&lt;/firstName&gt;&lt;/author&gt;&lt;author&gt;&lt;lastName&gt;Abe&lt;/lastName&gt;&lt;firstName&gt;Koji&lt;/firstName&gt;&lt;/author&gt;&lt;author&gt;&lt;lastName&gt;Koike&lt;/lastName&gt;&lt;firstName&gt;Ryoko&lt;/firstName&gt;&lt;/author&gt;&lt;author&gt;&lt;lastName&gt;Sasagawa&lt;/lastName&gt;&lt;firstName&gt;Mutsuo&lt;/firstName&gt;&lt;/author&gt;&lt;author&gt;&lt;lastName&gt;Kuroha&lt;/lastName&gt;&lt;firstName&gt;Yasuko&lt;/firstName&gt;&lt;/author&gt;&lt;author&gt;&lt;lastName&gt;Hasegawa&lt;/lastName&gt;&lt;firstName&gt;Naoya&lt;/firstName&gt;&lt;/author&gt;&lt;author&gt;&lt;lastName&gt;Kanesawa&lt;/lastName&gt;&lt;firstName&gt;Norio&lt;/firstName&gt;&lt;/author&gt;&lt;author&gt;&lt;lastName&gt;Kondo&lt;/lastName&gt;&lt;firstName&gt;Takayuki&lt;/firstName&gt;&lt;/author&gt;&lt;author&gt;&lt;lastName&gt;Hitomi&lt;/lastName&gt;&lt;firstName&gt;Takefumi&lt;/firstName&gt;&lt;/author&gt;&lt;author&gt;&lt;lastName&gt;Tada&lt;/lastName&gt;&lt;firstName&gt;Masayoshi&lt;/firstName&gt;&lt;/author&gt;&lt;author&gt;&lt;lastName&gt;Takano&lt;/lastName&gt;&lt;firstName&gt;Hiroki&lt;/firstName&gt;&lt;/author&gt;&lt;author&gt;&lt;lastName&gt;Saito&lt;/lastName&gt;&lt;firstName&gt;Yutaka&lt;/firstName&gt;&lt;/author&gt;&lt;author&gt;&lt;lastName&gt;Sanpei&lt;/lastName&gt;&lt;firstName&gt;Kazuhiro&lt;/firstName&gt;&lt;/author&gt;&lt;author&gt;&lt;lastName&gt;Onodera&lt;/lastName&gt;&lt;firstName&gt;Osamu&lt;/firstName&gt;&lt;/author&gt;&lt;author&gt;&lt;lastName&gt;Nishizawa&lt;/lastName&gt;&lt;firstName&gt;Masatoyo&lt;/firstName&gt;&lt;/author&gt;&lt;author&gt;&lt;lastName&gt;Nakamura&lt;/lastName&gt;&lt;firstName&gt;Masayuki&lt;/firstName&gt;&lt;/author&gt;&lt;author&gt;&lt;lastName&gt;Yasuda&lt;/lastName&gt;&lt;firstName&gt;Takeshi&lt;/firstName&gt;&lt;/author&gt;&lt;author&gt;&lt;lastName&gt;Sakiyama&lt;/lastName&gt;&lt;firstName&gt;Yoshio&lt;/firstName&gt;&lt;/author&gt;&lt;author&gt;&lt;lastName&gt;Otsuka&lt;/lastName&gt;&lt;firstName&gt;Mieko&lt;/firstName&gt;&lt;/author&gt;&lt;author&gt;&lt;lastName&gt;Ueki&lt;/lastName&gt;&lt;firstName&gt;Akira&lt;/firstName&gt;&lt;/author&gt;&lt;author&gt;&lt;lastName&gt;Kaida&lt;/lastName&gt;&lt;firstName&gt;Ken-ichi&lt;/firstName&gt;&lt;/author&gt;&lt;author&gt;&lt;lastName&gt;Shimizu&lt;/lastName&gt;&lt;firstName&gt;Jun&lt;/firstName&gt;&lt;/author&gt;&lt;author&gt;&lt;lastName&gt;Hanajima&lt;/lastName&gt;&lt;firstName&gt;Ritsuko&lt;/firstName&gt;&lt;/author&gt;&lt;author&gt;&lt;lastName&gt;Hayashi&lt;/lastName&gt;&lt;firstName&gt;Toshihiro&lt;/firstName&gt;&lt;/author&gt;&lt;author&gt;&lt;lastName&gt;Terao&lt;/lastName&gt;&lt;firstName&gt;Yasuo&lt;/firstName&gt;&lt;/author&gt;&lt;author&gt;&lt;lastName&gt;Inomata-Terada&lt;/lastName&gt;&lt;firstName&gt;Satomi&lt;/firstName&gt;&lt;/author&gt;&lt;author&gt;&lt;lastName&gt;Hamada&lt;/lastName&gt;&lt;firstName&gt;Masashi&lt;/firstName&gt;&lt;/author&gt;&lt;author&gt;&lt;lastName&gt;Shirota&lt;/lastName&gt;&lt;firstName&gt;Yuichiro&lt;/firstName&gt;&lt;/author&gt;&lt;author&gt;&lt;lastName&gt;Kubota&lt;/lastName&gt;&lt;firstName&gt;Akatsuki&lt;/firstName&gt;&lt;/author&gt;&lt;author&gt;&lt;lastName&gt;Ugawa&lt;/lastName&gt;&lt;firstName&gt;Yoshikazu&lt;/firstName&gt;&lt;/author&gt;&lt;author&gt;&lt;lastName&gt;Koh&lt;/lastName&gt;&lt;firstName&gt;Kishin&lt;/firstName&gt;&lt;/author&gt;&lt;author&gt;&lt;lastName&gt;Takiyama&lt;/lastName&gt;&lt;firstName&gt;Yoshihisa&lt;/firstName&gt;&lt;/author&gt;&lt;author&gt;&lt;lastName&gt;Ohsawa-Yoshida&lt;/lastName&gt;&lt;firstName&gt;Natsumi&lt;/firstName&gt;&lt;/author&gt;&lt;author&gt;&lt;lastName&gt;Ishiura&lt;/lastName&gt;&lt;firstName&gt;Shoichi&lt;/firstName&gt;&lt;/author&gt;&lt;author&gt;&lt;lastName&gt;Yamasaki&lt;/lastName&gt;&lt;firstName&gt;Ryo&lt;/firstName&gt;&lt;/author&gt;&lt;author&gt;&lt;lastName&gt;Tamaoka&lt;/lastName&gt;&lt;firstName&gt;Akira&lt;/firstName&gt;&lt;/author&gt;&lt;author&gt;&lt;lastName&gt;Akiyama&lt;/lastName&gt;&lt;firstName&gt;Hiroshi&lt;/firstName&gt;&lt;/author&gt;&lt;author&gt;&lt;lastName&gt;Otsuki&lt;/lastName&gt;&lt;firstName&gt;Taisuke&lt;/firstName&gt;&lt;/author&gt;&lt;author&gt;&lt;lastName&gt;Sano&lt;/lastName&gt;&lt;firstName&gt;Akira&lt;/firstName&gt;&lt;/author&gt;&lt;author&gt;&lt;lastName&gt;Ikeda&lt;/lastName&gt;&lt;firstName&gt;Akio&lt;/firstName&gt;&lt;/author&gt;&lt;author&gt;&lt;lastName&gt;Goto&lt;/lastName&gt;&lt;firstName&gt;Jun&lt;/firstName&gt;&lt;/author&gt;&lt;author&gt;&lt;lastName&gt;Morishita&lt;/lastName&gt;&lt;firstName&gt;Shinichi&lt;/firstName&gt;&lt;/author&gt;&lt;author&gt;&lt;lastName&gt;Tsuji&lt;/lastName&gt;&lt;firstName&gt;Shoji&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31-34</w:t>
      </w:r>
      <w:r w:rsidRPr="00941333">
        <w:rPr>
          <w:lang w:val="en-US"/>
        </w:rPr>
        <w:fldChar w:fldCharType="end"/>
      </w:r>
      <w:r w:rsidRPr="00941333">
        <w:rPr>
          <w:lang w:val="en-US"/>
        </w:rPr>
        <w:t xml:space="preserve">, but their throughput from patient samples has been up to now severely limited. </w:t>
      </w:r>
    </w:p>
    <w:p w:rsidR="009602C4" w:rsidRPr="00941333" w:rsidRDefault="009602C4" w:rsidP="009602C4">
      <w:pPr>
        <w:jc w:val="both"/>
        <w:rPr>
          <w:lang w:val="en-US"/>
        </w:rPr>
      </w:pPr>
    </w:p>
    <w:p w:rsidR="009602C4" w:rsidRPr="00941333" w:rsidRDefault="009602C4" w:rsidP="009602C4">
      <w:pPr>
        <w:jc w:val="both"/>
        <w:rPr>
          <w:lang w:val="en-US"/>
        </w:rPr>
      </w:pPr>
      <w:r w:rsidRPr="00941333">
        <w:rPr>
          <w:lang w:val="en-US"/>
        </w:rPr>
        <w:t xml:space="preserve">As illustrative example, </w:t>
      </w:r>
      <w:proofErr w:type="spellStart"/>
      <w:r w:rsidRPr="00941333">
        <w:rPr>
          <w:lang w:val="en-US"/>
        </w:rPr>
        <w:t>Ebbert</w:t>
      </w:r>
      <w:proofErr w:type="spellEnd"/>
      <w:r w:rsidRPr="00941333">
        <w:rPr>
          <w:lang w:val="en-US"/>
        </w:rPr>
        <w:t xml:space="preserve"> and colleagues</w:t>
      </w:r>
      <w:r w:rsidRPr="00941333">
        <w:rPr>
          <w:lang w:val="en-US"/>
        </w:rPr>
        <w:fldChar w:fldCharType="begin"/>
      </w:r>
      <w:r w:rsidR="00866C7B">
        <w:rPr>
          <w:lang w:val="en-US"/>
        </w:rPr>
        <w:instrText xml:space="preserve"> ADDIN PAPERS2_CITATIONS &lt;citation&gt;&lt;priority&gt;19&lt;/priority&gt;&lt;uuid&gt;40A22CCF-9DC3-41FC-A06C-7FD84ED2CF67&lt;/uuid&gt;&lt;publications&gt;&lt;publication&gt;&lt;subtype&gt;400&lt;/subtype&gt;&lt;publisher&gt;BioMed Central&lt;/publisher&gt;&lt;title&gt;Long-read sequencing across the C9orf72 ‘GGGGCC’ repeat expansion: implications for clinical use and genetic discovery efforts in human disease&lt;/title&gt;&lt;url&gt;https://molecularneurodegeneration.biomedcentral.com/articles/10.1186/s13024-018-0274-4&lt;/url&gt;&lt;volume&gt;13&lt;/volume&gt;&lt;publication_date&gt;99201812011200000000222000&lt;/publication_date&gt;&lt;uuid&gt;60840A1E-1C0F-441B-AA33-0D5E39AC005C&lt;/uuid&gt;&lt;type&gt;400&lt;/type&gt;&lt;number&gt;1&lt;/number&gt;&lt;doi&gt;10.1186/s13024-018-0274-4&lt;/doi&gt;&lt;startpage&gt;46&lt;/startpage&gt;&lt;bundle&gt;&lt;publication&gt;&lt;title&gt;Molecular Neurodegeneration&lt;/title&gt;&lt;uuid&gt;08A31DBC-01B7-4F97-A6DA-BCA54306942B&lt;/uuid&gt;&lt;subtype&gt;-100&lt;/subtype&gt;&lt;publisher&gt;BioMed Central&lt;/publisher&gt;&lt;type&gt;-100&lt;/type&gt;&lt;/publication&gt;&lt;/bundle&gt;&lt;authors&gt;&lt;author&gt;&lt;lastName&gt;Ebbert&lt;/lastName&gt;&lt;firstName&gt;Mark&lt;/firstName&gt;&lt;middleNames&gt;T W&lt;/middleNames&gt;&lt;/author&gt;&lt;author&gt;&lt;lastName&gt;Farrugia&lt;/lastName&gt;&lt;firstName&gt;Stefan&lt;/firstName&gt;&lt;middleNames&gt;L&lt;/middleNames&gt;&lt;/author&gt;&lt;author&gt;&lt;lastName&gt;Sens&lt;/lastName&gt;&lt;firstName&gt;Jonathon&lt;/firstName&gt;&lt;middleNames&gt;P&lt;/middleNames&gt;&lt;/author&gt;&lt;author&gt;&lt;lastName&gt;Jansen-West&lt;/lastName&gt;&lt;firstName&gt;Karen&lt;/firstName&gt;&lt;/author&gt;&lt;author&gt;&lt;lastName&gt;Gendron&lt;/lastName&gt;&lt;firstName&gt;Tania&lt;/firstName&gt;&lt;middleNames&gt;F&lt;/middleNames&gt;&lt;/author&gt;&lt;author&gt;&lt;lastName&gt;Prudencio&lt;/lastName&gt;&lt;firstName&gt;Mercedes&lt;/firstName&gt;&lt;/author&gt;&lt;author&gt;&lt;lastName&gt;McLaughlin&lt;/lastName&gt;&lt;firstName&gt;Ian&lt;/firstName&gt;&lt;middleNames&gt;J&lt;/middleNames&gt;&lt;/author&gt;&lt;author&gt;&lt;lastName&gt;Bowman&lt;/lastName&gt;&lt;firstName&gt;Brett&lt;/firstName&gt;&lt;/author&gt;&lt;author&gt;&lt;lastName&gt;Seetin&lt;/lastName&gt;&lt;firstName&gt;Matthew&lt;/firstName&gt;&lt;/author&gt;&lt;author&gt;&lt;lastName&gt;DeJesus-Hernandez&lt;/lastName&gt;&lt;firstName&gt;Mariely&lt;/firstName&gt;&lt;/author&gt;&lt;author&gt;&lt;lastName&gt;Jackson&lt;/lastName&gt;&lt;firstName&gt;Jazmyne&lt;/firstName&gt;&lt;/author&gt;&lt;author&gt;&lt;lastName&gt;Brown&lt;/lastName&gt;&lt;firstName&gt;Patricia&lt;/firstName&gt;&lt;middleNames&gt;H&lt;/middleNames&gt;&lt;/author&gt;&lt;author&gt;&lt;lastName&gt;Dickson&lt;/lastName&gt;&lt;firstName&gt;Dennis&lt;/firstName&gt;&lt;middleNames&gt;W&lt;/middleNames&gt;&lt;/author&gt;&lt;author&gt;&lt;lastName&gt;Blitterswijk&lt;/lastName&gt;&lt;nonDroppingParticle&gt;van&lt;/nonDroppingParticle&gt;&lt;firstName&gt;Marka&lt;/firstName&gt;&lt;/author&gt;&lt;author&gt;&lt;lastName&gt;Rademakers&lt;/lastName&gt;&lt;firstName&gt;Rosa&lt;/firstName&gt;&lt;/author&gt;&lt;author&gt;&lt;lastName&gt;Petrucelli&lt;/lastName&gt;&lt;firstName&gt;Leonard&lt;/firstName&gt;&lt;/author&gt;&lt;author&gt;&lt;lastName&gt;Fryer&lt;/lastName&gt;&lt;firstName&gt;John&lt;/firstName&gt;&lt;middleNames&gt;D&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32</w:t>
      </w:r>
      <w:r w:rsidRPr="00941333">
        <w:rPr>
          <w:lang w:val="en-US"/>
        </w:rPr>
        <w:fldChar w:fldCharType="end"/>
      </w:r>
      <w:r w:rsidRPr="00941333">
        <w:rPr>
          <w:lang w:val="en-US"/>
        </w:rPr>
        <w:t xml:space="preserve"> recently reported the results from a whole genome SMRT-</w:t>
      </w:r>
      <w:proofErr w:type="spellStart"/>
      <w:r w:rsidRPr="00941333">
        <w:rPr>
          <w:lang w:val="en-US"/>
        </w:rPr>
        <w:t>seq</w:t>
      </w:r>
      <w:proofErr w:type="spellEnd"/>
      <w:r w:rsidRPr="00941333">
        <w:rPr>
          <w:lang w:val="en-US"/>
        </w:rPr>
        <w:t xml:space="preserve"> experiment employing five PacBio flow cells with a total of four PacBio reads covering C9orf72 repeat expansion region (30-1324 repeats). Only one read with 1324 repeat counts fully bridged the repeat expansion region. A targeted enrichment experiment utilizing the “No-Amp” Cas9-targeting SMRT-</w:t>
      </w:r>
      <w:proofErr w:type="spellStart"/>
      <w:r w:rsidRPr="00941333">
        <w:rPr>
          <w:lang w:val="en-US"/>
        </w:rPr>
        <w:t>seq</w:t>
      </w:r>
      <w:proofErr w:type="spellEnd"/>
      <w:r w:rsidRPr="00941333">
        <w:rPr>
          <w:lang w:val="en-US"/>
        </w:rPr>
        <w:t xml:space="preserve"> technology </w:t>
      </w:r>
      <w:r w:rsidRPr="00941333">
        <w:rPr>
          <w:lang w:val="en-US"/>
        </w:rPr>
        <w:fldChar w:fldCharType="begin"/>
      </w:r>
      <w:r w:rsidR="00866C7B">
        <w:rPr>
          <w:lang w:val="en-US"/>
        </w:rPr>
        <w:instrText xml:space="preserve"> ADDIN PAPERS2_CITATIONS &lt;citation&gt;&lt;priority&gt;20&lt;/priority&gt;&lt;uuid&gt;EDD61ACA-744E-4AD2-BCC9-FE223C41A0ED&lt;/uuid&gt;&lt;publications&gt;&lt;publication&gt;&lt;subtype&gt;400&lt;/subtype&gt;&lt;publisher&gt;Cold Spring Harbor Laboratory&lt;/publisher&gt;&lt;title&gt;Amplification-free, CRISPR-Cas9 Targeted Enrichment and SMRT Sequencing of Repeat-Expansion Disease Causative Genomic Regions&lt;/title&gt;&lt;url&gt;http://biorxiv.org/lookup/doi/10.1101/203919&lt;/url&gt;&lt;publication_date&gt;99201710161200000000222000&lt;/publication_date&gt;&lt;uuid&gt;45802B4D-9A10-4D90-93B3-F5D393D3913D&lt;/uuid&gt;&lt;type&gt;400&lt;/type&gt;&lt;doi&gt;10.1101/203919&lt;/doi&gt;&lt;institution&gt;bioRxiv&lt;/institution&gt;&lt;startpage&gt;203919&lt;/startpage&gt;&lt;bundle&gt;&lt;publication&gt;&lt;title&gt;bioRxiv&lt;/title&gt;&lt;uuid&gt;A5C39CE9-D71E-4EE4-BF49-F9611A4EF6B9&lt;/uuid&gt;&lt;subtype&gt;-100&lt;/subtype&gt;&lt;publisher&gt;Cold Spring Harbor Labs Journals&lt;/publisher&gt;&lt;type&gt;-100&lt;/type&gt;&lt;/publication&gt;&lt;/bundle&gt;&lt;authors&gt;&lt;author&gt;&lt;lastName&gt;Tsai&lt;/lastName&gt;&lt;firstName&gt;Yu-Chih&lt;/firstName&gt;&lt;/author&gt;&lt;author&gt;&lt;lastName&gt;Greenberg&lt;/lastName&gt;&lt;firstName&gt;David&lt;/firstName&gt;&lt;/author&gt;&lt;author&gt;&lt;lastName&gt;Powell&lt;/lastName&gt;&lt;firstName&gt;James&lt;/firstName&gt;&lt;/author&gt;&lt;author&gt;&lt;lastName&gt;Höijer&lt;/lastName&gt;&lt;firstName&gt;Ida&lt;/firstName&gt;&lt;/author&gt;&lt;author&gt;&lt;lastName&gt;Ameur&lt;/lastName&gt;&lt;firstName&gt;Adam&lt;/firstName&gt;&lt;/author&gt;&lt;author&gt;&lt;lastName&gt;Strahl&lt;/lastName&gt;&lt;firstName&gt;Maya&lt;/firstName&gt;&lt;/author&gt;&lt;author&gt;&lt;lastName&gt;Ellis&lt;/lastName&gt;&lt;firstName&gt;Ethan&lt;/firstName&gt;&lt;/author&gt;&lt;author&gt;&lt;lastName&gt;Jonasson&lt;/lastName&gt;&lt;firstName&gt;Inger&lt;/firstName&gt;&lt;/author&gt;&lt;author&gt;&lt;lastName&gt;Pinto&lt;/lastName&gt;&lt;firstName&gt;Ricardo&lt;/firstName&gt;&lt;middleNames&gt;Mouro&lt;/middleNames&gt;&lt;/author&gt;&lt;author&gt;&lt;lastName&gt;Wheeler&lt;/lastName&gt;&lt;firstName&gt;Vanessa&lt;/firstName&gt;&lt;/author&gt;&lt;author&gt;&lt;lastName&gt;Smith&lt;/lastName&gt;&lt;firstName&gt;Melissa&lt;/firstName&gt;&lt;middleNames&gt;L&lt;/middleNames&gt;&lt;/author&gt;&lt;author&gt;&lt;lastName&gt;Gyllensten&lt;/lastName&gt;&lt;firstName&gt;Ulf&lt;/firstName&gt;&lt;/author&gt;&lt;author&gt;&lt;lastName&gt;Sebra&lt;/lastName&gt;&lt;firstName&gt;Robert&lt;/firstName&gt;&lt;/author&gt;&lt;author&gt;&lt;lastName&gt;Korlach&lt;/lastName&gt;&lt;firstName&gt;Jonas&lt;/firstName&gt;&lt;/author&gt;&lt;author&gt;&lt;lastName&gt;Clark&lt;/lastName&gt;&lt;firstName&gt;Tyson&lt;/firstName&gt;&lt;middleNames&gt;A&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35</w:t>
      </w:r>
      <w:r w:rsidRPr="00941333">
        <w:rPr>
          <w:lang w:val="en-US"/>
        </w:rPr>
        <w:fldChar w:fldCharType="end"/>
      </w:r>
      <w:r w:rsidRPr="00941333">
        <w:rPr>
          <w:lang w:val="en-US"/>
        </w:rPr>
        <w:t xml:space="preserve"> in the same study resulted in a total of 134 reads from expanded alleles with a repeat expansion count distribution (two modes at 110 and 870), which were interestingly not matching results obtained from Southern blot analysis from the same subject (around estimated 1000 repeats in the Southern blot). </w:t>
      </w:r>
      <w:proofErr w:type="spellStart"/>
      <w:r w:rsidRPr="00941333">
        <w:rPr>
          <w:lang w:val="en-US"/>
        </w:rPr>
        <w:t>Ebbert</w:t>
      </w:r>
      <w:proofErr w:type="spellEnd"/>
      <w:r w:rsidRPr="00941333">
        <w:rPr>
          <w:lang w:val="en-US"/>
        </w:rPr>
        <w:t xml:space="preserve"> et al. also reported the results from nanopore whole genome sequencing experiments with 2 reads from the wild type allele and no single read covering the C9orf72 repeat expansion could be recovered from 15 flow cells loaded with whole genome libraries.</w:t>
      </w:r>
    </w:p>
    <w:p w:rsidR="009602C4" w:rsidRPr="00941333" w:rsidRDefault="009602C4" w:rsidP="009602C4">
      <w:pPr>
        <w:jc w:val="both"/>
        <w:rPr>
          <w:lang w:val="en-US"/>
        </w:rPr>
      </w:pPr>
    </w:p>
    <w:p w:rsidR="009602C4" w:rsidRPr="00C7504E" w:rsidRDefault="009602C4" w:rsidP="00E30FCE">
      <w:pPr>
        <w:pStyle w:val="berschrift3"/>
        <w:rPr>
          <w:color w:val="auto"/>
          <w:lang w:val="en-US"/>
        </w:rPr>
      </w:pPr>
      <w:bookmarkStart w:id="2" w:name="_bhef0dyh432g" w:colFirst="0" w:colLast="0"/>
      <w:bookmarkStart w:id="3" w:name="_n9kok05p2lff" w:colFirst="0" w:colLast="0"/>
      <w:bookmarkEnd w:id="2"/>
      <w:bookmarkEnd w:id="3"/>
      <w:r w:rsidRPr="00C7504E">
        <w:rPr>
          <w:color w:val="auto"/>
          <w:lang w:val="en-US"/>
        </w:rPr>
        <w:t>3 Considerations pertaining to reporting enrichment results</w:t>
      </w:r>
    </w:p>
    <w:p w:rsidR="009602C4" w:rsidRPr="00941333" w:rsidRDefault="009602C4" w:rsidP="009602C4">
      <w:pPr>
        <w:jc w:val="both"/>
        <w:rPr>
          <w:lang w:val="en-US"/>
        </w:rPr>
      </w:pPr>
      <w:r w:rsidRPr="00941333">
        <w:rPr>
          <w:lang w:val="en-US"/>
        </w:rPr>
        <w:t xml:space="preserve">In this study we report our enrichment results in reads per target per individual flow cell which equals a single DNA sample from a single individual. From this metric, we derive sub-counts, e.g. reads covering the target with or without repeat expansion and from those, which appear to contain a repeat expansion, those, from which we could derive a repeat count with STRique. </w:t>
      </w:r>
    </w:p>
    <w:p w:rsidR="009602C4" w:rsidRPr="00941333" w:rsidRDefault="009602C4" w:rsidP="009602C4">
      <w:pPr>
        <w:jc w:val="both"/>
        <w:rPr>
          <w:lang w:val="en-US"/>
        </w:rPr>
      </w:pPr>
      <w:r w:rsidRPr="00941333">
        <w:rPr>
          <w:lang w:val="en-US"/>
        </w:rPr>
        <w:t xml:space="preserve">We believe that this metric captures best the </w:t>
      </w:r>
      <w:r w:rsidR="00496E09" w:rsidRPr="00941333">
        <w:rPr>
          <w:lang w:val="en-US"/>
        </w:rPr>
        <w:t>real-world</w:t>
      </w:r>
      <w:r w:rsidRPr="00941333">
        <w:rPr>
          <w:lang w:val="en-US"/>
        </w:rPr>
        <w:t xml:space="preserve"> results, where a diagnostician or researcher analyzes a sample from an individual to learn about the length of a possible repeat expansion and its epigenetic context in one flow cell. For consistency reasons we chose to report only these results in the main text.</w:t>
      </w:r>
    </w:p>
    <w:p w:rsidR="005A2662" w:rsidRDefault="009602C4" w:rsidP="009602C4">
      <w:pPr>
        <w:jc w:val="both"/>
        <w:rPr>
          <w:lang w:val="en-US"/>
        </w:rPr>
      </w:pPr>
      <w:r w:rsidRPr="00941333">
        <w:rPr>
          <w:lang w:val="en-US"/>
        </w:rPr>
        <w:t xml:space="preserve">We note that a set of several other metrics have been proposed previously to describe targeted sequencing enrichment results </w:t>
      </w:r>
      <w:r w:rsidRPr="00941333">
        <w:rPr>
          <w:lang w:val="en-US"/>
        </w:rPr>
        <w:fldChar w:fldCharType="begin"/>
      </w:r>
      <w:r w:rsidR="00866C7B">
        <w:rPr>
          <w:lang w:val="en-US"/>
        </w:rPr>
        <w:instrText xml:space="preserve"> ADDIN PAPERS2_CITATIONS &lt;citation&gt;&lt;priority&gt;21&lt;/priority&gt;&lt;uuid&gt;6F23EE9A-7417-479A-8811-050BD1C1F7A4&lt;/uuid&gt;&lt;publications&gt;&lt;publication&gt;&lt;subtype&gt;400&lt;/subtype&gt;&lt;publisher&gt;Oxford University Press&lt;/publisher&gt;&lt;title&gt;Targeted enrichment of genomic DNA regions for next-generation sequencing&lt;/title&gt;&lt;url&gt;https://academic.oup.com/bfg/article-lookup/doi/10.1093/bfgp/elr033&lt;/url&gt;&lt;volume&gt;10&lt;/volume&gt;&lt;publication_date&gt;99201111011200000000222000&lt;/publication_date&gt;&lt;uuid&gt;AB3D75E1-0167-4EC3-8A44-07FB2AA45143&lt;/uuid&gt;&lt;type&gt;400&lt;/type&gt;&lt;number&gt;6&lt;/number&gt;&lt;doi&gt;10.1093/bfgp/elr033&lt;/doi&gt;&lt;startpage&gt;374&lt;/startpage&gt;&lt;endpage&gt;386&lt;/endpage&gt;&lt;bundle&gt;&lt;publication&gt;&lt;title&gt;Briefings in Functional Genomics&lt;/title&gt;&lt;uuid&gt;BAB83D25-0845-43AF-9D36-9E37084CD954&lt;/uuid&gt;&lt;subtype&gt;-100&lt;/subtype&gt;&lt;publisher&gt;Oxford University Press&lt;/publisher&gt;&lt;type&gt;-100&lt;/type&gt;&lt;/publication&gt;&lt;/bundle&gt;&lt;authors&gt;&lt;author&gt;&lt;lastName&gt;Mertes&lt;/lastName&gt;&lt;firstName&gt;Florian&lt;/firstName&gt;&lt;/author&gt;&lt;author&gt;&lt;lastName&gt;ElSharawy&lt;/lastName&gt;&lt;firstName&gt;Abdou&lt;/firstName&gt;&lt;/author&gt;&lt;author&gt;&lt;lastName&gt;Sauer&lt;/lastName&gt;&lt;firstName&gt;Sascha&lt;/firstName&gt;&lt;/author&gt;&lt;author&gt;&lt;lastName&gt;Helvoort&lt;/lastName&gt;&lt;nonDroppingParticle&gt;van&lt;/nonDroppingParticle&gt;&lt;firstName&gt;Joop&lt;/firstName&gt;&lt;middleNames&gt;M L M&lt;/middleNames&gt;&lt;/author&gt;&lt;author&gt;&lt;lastName&gt;Zaag&lt;/lastName&gt;&lt;nonDroppingParticle&gt;van der&lt;/nonDroppingParticle&gt;&lt;firstName&gt;P&lt;/firstName&gt;&lt;middleNames&gt;J&lt;/middleNames&gt;&lt;/author&gt;&lt;author&gt;&lt;lastName&gt;Franke&lt;/lastName&gt;&lt;firstName&gt;André&lt;/firstName&gt;&lt;/author&gt;&lt;author&gt;&lt;lastName&gt;Nilsson&lt;/lastName&gt;&lt;firstName&gt;Mats&lt;/firstName&gt;&lt;/author&gt;&lt;author&gt;&lt;lastName&gt;Lehrach&lt;/lastName&gt;&lt;firstName&gt;Hans&lt;/firstName&gt;&lt;/author&gt;&lt;author&gt;&lt;lastName&gt;Brookes&lt;/lastName&gt;&lt;firstName&gt;Anthony&lt;/firstName&gt;&lt;middleNames&gt;J&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36</w:t>
      </w:r>
      <w:r w:rsidRPr="00941333">
        <w:rPr>
          <w:lang w:val="en-US"/>
        </w:rPr>
        <w:fldChar w:fldCharType="end"/>
      </w:r>
      <w:r w:rsidRPr="00941333">
        <w:rPr>
          <w:lang w:val="en-US"/>
        </w:rPr>
        <w:t>. The parameters proposed were adapted to our specific experimental setup and research question as described below the parameter description written in bold.</w:t>
      </w:r>
    </w:p>
    <w:p w:rsidR="009602C4" w:rsidRPr="00941333" w:rsidRDefault="009602C4" w:rsidP="009602C4">
      <w:pPr>
        <w:jc w:val="both"/>
        <w:rPr>
          <w:lang w:val="en-US"/>
        </w:rPr>
      </w:pPr>
      <w:r w:rsidRPr="00941333">
        <w:rPr>
          <w:lang w:val="en-US"/>
        </w:rPr>
        <w:t xml:space="preserve"> </w:t>
      </w:r>
      <w:r w:rsidRPr="00941333">
        <w:rPr>
          <w:lang w:val="en-US"/>
        </w:rPr>
        <w:br/>
      </w:r>
      <w:r w:rsidRPr="00941333">
        <w:rPr>
          <w:lang w:val="en-US"/>
        </w:rPr>
        <w:tab/>
      </w:r>
    </w:p>
    <w:p w:rsidR="009602C4" w:rsidRPr="00941333" w:rsidRDefault="009602C4" w:rsidP="009602C4">
      <w:pPr>
        <w:ind w:firstLine="720"/>
        <w:jc w:val="both"/>
        <w:rPr>
          <w:b/>
          <w:lang w:val="en-US"/>
        </w:rPr>
      </w:pPr>
      <w:r w:rsidRPr="00941333">
        <w:rPr>
          <w:b/>
          <w:lang w:val="en-US"/>
        </w:rPr>
        <w:t>(</w:t>
      </w:r>
      <w:proofErr w:type="spellStart"/>
      <w:r w:rsidRPr="00941333">
        <w:rPr>
          <w:b/>
          <w:lang w:val="en-US"/>
        </w:rPr>
        <w:t>i</w:t>
      </w:r>
      <w:proofErr w:type="spellEnd"/>
      <w:r w:rsidRPr="00941333">
        <w:rPr>
          <w:b/>
          <w:lang w:val="en-US"/>
        </w:rPr>
        <w:t xml:space="preserve">) </w:t>
      </w:r>
      <w:r w:rsidRPr="00941333">
        <w:rPr>
          <w:b/>
          <w:lang w:val="en-US"/>
        </w:rPr>
        <w:tab/>
        <w:t xml:space="preserve">Region of interest (size): </w:t>
      </w:r>
      <w:proofErr w:type="spellStart"/>
      <w:r w:rsidRPr="00941333">
        <w:rPr>
          <w:b/>
          <w:lang w:val="en-US"/>
        </w:rPr>
        <w:t>ROI</w:t>
      </w:r>
      <w:r w:rsidRPr="00941333">
        <w:rPr>
          <w:b/>
          <w:vertAlign w:val="subscript"/>
          <w:lang w:val="en-US"/>
        </w:rPr>
        <w:t>wt</w:t>
      </w:r>
      <w:proofErr w:type="spellEnd"/>
      <w:r w:rsidRPr="00941333">
        <w:rPr>
          <w:b/>
          <w:lang w:val="en-US"/>
        </w:rPr>
        <w:t>;</w:t>
      </w:r>
    </w:p>
    <w:p w:rsidR="009602C4" w:rsidRPr="00941333" w:rsidRDefault="009602C4" w:rsidP="009602C4">
      <w:pPr>
        <w:ind w:left="1440"/>
        <w:jc w:val="both"/>
        <w:rPr>
          <w:lang w:val="en-US"/>
        </w:rPr>
      </w:pPr>
      <w:r w:rsidRPr="00941333">
        <w:rPr>
          <w:lang w:val="en-US"/>
        </w:rPr>
        <w:t>here we report the fragment size of the wild type allele between the two most proximal crRNA binding sites</w:t>
      </w:r>
    </w:p>
    <w:p w:rsidR="009602C4" w:rsidRPr="00941333" w:rsidRDefault="009602C4" w:rsidP="009602C4">
      <w:pPr>
        <w:numPr>
          <w:ilvl w:val="0"/>
          <w:numId w:val="1"/>
        </w:numPr>
        <w:jc w:val="both"/>
        <w:rPr>
          <w:b/>
          <w:lang w:val="en-US"/>
        </w:rPr>
      </w:pPr>
      <w:r w:rsidRPr="00941333">
        <w:rPr>
          <w:b/>
          <w:lang w:val="en-US"/>
        </w:rPr>
        <w:t xml:space="preserve">(ii)  </w:t>
      </w:r>
      <w:r w:rsidRPr="00941333">
        <w:rPr>
          <w:b/>
          <w:lang w:val="en-US"/>
        </w:rPr>
        <w:tab/>
        <w:t>Total average read depth (in ROI): D;</w:t>
      </w:r>
    </w:p>
    <w:p w:rsidR="009602C4" w:rsidRPr="00941333" w:rsidRDefault="009602C4" w:rsidP="009602C4">
      <w:pPr>
        <w:ind w:left="1440"/>
        <w:jc w:val="both"/>
        <w:rPr>
          <w:highlight w:val="yellow"/>
          <w:lang w:val="en-US"/>
        </w:rPr>
      </w:pPr>
      <w:r w:rsidRPr="00941333">
        <w:rPr>
          <w:lang w:val="en-US"/>
        </w:rPr>
        <w:t>here we report the mean coverage over the targeted repeat expansion site</w:t>
      </w:r>
    </w:p>
    <w:p w:rsidR="009602C4" w:rsidRPr="00941333" w:rsidRDefault="009602C4" w:rsidP="009602C4">
      <w:pPr>
        <w:numPr>
          <w:ilvl w:val="0"/>
          <w:numId w:val="1"/>
        </w:numPr>
        <w:jc w:val="both"/>
        <w:rPr>
          <w:b/>
          <w:lang w:val="en-US"/>
        </w:rPr>
      </w:pPr>
      <w:r w:rsidRPr="00941333">
        <w:rPr>
          <w:b/>
          <w:lang w:val="en-US"/>
        </w:rPr>
        <w:t xml:space="preserve">(iii)  </w:t>
      </w:r>
      <w:r w:rsidRPr="00941333">
        <w:rPr>
          <w:b/>
          <w:lang w:val="en-US"/>
        </w:rPr>
        <w:tab/>
        <w:t>Fraction of ROI sufficiently covered (at a specified D): F;</w:t>
      </w:r>
    </w:p>
    <w:p w:rsidR="009602C4" w:rsidRPr="00941333" w:rsidRDefault="009602C4" w:rsidP="009602C4">
      <w:pPr>
        <w:ind w:left="1440"/>
        <w:jc w:val="both"/>
        <w:rPr>
          <w:lang w:val="en-US"/>
        </w:rPr>
      </w:pPr>
      <w:r w:rsidRPr="00941333">
        <w:rPr>
          <w:lang w:val="en-US"/>
        </w:rPr>
        <w:t>NA</w:t>
      </w:r>
    </w:p>
    <w:p w:rsidR="009602C4" w:rsidRPr="00941333" w:rsidRDefault="009602C4" w:rsidP="009602C4">
      <w:pPr>
        <w:numPr>
          <w:ilvl w:val="0"/>
          <w:numId w:val="1"/>
        </w:numPr>
        <w:jc w:val="both"/>
        <w:rPr>
          <w:lang w:val="en-US"/>
        </w:rPr>
      </w:pPr>
      <w:r w:rsidRPr="00941333">
        <w:rPr>
          <w:b/>
          <w:lang w:val="en-US"/>
        </w:rPr>
        <w:lastRenderedPageBreak/>
        <w:t xml:space="preserve">(iv)  </w:t>
      </w:r>
      <w:r w:rsidRPr="00941333">
        <w:rPr>
          <w:b/>
          <w:lang w:val="en-US"/>
        </w:rPr>
        <w:tab/>
        <w:t>Specificity (coverage of ROI): S;</w:t>
      </w:r>
    </w:p>
    <w:p w:rsidR="009602C4" w:rsidRPr="00941333" w:rsidRDefault="009602C4" w:rsidP="009602C4">
      <w:pPr>
        <w:ind w:left="1440"/>
        <w:jc w:val="both"/>
        <w:rPr>
          <w:lang w:val="en-US"/>
        </w:rPr>
      </w:pPr>
      <w:r w:rsidRPr="00941333">
        <w:rPr>
          <w:lang w:val="en-US"/>
        </w:rPr>
        <w:t xml:space="preserve">here we report the sequenced </w:t>
      </w:r>
      <w:proofErr w:type="spellStart"/>
      <w:r w:rsidRPr="00941333">
        <w:rPr>
          <w:lang w:val="en-US"/>
        </w:rPr>
        <w:t>Bp</w:t>
      </w:r>
      <w:proofErr w:type="spellEnd"/>
      <w:r w:rsidRPr="00941333">
        <w:rPr>
          <w:lang w:val="en-US"/>
        </w:rPr>
        <w:t xml:space="preserve"> across all targeted ROIs versus the sequenced </w:t>
      </w:r>
      <w:proofErr w:type="spellStart"/>
      <w:r w:rsidRPr="00941333">
        <w:rPr>
          <w:lang w:val="en-US"/>
        </w:rPr>
        <w:t>Bp</w:t>
      </w:r>
      <w:proofErr w:type="spellEnd"/>
      <w:r w:rsidRPr="00941333">
        <w:rPr>
          <w:lang w:val="en-US"/>
        </w:rPr>
        <w:t xml:space="preserve"> of the background genome excluding the ROI</w:t>
      </w:r>
    </w:p>
    <w:p w:rsidR="009602C4" w:rsidRPr="00941333" w:rsidRDefault="009602C4" w:rsidP="009602C4">
      <w:pPr>
        <w:numPr>
          <w:ilvl w:val="0"/>
          <w:numId w:val="1"/>
        </w:numPr>
        <w:jc w:val="both"/>
        <w:rPr>
          <w:lang w:val="en-US"/>
        </w:rPr>
      </w:pPr>
      <w:r w:rsidRPr="00941333">
        <w:rPr>
          <w:b/>
          <w:lang w:val="en-US"/>
        </w:rPr>
        <w:t xml:space="preserve">(v)  </w:t>
      </w:r>
      <w:r w:rsidRPr="00941333">
        <w:rPr>
          <w:b/>
          <w:lang w:val="en-US"/>
        </w:rPr>
        <w:tab/>
        <w:t>Enrichment Factor (D for ROI versus D): EF;</w:t>
      </w:r>
    </w:p>
    <w:p w:rsidR="009602C4" w:rsidRPr="00941333" w:rsidRDefault="009602C4" w:rsidP="009602C4">
      <w:pPr>
        <w:ind w:left="1440"/>
        <w:jc w:val="both"/>
        <w:rPr>
          <w:lang w:val="en-US"/>
        </w:rPr>
      </w:pPr>
      <w:r w:rsidRPr="00941333">
        <w:rPr>
          <w:lang w:val="en-US"/>
        </w:rPr>
        <w:t>here we report the mean coverage across all targeted ROIs versus the mean coverage of the genome excluding the ROIs</w:t>
      </w:r>
    </w:p>
    <w:p w:rsidR="009602C4" w:rsidRPr="00941333" w:rsidRDefault="009602C4" w:rsidP="009602C4">
      <w:pPr>
        <w:numPr>
          <w:ilvl w:val="0"/>
          <w:numId w:val="1"/>
        </w:numPr>
        <w:jc w:val="both"/>
        <w:rPr>
          <w:lang w:val="en-US"/>
        </w:rPr>
      </w:pPr>
      <w:r w:rsidRPr="00941333">
        <w:rPr>
          <w:b/>
          <w:lang w:val="en-US"/>
        </w:rPr>
        <w:t xml:space="preserve">(vi)  </w:t>
      </w:r>
      <w:r w:rsidRPr="00941333">
        <w:rPr>
          <w:b/>
          <w:lang w:val="en-US"/>
        </w:rPr>
        <w:tab/>
        <w:t xml:space="preserve">Evenness (lack of bias): E; </w:t>
      </w:r>
    </w:p>
    <w:p w:rsidR="009602C4" w:rsidRPr="00941333" w:rsidRDefault="009602C4" w:rsidP="009602C4">
      <w:pPr>
        <w:jc w:val="both"/>
        <w:rPr>
          <w:lang w:val="en-US"/>
        </w:rPr>
      </w:pPr>
      <w:r w:rsidRPr="00941333">
        <w:rPr>
          <w:lang w:val="en-US"/>
        </w:rPr>
        <w:tab/>
      </w:r>
      <w:r w:rsidRPr="00941333">
        <w:rPr>
          <w:lang w:val="en-US"/>
        </w:rPr>
        <w:tab/>
        <w:t>here we report in case of two alleles with one wild type and the other</w:t>
      </w:r>
      <w:r w:rsidRPr="00941333">
        <w:rPr>
          <w:lang w:val="en-US"/>
        </w:rPr>
        <w:br/>
        <w:t xml:space="preserve"> </w:t>
      </w:r>
      <w:r w:rsidRPr="00941333">
        <w:rPr>
          <w:lang w:val="en-US"/>
        </w:rPr>
        <w:tab/>
      </w:r>
      <w:r w:rsidRPr="00941333">
        <w:rPr>
          <w:lang w:val="en-US"/>
        </w:rPr>
        <w:tab/>
        <w:t>expanded the ratio expanded allele over the wild type allele</w:t>
      </w:r>
    </w:p>
    <w:p w:rsidR="009602C4" w:rsidRPr="00941333" w:rsidRDefault="009602C4" w:rsidP="009602C4">
      <w:pPr>
        <w:numPr>
          <w:ilvl w:val="0"/>
          <w:numId w:val="1"/>
        </w:numPr>
        <w:jc w:val="both"/>
        <w:rPr>
          <w:lang w:val="en-US"/>
        </w:rPr>
      </w:pPr>
      <w:r w:rsidRPr="00941333">
        <w:rPr>
          <w:b/>
          <w:lang w:val="en-US"/>
        </w:rPr>
        <w:t xml:space="preserve">(vii)  </w:t>
      </w:r>
      <w:r w:rsidRPr="00941333">
        <w:rPr>
          <w:b/>
          <w:lang w:val="en-US"/>
        </w:rPr>
        <w:tab/>
        <w:t>Weight (input DNA requirement): W</w:t>
      </w:r>
    </w:p>
    <w:p w:rsidR="009602C4" w:rsidRPr="00941333" w:rsidRDefault="009602C4" w:rsidP="009602C4">
      <w:pPr>
        <w:ind w:left="1440"/>
        <w:jc w:val="both"/>
        <w:rPr>
          <w:lang w:val="en-US"/>
        </w:rPr>
      </w:pPr>
      <w:r w:rsidRPr="00941333">
        <w:rPr>
          <w:lang w:val="en-US"/>
        </w:rPr>
        <w:t>here we report the actual amount of DNA used for a specific experiment</w:t>
      </w:r>
    </w:p>
    <w:p w:rsidR="009602C4" w:rsidRPr="00941333" w:rsidRDefault="009602C4" w:rsidP="009602C4">
      <w:pPr>
        <w:ind w:left="720"/>
        <w:jc w:val="both"/>
        <w:rPr>
          <w:lang w:val="en-US"/>
        </w:rPr>
      </w:pPr>
    </w:p>
    <w:p w:rsidR="009602C4" w:rsidRPr="00941333" w:rsidRDefault="009602C4" w:rsidP="009602C4">
      <w:pPr>
        <w:jc w:val="both"/>
        <w:rPr>
          <w:lang w:val="en-US"/>
        </w:rPr>
      </w:pPr>
      <w:r w:rsidRPr="00941333">
        <w:rPr>
          <w:lang w:val="en-US"/>
        </w:rPr>
        <w:t>Results from all flow cells following the above metrics are listed in Supplementary Table 3-6. Apart from these theoretical considerations, we are taking a pragmatic approach to the question of how to conceptualize the molecular method described in our study:</w:t>
      </w:r>
    </w:p>
    <w:p w:rsidR="009602C4" w:rsidRPr="00941333" w:rsidRDefault="009602C4" w:rsidP="009602C4">
      <w:pPr>
        <w:jc w:val="both"/>
        <w:rPr>
          <w:lang w:val="en-US"/>
        </w:rPr>
      </w:pPr>
      <w:r w:rsidRPr="00941333">
        <w:rPr>
          <w:lang w:val="en-US"/>
        </w:rPr>
        <w:t xml:space="preserve">With whole-genome sequencing on the current generation </w:t>
      </w:r>
      <w:proofErr w:type="spellStart"/>
      <w:r w:rsidRPr="00941333">
        <w:rPr>
          <w:lang w:val="en-US"/>
        </w:rPr>
        <w:t>MinION</w:t>
      </w:r>
      <w:proofErr w:type="spellEnd"/>
      <w:r w:rsidRPr="00941333">
        <w:rPr>
          <w:lang w:val="en-US"/>
        </w:rPr>
        <w:t xml:space="preserve"> </w:t>
      </w:r>
      <w:proofErr w:type="spellStart"/>
      <w:r w:rsidRPr="00941333">
        <w:rPr>
          <w:lang w:val="en-US"/>
        </w:rPr>
        <w:t>fow</w:t>
      </w:r>
      <w:proofErr w:type="spellEnd"/>
      <w:r w:rsidRPr="00941333">
        <w:rPr>
          <w:lang w:val="en-US"/>
        </w:rPr>
        <w:t xml:space="preserve"> cells, we can obtain an average of about 10 reads from any genomic target region. Using programmable nucleases, we can increase the number of reads obtained up to a hundred times from genomic regions with a size 5  - 20 kb (i.e., up to 1000 reads; see Main Fig. 2). The higher number of reads on target enables us to answer clinically and scientifically relevant questions about these regions by increasing the information content obtained in a single experiment (flow cell) selectively for these regions, while we significantly decrease the amount of information gathered from the rest of the genome. In light of these considerations, we believe it may be acceptable to speak of "enrichment" in the sense of "enrichment of information" obtained from a distinct genomic region in a nanopore experiment.</w:t>
      </w:r>
    </w:p>
    <w:p w:rsidR="009602C4" w:rsidRPr="00941333" w:rsidRDefault="009602C4" w:rsidP="009602C4">
      <w:pPr>
        <w:jc w:val="both"/>
        <w:rPr>
          <w:lang w:val="en-US"/>
        </w:rPr>
      </w:pPr>
    </w:p>
    <w:p w:rsidR="009602C4" w:rsidRPr="00C7504E" w:rsidRDefault="009602C4" w:rsidP="00E30FCE">
      <w:pPr>
        <w:pStyle w:val="berschrift3"/>
        <w:rPr>
          <w:color w:val="auto"/>
          <w:lang w:val="en-US"/>
        </w:rPr>
      </w:pPr>
      <w:bookmarkStart w:id="4" w:name="_qvluttwj5ha0" w:colFirst="0" w:colLast="0"/>
      <w:bookmarkEnd w:id="4"/>
      <w:r w:rsidRPr="00C7504E">
        <w:rPr>
          <w:color w:val="auto"/>
          <w:lang w:val="en-US"/>
        </w:rPr>
        <w:t>4 Considerations pertaining to the value of a Hidden Markov Model -based repeat quantification algorithm instead of a neural networks base calling algorithm for the quantification of unstable repeat expansions in nanopore reads</w:t>
      </w:r>
    </w:p>
    <w:p w:rsidR="009602C4" w:rsidRPr="00941333" w:rsidRDefault="009602C4" w:rsidP="009602C4">
      <w:pPr>
        <w:jc w:val="both"/>
        <w:rPr>
          <w:lang w:val="en-US"/>
        </w:rPr>
      </w:pPr>
      <w:r w:rsidRPr="00941333">
        <w:rPr>
          <w:lang w:val="en-US"/>
        </w:rPr>
        <w:t>For this study we have developed an algorithm for a more exact determination of repeat expansion numbers from nanopore raw traces because, in our evaluation of results obtained from general purpose base-calling implementations, accurate STR number estimation beyond approximately ten (G</w:t>
      </w:r>
      <w:r w:rsidRPr="00941333">
        <w:rPr>
          <w:vertAlign w:val="subscript"/>
          <w:lang w:val="en-US"/>
        </w:rPr>
        <w:t>4</w:t>
      </w:r>
      <w:r w:rsidRPr="00941333">
        <w:rPr>
          <w:lang w:val="en-US"/>
        </w:rPr>
        <w:t>C</w:t>
      </w:r>
      <w:r w:rsidRPr="00941333">
        <w:rPr>
          <w:vertAlign w:val="subscript"/>
          <w:lang w:val="en-US"/>
        </w:rPr>
        <w:t>2</w:t>
      </w:r>
      <w:r w:rsidRPr="00941333">
        <w:rPr>
          <w:lang w:val="en-US"/>
        </w:rPr>
        <w:t>)</w:t>
      </w:r>
      <w:r w:rsidR="00496E09" w:rsidRPr="00496E09">
        <w:rPr>
          <w:vertAlign w:val="subscript"/>
          <w:lang w:val="en-US"/>
        </w:rPr>
        <w:t>n</w:t>
      </w:r>
      <w:r w:rsidRPr="00941333">
        <w:rPr>
          <w:lang w:val="en-US"/>
        </w:rPr>
        <w:t>-repeats became highly unreliable (Suppl. Fig. 4).  We also attempted to use previously published repeat expansion quantification algorithms (</w:t>
      </w:r>
      <w:proofErr w:type="spellStart"/>
      <w:r w:rsidRPr="00941333">
        <w:rPr>
          <w:lang w:val="en-US"/>
        </w:rPr>
        <w:t>RepeatHMM</w:t>
      </w:r>
      <w:proofErr w:type="spellEnd"/>
      <w:r w:rsidRPr="00941333">
        <w:rPr>
          <w:lang w:val="en-US"/>
        </w:rPr>
        <w:t xml:space="preserve">, </w:t>
      </w:r>
      <w:proofErr w:type="spellStart"/>
      <w:r w:rsidRPr="00941333">
        <w:rPr>
          <w:lang w:val="en-US"/>
        </w:rPr>
        <w:t>STRetch</w:t>
      </w:r>
      <w:proofErr w:type="spellEnd"/>
      <w:r w:rsidRPr="00941333">
        <w:rPr>
          <w:lang w:val="en-US"/>
        </w:rPr>
        <w:t xml:space="preserve">), which can use noisy, long-read base space level data to estimate repeat expansion numbers (Fig. 1B and Suppl. Fig. 3). For this we initially used the generally best performing </w:t>
      </w:r>
      <w:proofErr w:type="spellStart"/>
      <w:r w:rsidRPr="00941333">
        <w:rPr>
          <w:lang w:val="en-US"/>
        </w:rPr>
        <w:t>basecaller</w:t>
      </w:r>
      <w:proofErr w:type="spellEnd"/>
      <w:r w:rsidRPr="00941333">
        <w:rPr>
          <w:lang w:val="en-US"/>
        </w:rPr>
        <w:t xml:space="preserve"> at the time, Albacore v2.3.3 developed by Oxford Nanopore Technologies (ONT). In the meantime, significantly better performing general purpose base-calling algorithms have been made publicly available by ONT (Guppy-flipflop). While the manuscript was under review, Albacore was deprecated by ONT. </w:t>
      </w:r>
    </w:p>
    <w:p w:rsidR="009602C4" w:rsidRPr="00941333" w:rsidRDefault="009602C4" w:rsidP="009602C4">
      <w:pPr>
        <w:jc w:val="both"/>
        <w:rPr>
          <w:lang w:val="en-US"/>
        </w:rPr>
      </w:pPr>
      <w:r w:rsidRPr="00941333">
        <w:rPr>
          <w:lang w:val="en-US"/>
        </w:rPr>
        <w:t xml:space="preserve">The significant improvements in base calling performance of Guppy over Albacore are mainly due to the use of more sophisticated deep learning methods for model training. Wick, Judd, and Holt recently compared the performance of all currently available neural network </w:t>
      </w:r>
      <w:proofErr w:type="spellStart"/>
      <w:r w:rsidRPr="00941333">
        <w:rPr>
          <w:lang w:val="en-US"/>
        </w:rPr>
        <w:t>basecallers</w:t>
      </w:r>
      <w:proofErr w:type="spellEnd"/>
      <w:r w:rsidRPr="00941333">
        <w:rPr>
          <w:lang w:val="en-US"/>
        </w:rPr>
        <w:t xml:space="preserve"> for Oxford Nanopore sequencing </w:t>
      </w:r>
      <w:r w:rsidRPr="00941333">
        <w:rPr>
          <w:lang w:val="en-US"/>
        </w:rPr>
        <w:fldChar w:fldCharType="begin"/>
      </w:r>
      <w:r w:rsidR="00866C7B">
        <w:rPr>
          <w:lang w:val="en-US"/>
        </w:rPr>
        <w:instrText xml:space="preserve"> ADDIN PAPERS2_CITATIONS &lt;citation&gt;&lt;priority&gt;22&lt;/priority&gt;&lt;uuid&gt;5723C3C3-CE15-4EC3-A856-41A22FB11D83&lt;/uuid&gt;&lt;publications&gt;&lt;publication&gt;&lt;subtype&gt;400&lt;/subtype&gt;&lt;publisher&gt;Cold Spring Harbor Laboratory&lt;/publisher&gt;&lt;title&gt;Performance of neural network basecalling tools for Oxford Nanopore sequencing&lt;/title&gt;&lt;url&gt;http://biorxiv.org/lookup/doi/10.1101/543439&lt;/url&gt;&lt;publication_date&gt;99201902071200000000222000&lt;/publication_date&gt;&lt;uuid&gt;C86758B0-94ED-4D66-BA8D-949F42016277&lt;/uuid&gt;&lt;type&gt;400&lt;/type&gt;&lt;doi&gt;10.1101/543439&lt;/doi&gt;&lt;institution&gt;bioRxiv&lt;/institution&gt;&lt;startpage&gt;543439&lt;/startpage&gt;&lt;bundle&gt;&lt;publication&gt;&lt;title&gt;bioRxiv&lt;/title&gt;&lt;uuid&gt;A5C39CE9-D71E-4EE4-BF49-F9611A4EF6B9&lt;/uuid&gt;&lt;subtype&gt;-100&lt;/subtype&gt;&lt;publisher&gt;Cold Spring Harbor Labs Journals&lt;/publisher&gt;&lt;type&gt;-100&lt;/type&gt;&lt;/publication&gt;&lt;/bundle&gt;&lt;authors&gt;&lt;author&gt;&lt;lastName&gt;Wick&lt;/lastName&gt;&lt;firstName&gt;Ryan&lt;/firstName&gt;&lt;middleNames&gt;R&lt;/middleNames&gt;&lt;/author&gt;&lt;author&gt;&lt;lastName&gt;Judd&lt;/lastName&gt;&lt;firstName&gt;Louise&lt;/firstName&gt;&lt;middleNames&gt;M&lt;/middleNames&gt;&lt;/author&gt;&lt;author&gt;&lt;lastName&gt;Holt&lt;/lastName&gt;&lt;firstName&gt;Kathryn&lt;/firstName&gt;&lt;middleNames&gt;E&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37</w:t>
      </w:r>
      <w:r w:rsidRPr="00941333">
        <w:rPr>
          <w:lang w:val="en-US"/>
        </w:rPr>
        <w:fldChar w:fldCharType="end"/>
      </w:r>
      <w:r w:rsidRPr="00941333">
        <w:rPr>
          <w:lang w:val="en-US"/>
        </w:rPr>
        <w:t xml:space="preserve"> and provided a detailed discussion of the underlying technology. In the context of our manuscript, we highlight the point that a general </w:t>
      </w:r>
      <w:r w:rsidRPr="00941333">
        <w:rPr>
          <w:lang w:val="en-US"/>
        </w:rPr>
        <w:lastRenderedPageBreak/>
        <w:t xml:space="preserve">purpose base caller's performance build with deep-learning strategies on native DNA strongly depends on the data set used to train its model as well as the complexity of the neural network architecture employed </w:t>
      </w:r>
      <w:r w:rsidRPr="00941333">
        <w:rPr>
          <w:lang w:val="en-US"/>
        </w:rPr>
        <w:fldChar w:fldCharType="begin"/>
      </w:r>
      <w:r w:rsidR="00866C7B">
        <w:rPr>
          <w:lang w:val="en-US"/>
        </w:rPr>
        <w:instrText xml:space="preserve"> ADDIN PAPERS2_CITATIONS &lt;citation&gt;&lt;priority&gt;23&lt;/priority&gt;&lt;uuid&gt;68E55765-1C8C-471A-85B4-251EF3F0BFDD&lt;/uuid&gt;&lt;publications&gt;&lt;publication&gt;&lt;subtype&gt;400&lt;/subtype&gt;&lt;publisher&gt;Cold Spring Harbor Laboratory&lt;/publisher&gt;&lt;title&gt;Performance of neural network basecalling tools for Oxford Nanopore sequencing&lt;/title&gt;&lt;url&gt;http://biorxiv.org/lookup/doi/10.1101/543439&lt;/url&gt;&lt;publication_date&gt;99201902071200000000222000&lt;/publication_date&gt;&lt;uuid&gt;C86758B0-94ED-4D66-BA8D-949F42016277&lt;/uuid&gt;&lt;type&gt;400&lt;/type&gt;&lt;doi&gt;10.1101/543439&lt;/doi&gt;&lt;institution&gt;bioRxiv&lt;/institution&gt;&lt;startpage&gt;543439&lt;/startpage&gt;&lt;bundle&gt;&lt;publication&gt;&lt;title&gt;bioRxiv&lt;/title&gt;&lt;uuid&gt;A5C39CE9-D71E-4EE4-BF49-F9611A4EF6B9&lt;/uuid&gt;&lt;subtype&gt;-100&lt;/subtype&gt;&lt;publisher&gt;Cold Spring Harbor Labs Journals&lt;/publisher&gt;&lt;type&gt;-100&lt;/type&gt;&lt;/publication&gt;&lt;/bundle&gt;&lt;authors&gt;&lt;author&gt;&lt;lastName&gt;Wick&lt;/lastName&gt;&lt;firstName&gt;Ryan&lt;/firstName&gt;&lt;middleNames&gt;R&lt;/middleNames&gt;&lt;/author&gt;&lt;author&gt;&lt;lastName&gt;Judd&lt;/lastName&gt;&lt;firstName&gt;Louise&lt;/firstName&gt;&lt;middleNames&gt;M&lt;/middleNames&gt;&lt;/author&gt;&lt;author&gt;&lt;lastName&gt;Holt&lt;/lastName&gt;&lt;firstName&gt;Kathryn&lt;/firstName&gt;&lt;middleNames&gt;E&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37</w:t>
      </w:r>
      <w:r w:rsidRPr="00941333">
        <w:rPr>
          <w:lang w:val="en-US"/>
        </w:rPr>
        <w:fldChar w:fldCharType="end"/>
      </w:r>
      <w:r w:rsidRPr="00941333">
        <w:rPr>
          <w:lang w:val="en-US"/>
        </w:rPr>
        <w:t>.</w:t>
      </w:r>
    </w:p>
    <w:p w:rsidR="009602C4" w:rsidRPr="00941333" w:rsidRDefault="009602C4" w:rsidP="009602C4">
      <w:pPr>
        <w:jc w:val="both"/>
        <w:rPr>
          <w:lang w:val="en-US"/>
        </w:rPr>
      </w:pPr>
      <w:r w:rsidRPr="00941333">
        <w:rPr>
          <w:lang w:val="en-US"/>
        </w:rPr>
        <w:t xml:space="preserve"> </w:t>
      </w:r>
    </w:p>
    <w:p w:rsidR="009602C4" w:rsidRPr="00941333" w:rsidRDefault="009602C4" w:rsidP="009602C4">
      <w:pPr>
        <w:jc w:val="both"/>
        <w:rPr>
          <w:lang w:val="en-US"/>
        </w:rPr>
      </w:pPr>
      <w:r w:rsidRPr="00941333">
        <w:rPr>
          <w:lang w:val="en-US"/>
        </w:rPr>
        <w:t xml:space="preserve">We also note that the representation of sequence features in a training dataset is particularly crucial for the performance of a resulting </w:t>
      </w:r>
      <w:proofErr w:type="spellStart"/>
      <w:r w:rsidRPr="00941333">
        <w:rPr>
          <w:lang w:val="en-US"/>
        </w:rPr>
        <w:t>basecalling</w:t>
      </w:r>
      <w:proofErr w:type="spellEnd"/>
      <w:r w:rsidRPr="00941333">
        <w:rPr>
          <w:lang w:val="en-US"/>
        </w:rPr>
        <w:t xml:space="preserve"> model. Specifically, a </w:t>
      </w:r>
      <w:proofErr w:type="spellStart"/>
      <w:r w:rsidRPr="00941333">
        <w:rPr>
          <w:lang w:val="en-US"/>
        </w:rPr>
        <w:t>basecaller</w:t>
      </w:r>
      <w:proofErr w:type="spellEnd"/>
      <w:r w:rsidRPr="00941333">
        <w:rPr>
          <w:lang w:val="en-US"/>
        </w:rPr>
        <w:t xml:space="preserve"> performs better on native DNA (i.e., DNA containing base modifications such as cytosine methylation) if a model is applied to samples stemming from organisms of the same taxon as the model has been trained on</w:t>
      </w:r>
      <w:r w:rsidRPr="00941333">
        <w:rPr>
          <w:lang w:val="en-US"/>
        </w:rPr>
        <w:fldChar w:fldCharType="begin"/>
      </w:r>
      <w:r w:rsidR="00866C7B">
        <w:rPr>
          <w:lang w:val="en-US"/>
        </w:rPr>
        <w:instrText xml:space="preserve"> ADDIN PAPERS2_CITATIONS &lt;citation&gt;&lt;priority&gt;24&lt;/priority&gt;&lt;uuid&gt;6BFCEBE4-6449-4DED-9227-0BE35E02C589&lt;/uuid&gt;&lt;publications&gt;&lt;publication&gt;&lt;subtype&gt;400&lt;/subtype&gt;&lt;publisher&gt;Cold Spring Harbor Laboratory&lt;/publisher&gt;&lt;title&gt;Performance of neural network basecalling tools for Oxford Nanopore sequencing&lt;/title&gt;&lt;url&gt;http://biorxiv.org/lookup/doi/10.1101/543439&lt;/url&gt;&lt;publication_date&gt;99201902071200000000222000&lt;/publication_date&gt;&lt;uuid&gt;C86758B0-94ED-4D66-BA8D-949F42016277&lt;/uuid&gt;&lt;type&gt;400&lt;/type&gt;&lt;doi&gt;10.1101/543439&lt;/doi&gt;&lt;institution&gt;bioRxiv&lt;/institution&gt;&lt;startpage&gt;543439&lt;/startpage&gt;&lt;bundle&gt;&lt;publication&gt;&lt;title&gt;bioRxiv&lt;/title&gt;&lt;uuid&gt;A5C39CE9-D71E-4EE4-BF49-F9611A4EF6B9&lt;/uuid&gt;&lt;subtype&gt;-100&lt;/subtype&gt;&lt;publisher&gt;Cold Spring Harbor Labs Journals&lt;/publisher&gt;&lt;type&gt;-100&lt;/type&gt;&lt;/publication&gt;&lt;/bundle&gt;&lt;authors&gt;&lt;author&gt;&lt;lastName&gt;Wick&lt;/lastName&gt;&lt;firstName&gt;Ryan&lt;/firstName&gt;&lt;middleNames&gt;R&lt;/middleNames&gt;&lt;/author&gt;&lt;author&gt;&lt;lastName&gt;Judd&lt;/lastName&gt;&lt;firstName&gt;Louise&lt;/firstName&gt;&lt;middleNames&gt;M&lt;/middleNames&gt;&lt;/author&gt;&lt;author&gt;&lt;lastName&gt;Holt&lt;/lastName&gt;&lt;firstName&gt;Kathryn&lt;/firstName&gt;&lt;middleNames&gt;E&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37</w:t>
      </w:r>
      <w:r w:rsidRPr="00941333">
        <w:rPr>
          <w:lang w:val="en-US"/>
        </w:rPr>
        <w:fldChar w:fldCharType="end"/>
      </w:r>
      <w:r w:rsidRPr="00941333">
        <w:rPr>
          <w:lang w:val="en-US"/>
        </w:rPr>
        <w:t xml:space="preserve">. This increase in performance has been attributed to the incorporation of taxon-specific DNA methylation patterns into the </w:t>
      </w:r>
      <w:proofErr w:type="spellStart"/>
      <w:r w:rsidRPr="00941333">
        <w:rPr>
          <w:lang w:val="en-US"/>
        </w:rPr>
        <w:t>basecaller</w:t>
      </w:r>
      <w:proofErr w:type="spellEnd"/>
      <w:r w:rsidRPr="00941333">
        <w:rPr>
          <w:lang w:val="en-US"/>
        </w:rPr>
        <w:t xml:space="preserve"> model.</w:t>
      </w:r>
    </w:p>
    <w:p w:rsidR="009602C4" w:rsidRPr="00941333" w:rsidRDefault="009602C4" w:rsidP="009602C4">
      <w:pPr>
        <w:jc w:val="both"/>
        <w:rPr>
          <w:lang w:val="en-US"/>
        </w:rPr>
      </w:pPr>
      <w:r w:rsidRPr="00941333">
        <w:rPr>
          <w:lang w:val="en-US"/>
        </w:rPr>
        <w:t xml:space="preserve">Important for training </w:t>
      </w:r>
      <w:proofErr w:type="spellStart"/>
      <w:r w:rsidRPr="00941333">
        <w:rPr>
          <w:lang w:val="en-US"/>
        </w:rPr>
        <w:t>basecaller</w:t>
      </w:r>
      <w:proofErr w:type="spellEnd"/>
      <w:r w:rsidRPr="00941333">
        <w:rPr>
          <w:lang w:val="en-US"/>
        </w:rPr>
        <w:t>, (G</w:t>
      </w:r>
      <w:r w:rsidRPr="00941333">
        <w:rPr>
          <w:vertAlign w:val="subscript"/>
          <w:lang w:val="en-US"/>
        </w:rPr>
        <w:t>4</w:t>
      </w:r>
      <w:r w:rsidRPr="00941333">
        <w:rPr>
          <w:lang w:val="en-US"/>
        </w:rPr>
        <w:t>C</w:t>
      </w:r>
      <w:proofErr w:type="gramStart"/>
      <w:r w:rsidRPr="00941333">
        <w:rPr>
          <w:vertAlign w:val="subscript"/>
          <w:lang w:val="en-US"/>
        </w:rPr>
        <w:t>2</w:t>
      </w:r>
      <w:r w:rsidRPr="00941333">
        <w:rPr>
          <w:lang w:val="en-US"/>
        </w:rPr>
        <w:t>)</w:t>
      </w:r>
      <w:r w:rsidRPr="00496E09">
        <w:rPr>
          <w:vertAlign w:val="subscript"/>
          <w:lang w:val="en-US"/>
        </w:rPr>
        <w:t>n</w:t>
      </w:r>
      <w:proofErr w:type="gramEnd"/>
      <w:r w:rsidRPr="00941333">
        <w:rPr>
          <w:lang w:val="en-US"/>
        </w:rPr>
        <w:t>-expansions are not a common feature in the human genome. A recent study estimated that about 344 loci with two consecutive (G</w:t>
      </w:r>
      <w:r w:rsidRPr="00941333">
        <w:rPr>
          <w:vertAlign w:val="subscript"/>
          <w:lang w:val="en-US"/>
        </w:rPr>
        <w:t>4</w:t>
      </w:r>
      <w:r w:rsidRPr="00941333">
        <w:rPr>
          <w:lang w:val="en-US"/>
        </w:rPr>
        <w:t>C</w:t>
      </w:r>
      <w:r w:rsidRPr="00941333">
        <w:rPr>
          <w:vertAlign w:val="subscript"/>
          <w:lang w:val="en-US"/>
        </w:rPr>
        <w:t>2</w:t>
      </w:r>
      <w:r w:rsidRPr="00941333">
        <w:rPr>
          <w:lang w:val="en-US"/>
        </w:rPr>
        <w:t>)</w:t>
      </w:r>
      <w:r w:rsidR="00496E09" w:rsidRPr="00496E09">
        <w:rPr>
          <w:vertAlign w:val="subscript"/>
          <w:lang w:val="en-US"/>
        </w:rPr>
        <w:t>n</w:t>
      </w:r>
      <w:r w:rsidRPr="00941333">
        <w:rPr>
          <w:lang w:val="en-US"/>
        </w:rPr>
        <w:t xml:space="preserve">-sequences are present in the human reference genome, and less than 10 of those loci in proximity to genomic candidate regions for Amyotrophic Lateral Sclerosis identified in GWAS studies displayed variable repeat lengths up to 15 repeats in a cohort of ALS patients </w:t>
      </w:r>
      <w:r w:rsidRPr="00941333">
        <w:rPr>
          <w:lang w:val="en-US"/>
        </w:rPr>
        <w:fldChar w:fldCharType="begin"/>
      </w:r>
      <w:r w:rsidR="00866C7B">
        <w:rPr>
          <w:lang w:val="en-US"/>
        </w:rPr>
        <w:instrText xml:space="preserve"> ADDIN PAPERS2_CITATIONS &lt;citation&gt;&lt;priority&gt;25&lt;/priority&gt;&lt;uuid&gt;340310DC-1B8E-469B-BD0D-7C708FE886BB&lt;/uuid&gt;&lt;publications&gt;&lt;publication&gt;&lt;subtype&gt;400&lt;/subtype&gt;&lt;publisher&gt;Lippincott Williams &amp;amp; Wilkins&lt;/publisher&gt;&lt;title&gt;Screening for novel hexanucleotide repeat expansions at ALS- and FTD-associated loci.&lt;/title&gt;&lt;url&gt;http://ng.neurology.org/lookup/doi/10.1212/NXG.0000000000000071&lt;/url&gt;&lt;volume&gt;2&lt;/volume&gt;&lt;publication_date&gt;99201606001200000000220000&lt;/publication_date&gt;&lt;uuid&gt;C1C6B989-6CFF-483E-982C-803E0E0D0F73&lt;/uuid&gt;&lt;type&gt;400&lt;/type&gt;&lt;accepted_date&gt;99201603011200000000222000&lt;/accepted_date&gt;&lt;number&gt;3&lt;/number&gt;&lt;submission_date&gt;99201512101200000000222000&lt;/submission_date&gt;&lt;doi&gt;10.1212/NXG.0000000000000071&lt;/doi&gt;&lt;institution&gt;Department of Neurology (F.H., C.F.-R., B.C.C., E.L.F., S.A.G., P.K.T.) and Department of Human Genetics (J.M.J., M.H.M.), University of Michigan, Ann Arbor; Veteran Association Health System (B.C.C., P.K.T.), Ann Arbor; and National Center for Biotechnology Information (D.Z.), National Institutes of Health, Bethesda, MD.&lt;/institution&gt;&lt;startpage&gt;e71&lt;/startpage&gt;&lt;bundle&gt;&lt;publication&gt;&lt;title&gt;Neurology. Genetics&lt;/title&gt;&lt;uuid&gt;C8B61A6D-090C-42B6-813C-B606899CAFD9&lt;/uuid&gt;&lt;subtype&gt;-100&lt;/subtype&gt;&lt;publisher&gt;Wolters Kluwer Health, Inc. on behalf of the American Academy of Neurology&lt;/publisher&gt;&lt;type&gt;-100&lt;/type&gt;&lt;/publication&gt;&lt;/bundle&gt;&lt;authors&gt;&lt;author&gt;&lt;lastName&gt;He&lt;/lastName&gt;&lt;firstName&gt;Fang&lt;/firstName&gt;&lt;/author&gt;&lt;author&gt;&lt;lastName&gt;Jones&lt;/lastName&gt;&lt;firstName&gt;Julie&lt;/firstName&gt;&lt;middleNames&gt;M&lt;/middleNames&gt;&lt;/author&gt;&lt;author&gt;&lt;lastName&gt;Figueroa-Romero&lt;/lastName&gt;&lt;firstName&gt;Claudia&lt;/firstName&gt;&lt;/author&gt;&lt;author&gt;&lt;lastName&gt;Zhang&lt;/lastName&gt;&lt;firstName&gt;Dapeng&lt;/firstName&gt;&lt;/author&gt;&lt;author&gt;&lt;lastName&gt;Feldman&lt;/lastName&gt;&lt;firstName&gt;Eva&lt;/firstName&gt;&lt;middleNames&gt;L&lt;/middleNames&gt;&lt;/author&gt;&lt;author&gt;&lt;lastName&gt;Goutman&lt;/lastName&gt;&lt;firstName&gt;Stephen&lt;/firstName&gt;&lt;middleNames&gt;A&lt;/middleNames&gt;&lt;/author&gt;&lt;author&gt;&lt;lastName&gt;Meisler&lt;/lastName&gt;&lt;firstName&gt;Miriam&lt;/firstName&gt;&lt;middleNames&gt;H&lt;/middleNames&gt;&lt;/author&gt;&lt;author&gt;&lt;lastName&gt;Callaghan&lt;/lastName&gt;&lt;firstName&gt;Brian&lt;/firstName&gt;&lt;middleNames&gt;C&lt;/middleNames&gt;&lt;/author&gt;&lt;author&gt;&lt;lastName&gt;Todd&lt;/lastName&gt;&lt;firstName&gt;Peter&lt;/firstName&gt;&lt;middleNames&gt;K&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38</w:t>
      </w:r>
      <w:r w:rsidRPr="00941333">
        <w:rPr>
          <w:lang w:val="en-US"/>
        </w:rPr>
        <w:fldChar w:fldCharType="end"/>
      </w:r>
      <w:r w:rsidRPr="00941333">
        <w:rPr>
          <w:lang w:val="en-US"/>
        </w:rPr>
        <w:t>. Based on our and others</w:t>
      </w:r>
      <w:r w:rsidRPr="00941333">
        <w:rPr>
          <w:lang w:val="en-US"/>
        </w:rPr>
        <w:fldChar w:fldCharType="begin"/>
      </w:r>
      <w:r w:rsidR="00866C7B">
        <w:rPr>
          <w:lang w:val="en-US"/>
        </w:rPr>
        <w:instrText xml:space="preserve"> ADDIN PAPERS2_CITATIONS &lt;citation&gt;&lt;priority&gt;26&lt;/priority&gt;&lt;uuid&gt;FC3424DE-8390-4159-A9B6-CDCC14871D5A&lt;/uuid&gt;&lt;publications&gt;&lt;publication&gt;&lt;subtype&gt;400&lt;/subtype&gt;&lt;title&gt;C9orf72 BAC Transgenic Mice Display Typical Pathologic Features of ALS/FTD.&lt;/title&gt;&lt;url&gt;http://eutils.ncbi.nlm.nih.gov/entrez/eutils/elink.fcgi?dbfrom=pubmed&amp;amp;id=26637796&amp;amp;retmode=ref&amp;amp;cmd=prlinks&lt;/url&gt;&lt;volume&gt;88&lt;/volume&gt;&lt;revision_date&gt;99201506161200000000222000&lt;/revision_date&gt;&lt;publication_date&gt;99201512021200000000222000&lt;/publication_date&gt;&lt;uuid&gt;68BC4270-5003-4E7B-86C9-9D7396A262D0&lt;/uuid&gt;&lt;type&gt;400&lt;/type&gt;&lt;accepted_date&gt;99201509091200000000222000&lt;/accepted_date&gt;&lt;number&gt;5&lt;/number&gt;&lt;submission_date&gt;99201502261200000000222000&lt;/submission_date&gt;&lt;doi&gt;10.1016/j.neuron.2015.10.027&lt;/doi&gt;&lt;institution&gt;Board of Governors Regenerative Medicine Institute, Cedars-Sinai Medical Center, 8700 Beverly Boulevard, Los Angeles, CA 90048, USA.&lt;/institution&gt;&lt;startpage&gt;892&lt;/startpage&gt;&lt;endpage&gt;901&lt;/endpage&gt;&lt;bundle&gt;&lt;publication&gt;&lt;title&gt;Neuron&lt;/title&gt;&lt;uuid&gt;13906329-5661-4068-A19C-D54D088F4281&lt;/uuid&gt;&lt;subtype&gt;-100&lt;/subtype&gt;&lt;livfeID&gt;1239&lt;/livfeID&gt;&lt;type&gt;-100&lt;/type&gt;&lt;publisher&gt;Elsevier&lt;/publisher&gt;&lt;url&gt;http://www.cell.com/neuron/&lt;/url&gt;&lt;/publication&gt;&lt;/bundle&gt;&lt;authors&gt;&lt;author&gt;&lt;lastName&gt;O'Rourke&lt;/lastName&gt;&lt;firstName&gt;Jacqueline&lt;/firstName&gt;&lt;middleNames&gt;G&lt;/middleNames&gt;&lt;/author&gt;&lt;author&gt;&lt;lastName&gt;Bogdanik&lt;/lastName&gt;&lt;firstName&gt;Laurent&lt;/firstName&gt;&lt;/author&gt;&lt;author&gt;&lt;lastName&gt;Muhammad&lt;/lastName&gt;&lt;firstName&gt;A&lt;/firstName&gt;&lt;middleNames&gt;K M G&lt;/middleNames&gt;&lt;/author&gt;&lt;author&gt;&lt;lastName&gt;Gendron&lt;/lastName&gt;&lt;firstName&gt;Tania&lt;/firstName&gt;&lt;middleNames&gt;F&lt;/middleNames&gt;&lt;/author&gt;&lt;author&gt;&lt;lastName&gt;Kim&lt;/lastName&gt;&lt;firstName&gt;Kevin&lt;/firstName&gt;&lt;middleNames&gt;J&lt;/middleNames&gt;&lt;/author&gt;&lt;author&gt;&lt;lastName&gt;Austin&lt;/lastName&gt;&lt;firstName&gt;Andrew&lt;/firstName&gt;&lt;/author&gt;&lt;author&gt;&lt;lastName&gt;Cady&lt;/lastName&gt;&lt;firstName&gt;Janet&lt;/firstName&gt;&lt;/author&gt;&lt;author&gt;&lt;lastName&gt;Liu&lt;/lastName&gt;&lt;firstName&gt;Elaine&lt;/firstName&gt;&lt;middleNames&gt;Y&lt;/middleNames&gt;&lt;/author&gt;&lt;author&gt;&lt;lastName&gt;Zarrow&lt;/lastName&gt;&lt;firstName&gt;Jonah&lt;/firstName&gt;&lt;/author&gt;&lt;author&gt;&lt;lastName&gt;Grant&lt;/lastName&gt;&lt;firstName&gt;Sharday&lt;/firstName&gt;&lt;/author&gt;&lt;author&gt;&lt;lastName&gt;Ho&lt;/lastName&gt;&lt;firstName&gt;Ritchie&lt;/firstName&gt;&lt;/author&gt;&lt;author&gt;&lt;lastName&gt;Bell&lt;/lastName&gt;&lt;firstName&gt;Shaughn&lt;/firstName&gt;&lt;/author&gt;&lt;author&gt;&lt;lastName&gt;Carmona&lt;/lastName&gt;&lt;firstName&gt;Sharon&lt;/firstName&gt;&lt;/author&gt;&lt;author&gt;&lt;lastName&gt;Simpkinson&lt;/lastName&gt;&lt;firstName&gt;Megan&lt;/firstName&gt;&lt;/author&gt;&lt;author&gt;&lt;lastName&gt;Lall&lt;/lastName&gt;&lt;firstName&gt;Deepti&lt;/firstName&gt;&lt;/author&gt;&lt;author&gt;&lt;lastName&gt;Wu&lt;/lastName&gt;&lt;firstName&gt;Kathryn&lt;/firstName&gt;&lt;/author&gt;&lt;author&gt;&lt;lastName&gt;Daughrity&lt;/lastName&gt;&lt;firstName&gt;Lillian&lt;/firstName&gt;&lt;/author&gt;&lt;author&gt;&lt;lastName&gt;Dickson&lt;/lastName&gt;&lt;firstName&gt;Dennis&lt;/firstName&gt;&lt;middleNames&gt;W&lt;/middleNames&gt;&lt;/author&gt;&lt;author&gt;&lt;lastName&gt;Harms&lt;/lastName&gt;&lt;firstName&gt;Matthew&lt;/firstName&gt;&lt;middleNames&gt;B&lt;/middleNames&gt;&lt;/author&gt;&lt;author&gt;&lt;lastName&gt;Petrucelli&lt;/lastName&gt;&lt;firstName&gt;Leonard&lt;/firstName&gt;&lt;/author&gt;&lt;author&gt;&lt;lastName&gt;Lee&lt;/lastName&gt;&lt;firstName&gt;Edward&lt;/firstName&gt;&lt;middleNames&gt;B&lt;/middleNames&gt;&lt;/author&gt;&lt;author&gt;&lt;lastName&gt;Lutz&lt;/lastName&gt;&lt;firstName&gt;Cathleen&lt;/firstName&gt;&lt;middleNames&gt;M&lt;/middleNames&gt;&lt;/author&gt;&lt;author&gt;&lt;lastName&gt;Baloh&lt;/lastName&gt;&lt;firstName&gt;Robert&lt;/firstName&gt;&lt;middleNames&gt;H&lt;/middleNames&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39</w:t>
      </w:r>
      <w:r w:rsidRPr="00941333">
        <w:rPr>
          <w:lang w:val="en-US"/>
        </w:rPr>
        <w:fldChar w:fldCharType="end"/>
      </w:r>
      <w:r w:rsidRPr="00941333">
        <w:rPr>
          <w:lang w:val="en-US"/>
        </w:rPr>
        <w:t xml:space="preserve"> difficulties with stably propagating even moderately sized (G</w:t>
      </w:r>
      <w:r w:rsidRPr="00941333">
        <w:rPr>
          <w:vertAlign w:val="subscript"/>
          <w:lang w:val="en-US"/>
        </w:rPr>
        <w:t>4</w:t>
      </w:r>
      <w:r w:rsidRPr="00941333">
        <w:rPr>
          <w:lang w:val="en-US"/>
        </w:rPr>
        <w:t>C</w:t>
      </w:r>
      <w:r w:rsidRPr="00941333">
        <w:rPr>
          <w:vertAlign w:val="subscript"/>
          <w:lang w:val="en-US"/>
        </w:rPr>
        <w:t>2</w:t>
      </w:r>
      <w:r w:rsidRPr="00941333">
        <w:rPr>
          <w:lang w:val="en-US"/>
        </w:rPr>
        <w:t>)</w:t>
      </w:r>
      <w:r w:rsidR="00496E09" w:rsidRPr="00496E09">
        <w:rPr>
          <w:vertAlign w:val="subscript"/>
          <w:lang w:val="en-US"/>
        </w:rPr>
        <w:t>n</w:t>
      </w:r>
      <w:r w:rsidRPr="00941333">
        <w:rPr>
          <w:lang w:val="en-US"/>
        </w:rPr>
        <w:t>-repeat expansions in bacterial cells, we posit that k</w:t>
      </w:r>
      <w:r w:rsidR="00496E09">
        <w:rPr>
          <w:lang w:val="en-US"/>
        </w:rPr>
        <w:t>-</w:t>
      </w:r>
      <w:proofErr w:type="spellStart"/>
      <w:r w:rsidRPr="00941333">
        <w:rPr>
          <w:lang w:val="en-US"/>
        </w:rPr>
        <w:t>mers</w:t>
      </w:r>
      <w:proofErr w:type="spellEnd"/>
      <w:r w:rsidRPr="00941333">
        <w:rPr>
          <w:lang w:val="en-US"/>
        </w:rPr>
        <w:t xml:space="preserve"> containing repetitive (G</w:t>
      </w:r>
      <w:r w:rsidRPr="00941333">
        <w:rPr>
          <w:vertAlign w:val="subscript"/>
          <w:lang w:val="en-US"/>
        </w:rPr>
        <w:t>4</w:t>
      </w:r>
      <w:r w:rsidRPr="00941333">
        <w:rPr>
          <w:lang w:val="en-US"/>
        </w:rPr>
        <w:t>C</w:t>
      </w:r>
      <w:r w:rsidRPr="00941333">
        <w:rPr>
          <w:vertAlign w:val="subscript"/>
          <w:lang w:val="en-US"/>
        </w:rPr>
        <w:t>2</w:t>
      </w:r>
      <w:r w:rsidRPr="00941333">
        <w:rPr>
          <w:lang w:val="en-US"/>
        </w:rPr>
        <w:t>)</w:t>
      </w:r>
      <w:r w:rsidR="00496E09" w:rsidRPr="00496E09">
        <w:rPr>
          <w:vertAlign w:val="subscript"/>
          <w:lang w:val="en-US"/>
        </w:rPr>
        <w:t>n</w:t>
      </w:r>
      <w:r w:rsidRPr="00941333">
        <w:rPr>
          <w:lang w:val="en-US"/>
        </w:rPr>
        <w:t>-sequences may also be likely substantially underrepresented in most if not all datasets from all eukaryotic and prokaryotic organisms that have been used so far for training nanopore base calling models.</w:t>
      </w:r>
    </w:p>
    <w:p w:rsidR="009602C4" w:rsidRPr="00941333" w:rsidRDefault="009602C4" w:rsidP="009602C4">
      <w:pPr>
        <w:jc w:val="both"/>
        <w:rPr>
          <w:lang w:val="en-US"/>
        </w:rPr>
      </w:pPr>
      <w:r w:rsidRPr="00941333">
        <w:rPr>
          <w:lang w:val="en-US"/>
        </w:rPr>
        <w:t>This assumption is supported by our finding that in the particularly challenging case of (G</w:t>
      </w:r>
      <w:r w:rsidRPr="00496E09">
        <w:rPr>
          <w:vertAlign w:val="subscript"/>
          <w:lang w:val="en-US"/>
        </w:rPr>
        <w:t>4</w:t>
      </w:r>
      <w:r w:rsidRPr="00941333">
        <w:rPr>
          <w:lang w:val="en-US"/>
        </w:rPr>
        <w:t>C</w:t>
      </w:r>
      <w:r w:rsidRPr="00496E09">
        <w:rPr>
          <w:vertAlign w:val="subscript"/>
          <w:lang w:val="en-US"/>
        </w:rPr>
        <w:t>2</w:t>
      </w:r>
      <w:r w:rsidRPr="00941333">
        <w:rPr>
          <w:lang w:val="en-US"/>
        </w:rPr>
        <w:t>)</w:t>
      </w:r>
      <w:r w:rsidR="00496E09" w:rsidRPr="00496E09">
        <w:rPr>
          <w:vertAlign w:val="subscript"/>
          <w:lang w:val="en-US"/>
        </w:rPr>
        <w:t>n</w:t>
      </w:r>
      <w:r w:rsidRPr="00941333">
        <w:rPr>
          <w:lang w:val="en-US"/>
        </w:rPr>
        <w:t xml:space="preserve">-repeat expansions, the current versions of Guppy-flipflop (May 2019) in combination with either a decoy alignment strategy (similar to the </w:t>
      </w:r>
      <w:proofErr w:type="spellStart"/>
      <w:r w:rsidRPr="00941333">
        <w:rPr>
          <w:lang w:val="en-US"/>
        </w:rPr>
        <w:t>STRetch</w:t>
      </w:r>
      <w:proofErr w:type="spellEnd"/>
      <w:r w:rsidRPr="00941333">
        <w:rPr>
          <w:lang w:val="en-US"/>
        </w:rPr>
        <w:t xml:space="preserve"> algorithm </w:t>
      </w:r>
      <w:r w:rsidRPr="00941333">
        <w:rPr>
          <w:lang w:val="en-US"/>
        </w:rPr>
        <w:fldChar w:fldCharType="begin"/>
      </w:r>
      <w:r w:rsidR="00866C7B">
        <w:rPr>
          <w:lang w:val="en-US"/>
        </w:rPr>
        <w:instrText xml:space="preserve"> ADDIN PAPERS2_CITATIONS &lt;citation&gt;&lt;priority&gt;27&lt;/priority&gt;&lt;uuid&gt;6ABD3A89-D336-46AB-B5D6-810381702295&lt;/uuid&gt;&lt;publications&gt;&lt;publication&gt;&lt;subtype&gt;400&lt;/subtype&gt;&lt;publisher&gt;BioMed Central&lt;/publisher&gt;&lt;title&gt;STRetch: detecting and discovering pathogenic short tandem repeat expansions.&lt;/title&gt;&lt;url&gt;https://genomebiology.biomedcentral.com/articles/10.1186/s13059-018-1505-2&lt;/url&gt;&lt;volume&gt;19&lt;/volume&gt;&lt;publication_date&gt;99201808211200000000222000&lt;/publication_date&gt;&lt;uuid&gt;0949A738-A425-4CA6-B597-7917A70E77D3&lt;/uuid&gt;&lt;type&gt;400&lt;/type&gt;&lt;accepted_date&gt;99201808071200000000222000&lt;/accepted_date&gt;&lt;number&gt;1&lt;/number&gt;&lt;submission_date&gt;99201712181200000000222000&lt;/submission_date&gt;&lt;doi&gt;10.1186/s13059-018-1505-2&lt;/doi&gt;&lt;institution&gt;Murdoch Children's Research Institute, Royal Children's Hospital, Parkville, VIC, Australia.&lt;/institution&gt;&lt;startpage&gt;121&lt;/startpage&gt;&lt;bundle&gt;&lt;publication&gt;&lt;title&gt;Genome biology&lt;/title&gt;&lt;uuid&gt;D2F076DB-3F9D-4BEE-B81A-BFF2189A31BB&lt;/uuid&gt;&lt;subtype&gt;-100&lt;/subtype&gt;&lt;publisher&gt;BioMed Central Ltd&lt;/publisher&gt;&lt;type&gt;-100&lt;/type&gt;&lt;/publication&gt;&lt;/bundle&gt;&lt;authors&gt;&lt;author&gt;&lt;lastName&gt;Dashnow&lt;/lastName&gt;&lt;firstName&gt;Harriet&lt;/firstName&gt;&lt;/author&gt;&lt;author&gt;&lt;lastName&gt;Lek&lt;/lastName&gt;&lt;firstName&gt;Monkol&lt;/firstName&gt;&lt;/author&gt;&lt;author&gt;&lt;lastName&gt;Phipson&lt;/lastName&gt;&lt;firstName&gt;Belinda&lt;/firstName&gt;&lt;/author&gt;&lt;author&gt;&lt;lastName&gt;Halman&lt;/lastName&gt;&lt;firstName&gt;Andreas&lt;/firstName&gt;&lt;/author&gt;&lt;author&gt;&lt;lastName&gt;Sadedin&lt;/lastName&gt;&lt;firstName&gt;Simon&lt;/firstName&gt;&lt;/author&gt;&lt;author&gt;&lt;lastName&gt;Lonsdale&lt;/lastName&gt;&lt;firstName&gt;Andrew&lt;/firstName&gt;&lt;/author&gt;&lt;author&gt;&lt;lastName&gt;Davis&lt;/lastName&gt;&lt;firstName&gt;Mark&lt;/firstName&gt;&lt;/author&gt;&lt;author&gt;&lt;lastName&gt;Lamont&lt;/lastName&gt;&lt;firstName&gt;Phillipa&lt;/firstName&gt;&lt;/author&gt;&lt;author&gt;&lt;lastName&gt;Clayton&lt;/lastName&gt;&lt;firstName&gt;Joshua&lt;/firstName&gt;&lt;middleNames&gt;S&lt;/middleNames&gt;&lt;/author&gt;&lt;author&gt;&lt;lastName&gt;Laing&lt;/lastName&gt;&lt;firstName&gt;Nigel&lt;/firstName&gt;&lt;middleNames&gt;G&lt;/middleNames&gt;&lt;/author&gt;&lt;author&gt;&lt;lastName&gt;MacArthur&lt;/lastName&gt;&lt;firstName&gt;Daniel&lt;/firstName&gt;&lt;middleNames&gt;G&lt;/middleNames&gt;&lt;/author&gt;&lt;author&gt;&lt;lastName&gt;Oshlack&lt;/lastName&gt;&lt;firstName&gt;Alicia&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1</w:t>
      </w:r>
      <w:r w:rsidRPr="00941333">
        <w:rPr>
          <w:lang w:val="en-US"/>
        </w:rPr>
        <w:fldChar w:fldCharType="end"/>
      </w:r>
      <w:r w:rsidRPr="00941333">
        <w:rPr>
          <w:lang w:val="en-US"/>
        </w:rPr>
        <w:t xml:space="preserve">) or </w:t>
      </w:r>
      <w:proofErr w:type="spellStart"/>
      <w:r w:rsidRPr="00941333">
        <w:rPr>
          <w:lang w:val="en-US"/>
        </w:rPr>
        <w:t>RepeatHMM</w:t>
      </w:r>
      <w:proofErr w:type="spellEnd"/>
      <w:r w:rsidRPr="00941333">
        <w:rPr>
          <w:lang w:val="en-US"/>
        </w:rPr>
        <w:t xml:space="preserve"> </w:t>
      </w:r>
      <w:r w:rsidRPr="00941333">
        <w:rPr>
          <w:lang w:val="en-US"/>
        </w:rPr>
        <w:fldChar w:fldCharType="begin"/>
      </w:r>
      <w:r w:rsidR="00866C7B">
        <w:rPr>
          <w:lang w:val="en-US"/>
        </w:rPr>
        <w:instrText xml:space="preserve"> ADDIN PAPERS2_CITATIONS &lt;citation&gt;&lt;priority&gt;28&lt;/priority&gt;&lt;uuid&gt;620E42B5-58A5-4441-A19B-1F8B7B99654C&lt;/uuid&gt;&lt;publications&gt;&lt;publication&gt;&lt;subtype&gt;400&lt;/subtype&gt;&lt;publisher&gt;BioMed Central&lt;/publisher&gt;&lt;title&gt;Interrogating the “unsequenceable” genomic trinucleotide repeat disorders by long-read sequencing&lt;/title&gt;&lt;url&gt;https://genomemedicine.biomedcentral.com/articles/10.1186/s13073-017-0456-7&lt;/url&gt;&lt;volume&gt;9&lt;/volume&gt;&lt;publication_date&gt;99201707181200000000222000&lt;/publication_date&gt;&lt;uuid&gt;DF44BC31-372F-452C-B52C-6BA297644084&lt;/uuid&gt;&lt;type&gt;400&lt;/type&gt;&lt;number&gt;1&lt;/number&gt;&lt;doi&gt;10.1186/s13073-017-0456-7&lt;/doi&gt;&lt;startpage&gt;65&lt;/startpage&gt;&lt;bundle&gt;&lt;publication&gt;&lt;title&gt;Genome Medicine&lt;/title&gt;&lt;uuid&gt;F4E19514-F2EC-49A8-A225-984EE1675A01&lt;/uuid&gt;&lt;subtype&gt;-100&lt;/subtype&gt;&lt;publisher&gt;BioMed Central&lt;/publisher&gt;&lt;type&gt;-100&lt;/type&gt;&lt;/publication&gt;&lt;/bundle&gt;&lt;authors&gt;&lt;author&gt;&lt;lastName&gt;Liu&lt;/lastName&gt;&lt;firstName&gt;Qian&lt;/firstName&gt;&lt;/author&gt;&lt;author&gt;&lt;lastName&gt;Zhang&lt;/lastName&gt;&lt;firstName&gt;Peng&lt;/firstName&gt;&lt;/author&gt;&lt;author&gt;&lt;lastName&gt;Wang&lt;/lastName&gt;&lt;firstName&gt;Depeng&lt;/firstName&gt;&lt;/author&gt;&lt;author&gt;&lt;lastName&gt;Gu&lt;/lastName&gt;&lt;firstName&gt;Weihong&lt;/firstName&gt;&lt;/author&gt;&lt;author&gt;&lt;lastName&gt;Wang&lt;/lastName&gt;&lt;firstName&gt;Kai&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40</w:t>
      </w:r>
      <w:r w:rsidRPr="00941333">
        <w:rPr>
          <w:lang w:val="en-US"/>
        </w:rPr>
        <w:fldChar w:fldCharType="end"/>
      </w:r>
      <w:r w:rsidRPr="00941333">
        <w:rPr>
          <w:lang w:val="en-US"/>
        </w:rPr>
        <w:t xml:space="preserve"> for repeat quantification are outperformed by STRique. </w:t>
      </w:r>
    </w:p>
    <w:p w:rsidR="009602C4" w:rsidRPr="00941333" w:rsidRDefault="009602C4" w:rsidP="009602C4">
      <w:pPr>
        <w:jc w:val="both"/>
        <w:rPr>
          <w:lang w:val="en-US"/>
        </w:rPr>
      </w:pPr>
      <w:r w:rsidRPr="00941333">
        <w:rPr>
          <w:lang w:val="en-US"/>
        </w:rPr>
        <w:t xml:space="preserve">Interestingly, Guppy-flipflop in high-accuracy mode with a window size of 16 kb in combination </w:t>
      </w:r>
      <w:proofErr w:type="spellStart"/>
      <w:r w:rsidRPr="00941333">
        <w:rPr>
          <w:lang w:val="en-US"/>
        </w:rPr>
        <w:t>RepeatHMM</w:t>
      </w:r>
      <w:proofErr w:type="spellEnd"/>
      <w:r w:rsidRPr="00941333">
        <w:rPr>
          <w:lang w:val="en-US"/>
        </w:rPr>
        <w:t xml:space="preserve"> works reasonably well on a subset of expanded  (G4C2)-sequences from the - strand of the locus (see Supplementary Methods). This finding indicates that future versions of neural network base callers may have the potential to perform equally well for this particularly repeat expansion. </w:t>
      </w:r>
    </w:p>
    <w:p w:rsidR="009602C4" w:rsidRPr="00941333" w:rsidRDefault="009602C4" w:rsidP="009602C4">
      <w:pPr>
        <w:jc w:val="both"/>
        <w:rPr>
          <w:lang w:val="en-US"/>
        </w:rPr>
      </w:pPr>
      <w:r w:rsidRPr="00941333">
        <w:rPr>
          <w:lang w:val="en-US"/>
        </w:rPr>
        <w:t xml:space="preserve">In other clinically relevant STR expansion disorders, such as Huntington's disease (HD; OMIM: # 143100) the expansion length is limited to rare cases with a maximum of 120 consecutive CAG-repeats, and the average repeat expansion length in affected individuals is around 45 STRs </w:t>
      </w:r>
      <w:r w:rsidRPr="00941333">
        <w:rPr>
          <w:lang w:val="en-US"/>
        </w:rPr>
        <w:fldChar w:fldCharType="begin"/>
      </w:r>
      <w:r w:rsidR="00866C7B">
        <w:rPr>
          <w:lang w:val="en-US"/>
        </w:rPr>
        <w:instrText xml:space="preserve"> ADDIN PAPERS2_CITATIONS &lt;citation&gt;&lt;priority&gt;29&lt;/priority&gt;&lt;uuid&gt;1C2FE248-6793-4003-A44C-A1F021682E37&lt;/uuid&gt;&lt;publications&gt;&lt;publication&gt;&lt;subtype&gt;400&lt;/subtype&gt;&lt;publisher&gt;Elsevier&lt;/publisher&gt;&lt;title&gt;The HTT CAG-Expansion Mutation Determines Age at Death but Not Disease Duration in Huntington Disease&lt;/title&gt;&lt;url&gt;http://www.cell.com/article/S0002929715005133/fulltext&lt;/url&gt;&lt;volume&gt;98&lt;/volume&gt;&lt;publication_date&gt;99201602041200000000222000&lt;/publication_date&gt;&lt;uuid&gt;6411D277-5427-444C-85E7-EA8CC93846F8&lt;/uuid&gt;&lt;type&gt;400&lt;/type&gt;&lt;number&gt;2&lt;/number&gt;&lt;doi&gt;10.1016/j.ajhg.2015.12.018&lt;/doi&gt;&lt;startpage&gt;287&lt;/startpage&gt;&lt;endpage&gt;298&lt;/endpage&gt;&lt;bundle&gt;&lt;publication&gt;&lt;title&gt;The American Journal of Human Genetics&lt;/title&gt;&lt;uuid&gt;B84A83FF-B735-43A6-BC15-411D083EB3D9&lt;/uuid&gt;&lt;subtype&gt;-100&lt;/subtype&gt;&lt;publisher&gt;Elsevier&lt;/publisher&gt;&lt;type&gt;-100&lt;/type&gt;&lt;/publication&gt;&lt;/bundle&gt;&lt;authors&gt;&lt;author&gt;&lt;lastName&gt;Keum&lt;/lastName&gt;&lt;firstName&gt;Jae&lt;/firstName&gt;&lt;middleNames&gt;Whan&lt;/middleNames&gt;&lt;/author&gt;&lt;author&gt;&lt;lastName&gt;Shin&lt;/lastName&gt;&lt;firstName&gt;Aram&lt;/firstName&gt;&lt;/author&gt;&lt;author&gt;&lt;lastName&gt;Gillis&lt;/lastName&gt;&lt;firstName&gt;Tammy&lt;/firstName&gt;&lt;/author&gt;&lt;author&gt;&lt;lastName&gt;Mysore&lt;/lastName&gt;&lt;firstName&gt;Jayalakshmi&lt;/firstName&gt;&lt;middleNames&gt;Srinidhi&lt;/middleNames&gt;&lt;/author&gt;&lt;author&gt;&lt;lastName&gt;Elneel&lt;/lastName&gt;&lt;firstName&gt;Kawther&lt;/firstName&gt;&lt;middleNames&gt;Abu&lt;/middleNames&gt;&lt;/author&gt;&lt;author&gt;&lt;lastName&gt;Lucente&lt;/lastName&gt;&lt;firstName&gt;Diane&lt;/firstName&gt;&lt;/author&gt;&lt;author&gt;&lt;lastName&gt;Hadzi&lt;/lastName&gt;&lt;firstName&gt;Tiffany&lt;/firstName&gt;&lt;/author&gt;&lt;author&gt;&lt;lastName&gt;Holmans&lt;/lastName&gt;&lt;firstName&gt;Peter&lt;/firstName&gt;&lt;/author&gt;&lt;author&gt;&lt;lastName&gt;Jones&lt;/lastName&gt;&lt;firstName&gt;Lesley&lt;/firstName&gt;&lt;/author&gt;&lt;author&gt;&lt;lastName&gt;Orth&lt;/lastName&gt;&lt;firstName&gt;Michael&lt;/firstName&gt;&lt;/author&gt;&lt;author&gt;&lt;lastName&gt;Kwak&lt;/lastName&gt;&lt;firstName&gt;Seung&lt;/firstName&gt;&lt;/author&gt;&lt;author&gt;&lt;lastName&gt;MacDonald&lt;/lastName&gt;&lt;firstName&gt;Marcy&lt;/firstName&gt;&lt;middleNames&gt;E&lt;/middleNames&gt;&lt;/author&gt;&lt;author&gt;&lt;lastName&gt;Gusella&lt;/lastName&gt;&lt;firstName&gt;James&lt;/firstName&gt;&lt;middleNames&gt;F&lt;/middleNames&gt;&lt;/author&gt;&lt;author&gt;&lt;lastName&gt;Lee&lt;/lastName&gt;&lt;firstName&gt;Jong-Min&lt;/firstName&gt;&lt;/author&gt;&lt;/authors&gt;&lt;/publication&gt;&lt;/publications&gt;&lt;cites&gt;&lt;/cites&gt;&lt;/citation&gt;</w:instrText>
      </w:r>
      <w:r w:rsidRPr="00941333">
        <w:rPr>
          <w:lang w:val="en-US"/>
        </w:rPr>
        <w:fldChar w:fldCharType="separate"/>
      </w:r>
      <w:r w:rsidR="00866C7B" w:rsidRPr="00866C7B">
        <w:rPr>
          <w:rFonts w:eastAsiaTheme="minorHAnsi"/>
          <w:vertAlign w:val="superscript"/>
          <w:lang w:val="en-US" w:eastAsia="en-US"/>
        </w:rPr>
        <w:t>41</w:t>
      </w:r>
      <w:r w:rsidRPr="00941333">
        <w:rPr>
          <w:lang w:val="en-US"/>
        </w:rPr>
        <w:fldChar w:fldCharType="end"/>
      </w:r>
      <w:r w:rsidRPr="00941333">
        <w:rPr>
          <w:lang w:val="en-US"/>
        </w:rPr>
        <w:t>. Thus</w:t>
      </w:r>
      <w:r w:rsidR="00496E09">
        <w:rPr>
          <w:lang w:val="en-US"/>
        </w:rPr>
        <w:t>,</w:t>
      </w:r>
      <w:r w:rsidRPr="00941333">
        <w:rPr>
          <w:lang w:val="en-US"/>
        </w:rPr>
        <w:t xml:space="preserve"> for HD, a reliable quantification in base space is already very well feasible and will not require signal-level methods such as STRique.</w:t>
      </w:r>
    </w:p>
    <w:p w:rsidR="009602C4" w:rsidRPr="00941333" w:rsidRDefault="009602C4" w:rsidP="009602C4">
      <w:pPr>
        <w:jc w:val="both"/>
        <w:rPr>
          <w:lang w:val="en-US"/>
        </w:rPr>
      </w:pPr>
      <w:r w:rsidRPr="00941333">
        <w:rPr>
          <w:lang w:val="en-US"/>
        </w:rPr>
        <w:t>Also, tandem repeats, which are not containing both Guanine and Cytosine bases such as the GAA-tandem repeat linked to Friedreich's Ataxia 1 (FRDA, OMIM: # 229300) are already much better represented than the (G</w:t>
      </w:r>
      <w:r w:rsidRPr="00941333">
        <w:rPr>
          <w:vertAlign w:val="subscript"/>
          <w:lang w:val="en-US"/>
        </w:rPr>
        <w:t>4</w:t>
      </w:r>
      <w:r w:rsidRPr="00941333">
        <w:rPr>
          <w:lang w:val="en-US"/>
        </w:rPr>
        <w:t>C</w:t>
      </w:r>
      <w:r w:rsidRPr="00941333">
        <w:rPr>
          <w:vertAlign w:val="subscript"/>
          <w:lang w:val="en-US"/>
        </w:rPr>
        <w:t>2</w:t>
      </w:r>
      <w:r w:rsidRPr="00941333">
        <w:rPr>
          <w:lang w:val="en-US"/>
        </w:rPr>
        <w:t>)</w:t>
      </w:r>
      <w:r w:rsidR="00496E09" w:rsidRPr="00496E09">
        <w:rPr>
          <w:vertAlign w:val="subscript"/>
          <w:lang w:val="en-US"/>
        </w:rPr>
        <w:t>n</w:t>
      </w:r>
      <w:r w:rsidRPr="00941333">
        <w:rPr>
          <w:lang w:val="en-US"/>
        </w:rPr>
        <w:t>-repeat in the current Guppy-flipflop high accuracy model. Increasing for the quantification of GAA-tandem repeats the neural networks window size, already enables consistent quantification results of this sequence.</w:t>
      </w:r>
    </w:p>
    <w:p w:rsidR="009602C4" w:rsidRPr="00941333" w:rsidRDefault="009602C4" w:rsidP="009602C4">
      <w:pPr>
        <w:jc w:val="both"/>
        <w:rPr>
          <w:lang w:val="en-US"/>
        </w:rPr>
      </w:pPr>
    </w:p>
    <w:p w:rsidR="009602C4" w:rsidRPr="00941333" w:rsidRDefault="009602C4" w:rsidP="009602C4">
      <w:pPr>
        <w:jc w:val="both"/>
        <w:rPr>
          <w:lang w:val="en-US"/>
        </w:rPr>
      </w:pPr>
      <w:r w:rsidRPr="00941333">
        <w:rPr>
          <w:lang w:val="en-US"/>
        </w:rPr>
        <w:t>While we believe that a better model representation for expanded STRs and thus a better quantification of these until now "dark sequences" with general purpose base calling software will become more reliable, we still see a potential use case of STRique specifically for clinical applications of nanopore sequencing.</w:t>
      </w:r>
    </w:p>
    <w:p w:rsidR="009602C4" w:rsidRPr="00941333" w:rsidRDefault="009602C4" w:rsidP="009602C4">
      <w:pPr>
        <w:jc w:val="both"/>
        <w:rPr>
          <w:lang w:val="en-US"/>
        </w:rPr>
      </w:pPr>
      <w:r w:rsidRPr="00941333">
        <w:rPr>
          <w:lang w:val="en-US"/>
        </w:rPr>
        <w:t xml:space="preserve"> </w:t>
      </w:r>
    </w:p>
    <w:p w:rsidR="009602C4" w:rsidRPr="00941333" w:rsidRDefault="009602C4" w:rsidP="009602C4">
      <w:pPr>
        <w:jc w:val="both"/>
        <w:rPr>
          <w:lang w:val="en-US"/>
        </w:rPr>
      </w:pPr>
      <w:r w:rsidRPr="00941333">
        <w:rPr>
          <w:lang w:val="en-US"/>
        </w:rPr>
        <w:t xml:space="preserve">Here, STRique could serve in conjunction with target enrichment of a larger panel of loci containing potentially expanded STRs and nanopore sequencing as a diagnostic test after genetic counseling and clinical examination of a patient with a family history or clinical </w:t>
      </w:r>
      <w:r w:rsidRPr="00941333">
        <w:rPr>
          <w:lang w:val="en-US"/>
        </w:rPr>
        <w:lastRenderedPageBreak/>
        <w:t xml:space="preserve">presentation of, e.g., a neuropsychiatric disorder. In this scenario, STRique will be employed in a regulated environment. </w:t>
      </w:r>
    </w:p>
    <w:p w:rsidR="009602C4" w:rsidRPr="00941333" w:rsidRDefault="009602C4" w:rsidP="009602C4">
      <w:pPr>
        <w:jc w:val="both"/>
        <w:rPr>
          <w:lang w:val="en-US"/>
        </w:rPr>
      </w:pPr>
    </w:p>
    <w:p w:rsidR="009602C4" w:rsidRPr="00941333" w:rsidRDefault="009602C4" w:rsidP="009602C4">
      <w:pPr>
        <w:jc w:val="both"/>
        <w:rPr>
          <w:lang w:val="en-US"/>
        </w:rPr>
      </w:pPr>
      <w:r w:rsidRPr="00941333">
        <w:rPr>
          <w:lang w:val="en-US"/>
        </w:rPr>
        <w:t>The key advantages that lead us to favor an HMM approach over deep-learning for this proof of principle study were: the efficient use of training data, the incorporation o</w:t>
      </w:r>
      <w:bookmarkStart w:id="5" w:name="_GoBack"/>
      <w:bookmarkEnd w:id="5"/>
      <w:r w:rsidRPr="00941333">
        <w:rPr>
          <w:lang w:val="en-US"/>
        </w:rPr>
        <w:t xml:space="preserve">f prior knowledge into the model and direct access to interpretable model coefficients for evaluation. While not advisable, HMM models theoretically could be derived from a single sequenced read. The strong statistical assumptions of HMMs are justifiable in the case of models trained for a defined stretch of DNA in a defined species and not optimized for performance on arbitrary sequences. On the other hand, there is no need to choose one approach over the other: A HMM can be modified to use deep-learning derived inputs, such as the estimated base-probability tracks from the </w:t>
      </w:r>
      <w:proofErr w:type="spellStart"/>
      <w:r w:rsidRPr="00941333">
        <w:rPr>
          <w:lang w:val="en-US"/>
        </w:rPr>
        <w:t>Flappie</w:t>
      </w:r>
      <w:proofErr w:type="spellEnd"/>
      <w:r w:rsidRPr="00941333">
        <w:rPr>
          <w:lang w:val="en-US"/>
        </w:rPr>
        <w:t>/Guppy and HMMs are routinely used in conjecture with deep learning models</w:t>
      </w:r>
      <w:r w:rsidR="00496E09">
        <w:rPr>
          <w:lang w:val="en-US"/>
        </w:rPr>
        <w:t xml:space="preserve"> in other data contexts</w:t>
      </w:r>
      <w:r w:rsidR="00866C7B">
        <w:rPr>
          <w:highlight w:val="yellow"/>
          <w:lang w:val="en-US"/>
        </w:rPr>
        <w:fldChar w:fldCharType="begin"/>
      </w:r>
      <w:r w:rsidR="00866C7B">
        <w:rPr>
          <w:highlight w:val="yellow"/>
          <w:lang w:val="en-US"/>
        </w:rPr>
        <w:instrText xml:space="preserve"> ADDIN PAPERS2_CITATIONS &lt;citation&gt;&lt;priority&gt;30&lt;/priority&gt;&lt;uuid&gt;EAAEC3C7-92B5-4899-B761-F45913A3CFBC&lt;/uuid&gt;&lt;publications&gt;&lt;publication&gt;&lt;subtype&gt;420&lt;/subtype&gt;&lt;publisher&gt;IEEE&lt;/publisher&gt;&lt;title&gt;Hybrid speech recognition with Deep Bidirectional LSTM&lt;/title&gt;&lt;url&gt;http://ieeexplore.ieee.org/document/6707742/&lt;/url&gt;&lt;uuid&gt;53791E0F-BCD9-4725-AC5E-70B9AD0FDFE6&lt;/uuid&gt;&lt;type&gt;400&lt;/type&gt;&lt;doi&gt;10.1109/ASRU.2013.6707742&lt;/doi&gt;&lt;startpage&gt;273&lt;/startpage&gt;&lt;endpage&gt;278&lt;/endpage&gt;&lt;bundle&gt;&lt;publication&gt;&lt;title&gt;2013 IEEE Workshop on Automatic Speech Recognition &amp;amp; Understanding (ASRU)&lt;/title&gt;&lt;uuid&gt;67BCE3D9-5D88-46D8-829A-F5164F8F802B&lt;/uuid&gt;&lt;subtype&gt;-200&lt;/subtype&gt;&lt;type&gt;-200&lt;/type&gt;&lt;/publication&gt;&lt;/bundle&gt;&lt;authors&gt;&lt;author&gt;&lt;lastName&gt;Graves&lt;/lastName&gt;&lt;firstName&gt;Alex&lt;/firstName&gt;&lt;/author&gt;&lt;author&gt;&lt;lastName&gt;Jaitly&lt;/lastName&gt;&lt;firstName&gt;Navdeep&lt;/firstName&gt;&lt;/author&gt;&lt;author&gt;&lt;lastName&gt;Mohamed&lt;/lastName&gt;&lt;firstName&gt;Abdel-rahman&lt;/firstName&gt;&lt;/author&gt;&lt;/authors&gt;&lt;/publication&gt;&lt;/publications&gt;&lt;cites&gt;&lt;/cites&gt;&lt;/citation&gt;</w:instrText>
      </w:r>
      <w:r w:rsidR="00866C7B">
        <w:rPr>
          <w:highlight w:val="yellow"/>
          <w:lang w:val="en-US"/>
        </w:rPr>
        <w:fldChar w:fldCharType="separate"/>
      </w:r>
      <w:r w:rsidR="00866C7B" w:rsidRPr="00866C7B">
        <w:rPr>
          <w:rFonts w:eastAsiaTheme="minorHAnsi"/>
          <w:vertAlign w:val="superscript"/>
          <w:lang w:val="en-US" w:eastAsia="en-US"/>
        </w:rPr>
        <w:t>42</w:t>
      </w:r>
      <w:r w:rsidR="00866C7B">
        <w:rPr>
          <w:highlight w:val="yellow"/>
          <w:lang w:val="en-US"/>
        </w:rPr>
        <w:fldChar w:fldCharType="end"/>
      </w:r>
      <w:r w:rsidRPr="00941333">
        <w:rPr>
          <w:lang w:val="en-US"/>
        </w:rPr>
        <w:t xml:space="preserve">. The STRique HMM approach makes it possible to accommodate challenging biological and physical properties of long, repeat-rich DNA even if there is no optimal training data. Once STRique is employed in a clinical environment, the well-understood properties, and greater tractability of Hidden Markov Models in comparison to deep learning models may lower the regulatory hurdles for </w:t>
      </w:r>
      <w:proofErr w:type="spellStart"/>
      <w:r w:rsidRPr="00941333">
        <w:rPr>
          <w:lang w:val="en-US"/>
        </w:rPr>
        <w:t>STRique's</w:t>
      </w:r>
      <w:proofErr w:type="spellEnd"/>
      <w:r w:rsidRPr="00941333">
        <w:rPr>
          <w:lang w:val="en-US"/>
        </w:rPr>
        <w:t xml:space="preserve"> </w:t>
      </w:r>
      <w:r w:rsidR="00496E09">
        <w:rPr>
          <w:lang w:val="en-US"/>
        </w:rPr>
        <w:t>an</w:t>
      </w:r>
      <w:r w:rsidR="00C525EA">
        <w:rPr>
          <w:lang w:val="en-US"/>
        </w:rPr>
        <w:t>d</w:t>
      </w:r>
      <w:r w:rsidR="00496E09">
        <w:rPr>
          <w:lang w:val="en-US"/>
        </w:rPr>
        <w:t xml:space="preserve"> more generally, nanopore sequencing’s </w:t>
      </w:r>
      <w:r w:rsidRPr="00941333">
        <w:rPr>
          <w:lang w:val="en-US"/>
        </w:rPr>
        <w:t xml:space="preserve">clinical adoption. </w:t>
      </w:r>
    </w:p>
    <w:p w:rsidR="009602C4" w:rsidRPr="00941333" w:rsidRDefault="009602C4" w:rsidP="009602C4">
      <w:pPr>
        <w:jc w:val="both"/>
        <w:rPr>
          <w:lang w:val="en-US"/>
        </w:rPr>
      </w:pPr>
    </w:p>
    <w:p w:rsidR="009602C4" w:rsidRPr="00941333" w:rsidRDefault="009602C4" w:rsidP="009602C4">
      <w:pPr>
        <w:jc w:val="both"/>
        <w:rPr>
          <w:lang w:val="en-US"/>
        </w:rPr>
      </w:pPr>
    </w:p>
    <w:p w:rsidR="009602C4" w:rsidRPr="00941333" w:rsidRDefault="009602C4" w:rsidP="009602C4">
      <w:pPr>
        <w:jc w:val="both"/>
        <w:rPr>
          <w:lang w:val="en-US"/>
        </w:rPr>
      </w:pPr>
    </w:p>
    <w:p w:rsidR="00866C7B" w:rsidRPr="00866C7B" w:rsidRDefault="00866C7B">
      <w:pPr>
        <w:rPr>
          <w:sz w:val="28"/>
          <w:szCs w:val="28"/>
          <w:lang w:val="en-US"/>
        </w:rPr>
      </w:pPr>
      <w:r w:rsidRPr="00866C7B">
        <w:rPr>
          <w:sz w:val="28"/>
          <w:szCs w:val="28"/>
          <w:lang w:val="en-US"/>
        </w:rPr>
        <w:t>References</w:t>
      </w:r>
      <w:r w:rsidRPr="00866C7B">
        <w:rPr>
          <w:sz w:val="28"/>
          <w:szCs w:val="28"/>
        </w:rPr>
        <w:fldChar w:fldCharType="begin"/>
      </w:r>
      <w:r w:rsidRPr="00866C7B">
        <w:rPr>
          <w:sz w:val="28"/>
          <w:szCs w:val="28"/>
          <w:lang w:val="en-US"/>
        </w:rPr>
        <w:instrText xml:space="preserve"> ADDIN PAPERS2_CITATIONS &lt;papers2_bibliography/&gt;</w:instrText>
      </w:r>
      <w:r w:rsidRPr="00866C7B">
        <w:rPr>
          <w:sz w:val="28"/>
          <w:szCs w:val="28"/>
        </w:rPr>
        <w:fldChar w:fldCharType="end"/>
      </w:r>
    </w:p>
    <w:p w:rsidR="00866C7B" w:rsidRPr="00866C7B" w:rsidRDefault="00866C7B">
      <w:pPr>
        <w:rPr>
          <w:lang w:val="en-US"/>
        </w:rPr>
      </w:pP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w:t>
      </w:r>
      <w:r w:rsidRPr="00866C7B">
        <w:rPr>
          <w:rFonts w:eastAsiaTheme="minorHAnsi"/>
          <w:lang w:val="en-US" w:eastAsia="en-US"/>
        </w:rPr>
        <w:tab/>
      </w:r>
      <w:proofErr w:type="spellStart"/>
      <w:r w:rsidRPr="00866C7B">
        <w:rPr>
          <w:rFonts w:eastAsiaTheme="minorHAnsi"/>
          <w:lang w:val="en-US" w:eastAsia="en-US"/>
        </w:rPr>
        <w:t>Dashnow</w:t>
      </w:r>
      <w:proofErr w:type="spellEnd"/>
      <w:r w:rsidRPr="00866C7B">
        <w:rPr>
          <w:rFonts w:eastAsiaTheme="minorHAnsi"/>
          <w:lang w:val="en-US" w:eastAsia="en-US"/>
        </w:rPr>
        <w:t xml:space="preserve">, H. </w:t>
      </w:r>
      <w:r w:rsidRPr="00866C7B">
        <w:rPr>
          <w:rFonts w:eastAsiaTheme="minorHAnsi"/>
          <w:i/>
          <w:iCs/>
          <w:lang w:val="en-US" w:eastAsia="en-US"/>
        </w:rPr>
        <w:t>et al.</w:t>
      </w:r>
      <w:r w:rsidRPr="00866C7B">
        <w:rPr>
          <w:rFonts w:eastAsiaTheme="minorHAnsi"/>
          <w:lang w:val="en-US" w:eastAsia="en-US"/>
        </w:rPr>
        <w:t xml:space="preserve"> </w:t>
      </w:r>
      <w:proofErr w:type="spellStart"/>
      <w:r w:rsidRPr="00866C7B">
        <w:rPr>
          <w:rFonts w:eastAsiaTheme="minorHAnsi"/>
          <w:lang w:val="en-US" w:eastAsia="en-US"/>
        </w:rPr>
        <w:t>STRetch</w:t>
      </w:r>
      <w:proofErr w:type="spellEnd"/>
      <w:r w:rsidRPr="00866C7B">
        <w:rPr>
          <w:rFonts w:eastAsiaTheme="minorHAnsi"/>
          <w:lang w:val="en-US" w:eastAsia="en-US"/>
        </w:rPr>
        <w:t xml:space="preserve">: detecting and discovering pathogenic short tandem repeat expansions. </w:t>
      </w:r>
      <w:r w:rsidRPr="00866C7B">
        <w:rPr>
          <w:rFonts w:eastAsiaTheme="minorHAnsi"/>
          <w:i/>
          <w:iCs/>
          <w:lang w:val="en-US" w:eastAsia="en-US"/>
        </w:rPr>
        <w:t xml:space="preserve">Genome </w:t>
      </w:r>
      <w:proofErr w:type="spellStart"/>
      <w:r w:rsidRPr="00866C7B">
        <w:rPr>
          <w:rFonts w:eastAsiaTheme="minorHAnsi"/>
          <w:i/>
          <w:iCs/>
          <w:lang w:val="en-US" w:eastAsia="en-US"/>
        </w:rPr>
        <w:t>Biol</w:t>
      </w:r>
      <w:proofErr w:type="spellEnd"/>
      <w:r w:rsidRPr="00866C7B">
        <w:rPr>
          <w:rFonts w:eastAsiaTheme="minorHAnsi"/>
          <w:lang w:val="en-US" w:eastAsia="en-US"/>
        </w:rPr>
        <w:t xml:space="preserve"> </w:t>
      </w:r>
      <w:r w:rsidRPr="00866C7B">
        <w:rPr>
          <w:rFonts w:eastAsiaTheme="minorHAnsi"/>
          <w:b/>
          <w:bCs/>
          <w:lang w:val="en-US" w:eastAsia="en-US"/>
        </w:rPr>
        <w:t>19,</w:t>
      </w:r>
      <w:r w:rsidRPr="00866C7B">
        <w:rPr>
          <w:rFonts w:eastAsiaTheme="minorHAnsi"/>
          <w:lang w:val="en-US" w:eastAsia="en-US"/>
        </w:rPr>
        <w:t xml:space="preserve"> 121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w:t>
      </w:r>
      <w:r w:rsidRPr="00866C7B">
        <w:rPr>
          <w:rFonts w:eastAsiaTheme="minorHAnsi"/>
          <w:lang w:val="en-US" w:eastAsia="en-US"/>
        </w:rPr>
        <w:tab/>
        <w:t xml:space="preserve">Sun, J. H. </w:t>
      </w:r>
      <w:r w:rsidRPr="00866C7B">
        <w:rPr>
          <w:rFonts w:eastAsiaTheme="minorHAnsi"/>
          <w:i/>
          <w:iCs/>
          <w:lang w:val="en-US" w:eastAsia="en-US"/>
        </w:rPr>
        <w:t>et al.</w:t>
      </w:r>
      <w:r w:rsidRPr="00866C7B">
        <w:rPr>
          <w:rFonts w:eastAsiaTheme="minorHAnsi"/>
          <w:lang w:val="en-US" w:eastAsia="en-US"/>
        </w:rPr>
        <w:t xml:space="preserve"> Disease-Associated Short Tandem Repeats Co-localize with Chromatin Domain Boundaries. </w:t>
      </w:r>
      <w:r w:rsidRPr="00866C7B">
        <w:rPr>
          <w:rFonts w:eastAsiaTheme="minorHAnsi"/>
          <w:i/>
          <w:iCs/>
          <w:lang w:val="en-US" w:eastAsia="en-US"/>
        </w:rPr>
        <w:t>Cell</w:t>
      </w:r>
      <w:r w:rsidRPr="00866C7B">
        <w:rPr>
          <w:rFonts w:eastAsiaTheme="minorHAnsi"/>
          <w:lang w:val="en-US" w:eastAsia="en-US"/>
        </w:rPr>
        <w:t xml:space="preserve"> </w:t>
      </w:r>
      <w:r w:rsidRPr="00866C7B">
        <w:rPr>
          <w:rFonts w:eastAsiaTheme="minorHAnsi"/>
          <w:b/>
          <w:bCs/>
          <w:lang w:val="en-US" w:eastAsia="en-US"/>
        </w:rPr>
        <w:t>175,</w:t>
      </w:r>
      <w:r w:rsidRPr="00866C7B">
        <w:rPr>
          <w:rFonts w:eastAsiaTheme="minorHAnsi"/>
          <w:lang w:val="en-US" w:eastAsia="en-US"/>
        </w:rPr>
        <w:t xml:space="preserve"> 224–238.e15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w:t>
      </w:r>
      <w:r w:rsidRPr="00866C7B">
        <w:rPr>
          <w:rFonts w:eastAsiaTheme="minorHAnsi"/>
          <w:lang w:val="en-US" w:eastAsia="en-US"/>
        </w:rPr>
        <w:tab/>
      </w:r>
      <w:proofErr w:type="spellStart"/>
      <w:r w:rsidRPr="00866C7B">
        <w:rPr>
          <w:rFonts w:eastAsiaTheme="minorHAnsi"/>
          <w:lang w:val="en-US" w:eastAsia="en-US"/>
        </w:rPr>
        <w:t>Gymrek</w:t>
      </w:r>
      <w:proofErr w:type="spellEnd"/>
      <w:r w:rsidRPr="00866C7B">
        <w:rPr>
          <w:rFonts w:eastAsiaTheme="minorHAnsi"/>
          <w:lang w:val="en-US" w:eastAsia="en-US"/>
        </w:rPr>
        <w:t xml:space="preserve">, M. A genomic view of short tandem repeats. </w:t>
      </w:r>
      <w:proofErr w:type="spellStart"/>
      <w:r w:rsidRPr="00866C7B">
        <w:rPr>
          <w:rFonts w:eastAsiaTheme="minorHAnsi"/>
          <w:i/>
          <w:iCs/>
          <w:lang w:val="en-US" w:eastAsia="en-US"/>
        </w:rPr>
        <w:t>Curr</w:t>
      </w:r>
      <w:proofErr w:type="spellEnd"/>
      <w:r w:rsidRPr="00866C7B">
        <w:rPr>
          <w:rFonts w:eastAsiaTheme="minorHAnsi"/>
          <w:i/>
          <w:iCs/>
          <w:lang w:val="en-US" w:eastAsia="en-US"/>
        </w:rPr>
        <w:t xml:space="preserve">. </w:t>
      </w:r>
      <w:proofErr w:type="spellStart"/>
      <w:r w:rsidRPr="00866C7B">
        <w:rPr>
          <w:rFonts w:eastAsiaTheme="minorHAnsi"/>
          <w:i/>
          <w:iCs/>
          <w:lang w:val="en-US" w:eastAsia="en-US"/>
        </w:rPr>
        <w:t>Opin</w:t>
      </w:r>
      <w:proofErr w:type="spellEnd"/>
      <w:r w:rsidRPr="00866C7B">
        <w:rPr>
          <w:rFonts w:eastAsiaTheme="minorHAnsi"/>
          <w:i/>
          <w:iCs/>
          <w:lang w:val="en-US" w:eastAsia="en-US"/>
        </w:rPr>
        <w:t>. Genet. Dev.</w:t>
      </w:r>
      <w:r w:rsidRPr="00866C7B">
        <w:rPr>
          <w:rFonts w:eastAsiaTheme="minorHAnsi"/>
          <w:lang w:val="en-US" w:eastAsia="en-US"/>
        </w:rPr>
        <w:t xml:space="preserve"> </w:t>
      </w:r>
      <w:r w:rsidRPr="00866C7B">
        <w:rPr>
          <w:rFonts w:eastAsiaTheme="minorHAnsi"/>
          <w:b/>
          <w:bCs/>
          <w:lang w:val="en-US" w:eastAsia="en-US"/>
        </w:rPr>
        <w:t>44,</w:t>
      </w:r>
      <w:r w:rsidRPr="00866C7B">
        <w:rPr>
          <w:rFonts w:eastAsiaTheme="minorHAnsi"/>
          <w:lang w:val="en-US" w:eastAsia="en-US"/>
        </w:rPr>
        <w:t xml:space="preserve"> 9–16 (2017).</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4.</w:t>
      </w:r>
      <w:r w:rsidRPr="00866C7B">
        <w:rPr>
          <w:rFonts w:eastAsiaTheme="minorHAnsi"/>
          <w:lang w:val="en-US" w:eastAsia="en-US"/>
        </w:rPr>
        <w:tab/>
        <w:t xml:space="preserve">Dib, C. </w:t>
      </w:r>
      <w:r w:rsidRPr="00866C7B">
        <w:rPr>
          <w:rFonts w:eastAsiaTheme="minorHAnsi"/>
          <w:i/>
          <w:iCs/>
          <w:lang w:val="en-US" w:eastAsia="en-US"/>
        </w:rPr>
        <w:t>et al.</w:t>
      </w:r>
      <w:r w:rsidRPr="00866C7B">
        <w:rPr>
          <w:rFonts w:eastAsiaTheme="minorHAnsi"/>
          <w:lang w:val="en-US" w:eastAsia="en-US"/>
        </w:rPr>
        <w:t xml:space="preserve"> A comprehensive genetic map of the human genome based on 5,264 microsatellites. </w:t>
      </w:r>
      <w:r w:rsidRPr="00866C7B">
        <w:rPr>
          <w:rFonts w:eastAsiaTheme="minorHAnsi"/>
          <w:i/>
          <w:iCs/>
          <w:lang w:val="en-US" w:eastAsia="en-US"/>
        </w:rPr>
        <w:t>Nature</w:t>
      </w:r>
      <w:r w:rsidRPr="00866C7B">
        <w:rPr>
          <w:rFonts w:eastAsiaTheme="minorHAnsi"/>
          <w:lang w:val="en-US" w:eastAsia="en-US"/>
        </w:rPr>
        <w:t xml:space="preserve"> </w:t>
      </w:r>
      <w:r w:rsidRPr="00866C7B">
        <w:rPr>
          <w:rFonts w:eastAsiaTheme="minorHAnsi"/>
          <w:b/>
          <w:bCs/>
          <w:lang w:val="en-US" w:eastAsia="en-US"/>
        </w:rPr>
        <w:t>380,</w:t>
      </w:r>
      <w:r w:rsidRPr="00866C7B">
        <w:rPr>
          <w:rFonts w:eastAsiaTheme="minorHAnsi"/>
          <w:lang w:val="en-US" w:eastAsia="en-US"/>
        </w:rPr>
        <w:t xml:space="preserve"> 152–154 (1996).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5.</w:t>
      </w:r>
      <w:r w:rsidRPr="00866C7B">
        <w:rPr>
          <w:rFonts w:eastAsiaTheme="minorHAnsi"/>
          <w:lang w:val="en-US" w:eastAsia="en-US"/>
        </w:rPr>
        <w:tab/>
        <w:t xml:space="preserve">Hannan, A. J. Tandem repeats mediating genetic plasticity in health and disease. </w:t>
      </w:r>
      <w:r w:rsidRPr="00866C7B">
        <w:rPr>
          <w:rFonts w:eastAsiaTheme="minorHAnsi"/>
          <w:i/>
          <w:iCs/>
          <w:lang w:val="en-US" w:eastAsia="en-US"/>
        </w:rPr>
        <w:t>Nat Rev Genet</w:t>
      </w:r>
      <w:r w:rsidRPr="00866C7B">
        <w:rPr>
          <w:rFonts w:eastAsiaTheme="minorHAnsi"/>
          <w:lang w:val="en-US" w:eastAsia="en-US"/>
        </w:rPr>
        <w:t xml:space="preserve"> </w:t>
      </w:r>
      <w:r w:rsidRPr="00866C7B">
        <w:rPr>
          <w:rFonts w:eastAsiaTheme="minorHAnsi"/>
          <w:b/>
          <w:bCs/>
          <w:lang w:val="en-US" w:eastAsia="en-US"/>
        </w:rPr>
        <w:t>19,</w:t>
      </w:r>
      <w:r w:rsidRPr="00866C7B">
        <w:rPr>
          <w:rFonts w:eastAsiaTheme="minorHAnsi"/>
          <w:lang w:val="en-US" w:eastAsia="en-US"/>
        </w:rPr>
        <w:t xml:space="preserve"> 286–298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6.</w:t>
      </w:r>
      <w:r w:rsidRPr="00866C7B">
        <w:rPr>
          <w:rFonts w:eastAsiaTheme="minorHAnsi"/>
          <w:lang w:val="en-US" w:eastAsia="en-US"/>
        </w:rPr>
        <w:tab/>
        <w:t xml:space="preserve">De </w:t>
      </w:r>
      <w:proofErr w:type="spellStart"/>
      <w:r w:rsidRPr="00866C7B">
        <w:rPr>
          <w:rFonts w:eastAsiaTheme="minorHAnsi"/>
          <w:lang w:val="en-US" w:eastAsia="en-US"/>
        </w:rPr>
        <w:t>Roeck</w:t>
      </w:r>
      <w:proofErr w:type="spellEnd"/>
      <w:r w:rsidRPr="00866C7B">
        <w:rPr>
          <w:rFonts w:eastAsiaTheme="minorHAnsi"/>
          <w:lang w:val="en-US" w:eastAsia="en-US"/>
        </w:rPr>
        <w:t xml:space="preserve">, A. </w:t>
      </w:r>
      <w:r w:rsidRPr="00866C7B">
        <w:rPr>
          <w:rFonts w:eastAsiaTheme="minorHAnsi"/>
          <w:i/>
          <w:iCs/>
          <w:lang w:val="en-US" w:eastAsia="en-US"/>
        </w:rPr>
        <w:t>et al.</w:t>
      </w:r>
      <w:r w:rsidRPr="00866C7B">
        <w:rPr>
          <w:rFonts w:eastAsiaTheme="minorHAnsi"/>
          <w:lang w:val="en-US" w:eastAsia="en-US"/>
        </w:rPr>
        <w:t xml:space="preserve"> Accurate characterization of expanded tandem repeat length and sequence through whole genome long-read sequencing on </w:t>
      </w:r>
      <w:proofErr w:type="spellStart"/>
      <w:r w:rsidRPr="00866C7B">
        <w:rPr>
          <w:rFonts w:eastAsiaTheme="minorHAnsi"/>
          <w:lang w:val="en-US" w:eastAsia="en-US"/>
        </w:rPr>
        <w:t>PromethION</w:t>
      </w:r>
      <w:proofErr w:type="spellEnd"/>
      <w:r w:rsidRPr="00866C7B">
        <w:rPr>
          <w:rFonts w:eastAsiaTheme="minorHAnsi"/>
          <w:lang w:val="en-US" w:eastAsia="en-US"/>
        </w:rPr>
        <w:t xml:space="preserve">. </w:t>
      </w:r>
      <w:proofErr w:type="spellStart"/>
      <w:r w:rsidRPr="00866C7B">
        <w:rPr>
          <w:rFonts w:eastAsiaTheme="minorHAnsi"/>
          <w:i/>
          <w:iCs/>
          <w:lang w:val="en-US" w:eastAsia="en-US"/>
        </w:rPr>
        <w:t>bioRxiv</w:t>
      </w:r>
      <w:proofErr w:type="spellEnd"/>
      <w:r w:rsidRPr="00866C7B">
        <w:rPr>
          <w:rFonts w:eastAsiaTheme="minorHAnsi"/>
          <w:lang w:val="en-US" w:eastAsia="en-US"/>
        </w:rPr>
        <w:t xml:space="preserve"> 439026 (2018). doi:10.1101/439026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7.</w:t>
      </w:r>
      <w:r w:rsidRPr="00866C7B">
        <w:rPr>
          <w:rFonts w:eastAsiaTheme="minorHAnsi"/>
          <w:lang w:val="en-US" w:eastAsia="en-US"/>
        </w:rPr>
        <w:tab/>
      </w:r>
      <w:proofErr w:type="spellStart"/>
      <w:r w:rsidRPr="00866C7B">
        <w:rPr>
          <w:rFonts w:eastAsiaTheme="minorHAnsi"/>
          <w:lang w:val="en-US" w:eastAsia="en-US"/>
        </w:rPr>
        <w:t>Essebier</w:t>
      </w:r>
      <w:proofErr w:type="spellEnd"/>
      <w:r w:rsidRPr="00866C7B">
        <w:rPr>
          <w:rFonts w:eastAsiaTheme="minorHAnsi"/>
          <w:lang w:val="en-US" w:eastAsia="en-US"/>
        </w:rPr>
        <w:t xml:space="preserve">, A. </w:t>
      </w:r>
      <w:r w:rsidRPr="00866C7B">
        <w:rPr>
          <w:rFonts w:eastAsiaTheme="minorHAnsi"/>
          <w:i/>
          <w:iCs/>
          <w:lang w:val="en-US" w:eastAsia="en-US"/>
        </w:rPr>
        <w:t>et al.</w:t>
      </w:r>
      <w:r w:rsidRPr="00866C7B">
        <w:rPr>
          <w:rFonts w:eastAsiaTheme="minorHAnsi"/>
          <w:lang w:val="en-US" w:eastAsia="en-US"/>
        </w:rPr>
        <w:t xml:space="preserve"> Statistical Enrichment of Epigenetic States Around Triplet Repeats that Can Undergo Expansions. </w:t>
      </w:r>
      <w:r w:rsidRPr="00866C7B">
        <w:rPr>
          <w:rFonts w:eastAsiaTheme="minorHAnsi"/>
          <w:i/>
          <w:iCs/>
          <w:lang w:val="en-US" w:eastAsia="en-US"/>
        </w:rPr>
        <w:t xml:space="preserve">Front. </w:t>
      </w:r>
      <w:proofErr w:type="spellStart"/>
      <w:r w:rsidRPr="00866C7B">
        <w:rPr>
          <w:rFonts w:eastAsiaTheme="minorHAnsi"/>
          <w:i/>
          <w:iCs/>
          <w:lang w:val="en-US" w:eastAsia="en-US"/>
        </w:rPr>
        <w:t>Neurosci</w:t>
      </w:r>
      <w:proofErr w:type="spellEnd"/>
      <w:r w:rsidRPr="00866C7B">
        <w:rPr>
          <w:rFonts w:eastAsiaTheme="minorHAnsi"/>
          <w:i/>
          <w:iCs/>
          <w:lang w:val="en-US" w:eastAsia="en-US"/>
        </w:rPr>
        <w:t>.</w:t>
      </w:r>
      <w:r w:rsidRPr="00866C7B">
        <w:rPr>
          <w:rFonts w:eastAsiaTheme="minorHAnsi"/>
          <w:lang w:val="en-US" w:eastAsia="en-US"/>
        </w:rPr>
        <w:t xml:space="preserve"> </w:t>
      </w:r>
      <w:r w:rsidRPr="00866C7B">
        <w:rPr>
          <w:rFonts w:eastAsiaTheme="minorHAnsi"/>
          <w:b/>
          <w:bCs/>
          <w:lang w:val="en-US" w:eastAsia="en-US"/>
        </w:rPr>
        <w:t>10,</w:t>
      </w:r>
      <w:r w:rsidRPr="00866C7B">
        <w:rPr>
          <w:rFonts w:eastAsiaTheme="minorHAnsi"/>
          <w:lang w:val="en-US" w:eastAsia="en-US"/>
        </w:rPr>
        <w:t xml:space="preserve"> 92 (2016).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8.</w:t>
      </w:r>
      <w:r w:rsidRPr="00866C7B">
        <w:rPr>
          <w:rFonts w:eastAsiaTheme="minorHAnsi"/>
          <w:lang w:val="en-US" w:eastAsia="en-US"/>
        </w:rPr>
        <w:tab/>
      </w:r>
      <w:proofErr w:type="spellStart"/>
      <w:r w:rsidRPr="00866C7B">
        <w:rPr>
          <w:rFonts w:eastAsiaTheme="minorHAnsi"/>
          <w:lang w:val="en-US" w:eastAsia="en-US"/>
        </w:rPr>
        <w:t>Gatchel</w:t>
      </w:r>
      <w:proofErr w:type="spellEnd"/>
      <w:r w:rsidRPr="00866C7B">
        <w:rPr>
          <w:rFonts w:eastAsiaTheme="minorHAnsi"/>
          <w:lang w:val="en-US" w:eastAsia="en-US"/>
        </w:rPr>
        <w:t xml:space="preserve">, J. R. &amp; </w:t>
      </w:r>
      <w:proofErr w:type="spellStart"/>
      <w:r w:rsidRPr="00866C7B">
        <w:rPr>
          <w:rFonts w:eastAsiaTheme="minorHAnsi"/>
          <w:lang w:val="en-US" w:eastAsia="en-US"/>
        </w:rPr>
        <w:t>Zoghbi</w:t>
      </w:r>
      <w:proofErr w:type="spellEnd"/>
      <w:r w:rsidRPr="00866C7B">
        <w:rPr>
          <w:rFonts w:eastAsiaTheme="minorHAnsi"/>
          <w:lang w:val="en-US" w:eastAsia="en-US"/>
        </w:rPr>
        <w:t xml:space="preserve">, H. Y. Diseases of unstable repeat expansion: mechanisms and common principles. </w:t>
      </w:r>
      <w:r w:rsidRPr="00866C7B">
        <w:rPr>
          <w:rFonts w:eastAsiaTheme="minorHAnsi"/>
          <w:i/>
          <w:iCs/>
          <w:lang w:val="en-US" w:eastAsia="en-US"/>
        </w:rPr>
        <w:t>Nat Rev Genet</w:t>
      </w:r>
      <w:r w:rsidRPr="00866C7B">
        <w:rPr>
          <w:rFonts w:eastAsiaTheme="minorHAnsi"/>
          <w:lang w:val="en-US" w:eastAsia="en-US"/>
        </w:rPr>
        <w:t xml:space="preserve"> </w:t>
      </w:r>
      <w:r w:rsidRPr="00866C7B">
        <w:rPr>
          <w:rFonts w:eastAsiaTheme="minorHAnsi"/>
          <w:b/>
          <w:bCs/>
          <w:lang w:val="en-US" w:eastAsia="en-US"/>
        </w:rPr>
        <w:t>6,</w:t>
      </w:r>
      <w:r w:rsidRPr="00866C7B">
        <w:rPr>
          <w:rFonts w:eastAsiaTheme="minorHAnsi"/>
          <w:lang w:val="en-US" w:eastAsia="en-US"/>
        </w:rPr>
        <w:t xml:space="preserve"> 743–755 (2005).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9.</w:t>
      </w:r>
      <w:r w:rsidRPr="00866C7B">
        <w:rPr>
          <w:rFonts w:eastAsiaTheme="minorHAnsi"/>
          <w:lang w:val="en-US" w:eastAsia="en-US"/>
        </w:rPr>
        <w:tab/>
        <w:t xml:space="preserve">DeJesus-Hernandez, M. </w:t>
      </w:r>
      <w:r w:rsidRPr="00866C7B">
        <w:rPr>
          <w:rFonts w:eastAsiaTheme="minorHAnsi"/>
          <w:i/>
          <w:iCs/>
          <w:lang w:val="en-US" w:eastAsia="en-US"/>
        </w:rPr>
        <w:t>et al.</w:t>
      </w:r>
      <w:r w:rsidRPr="00866C7B">
        <w:rPr>
          <w:rFonts w:eastAsiaTheme="minorHAnsi"/>
          <w:lang w:val="en-US" w:eastAsia="en-US"/>
        </w:rPr>
        <w:t xml:space="preserve"> Expanded GGGGCC hexanucleotide repeat in noncoding region of C9ORF72 causes chromosome 9p-linked FTD and ALS. </w:t>
      </w:r>
      <w:r w:rsidRPr="00866C7B">
        <w:rPr>
          <w:rFonts w:eastAsiaTheme="minorHAnsi"/>
          <w:i/>
          <w:iCs/>
          <w:lang w:val="en-US" w:eastAsia="en-US"/>
        </w:rPr>
        <w:t>Neuron</w:t>
      </w:r>
      <w:r w:rsidRPr="00866C7B">
        <w:rPr>
          <w:rFonts w:eastAsiaTheme="minorHAnsi"/>
          <w:lang w:val="en-US" w:eastAsia="en-US"/>
        </w:rPr>
        <w:t xml:space="preserve"> </w:t>
      </w:r>
      <w:r w:rsidRPr="00866C7B">
        <w:rPr>
          <w:rFonts w:eastAsiaTheme="minorHAnsi"/>
          <w:b/>
          <w:bCs/>
          <w:lang w:val="en-US" w:eastAsia="en-US"/>
        </w:rPr>
        <w:t>72,</w:t>
      </w:r>
      <w:r w:rsidRPr="00866C7B">
        <w:rPr>
          <w:rFonts w:eastAsiaTheme="minorHAnsi"/>
          <w:lang w:val="en-US" w:eastAsia="en-US"/>
        </w:rPr>
        <w:t xml:space="preserve"> 245–256 (2011).</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10.</w:t>
      </w:r>
      <w:r w:rsidRPr="00866C7B">
        <w:rPr>
          <w:rFonts w:eastAsiaTheme="minorHAnsi"/>
          <w:lang w:val="en-US" w:eastAsia="en-US"/>
        </w:rPr>
        <w:tab/>
        <w:t xml:space="preserve">Renton, A. E. </w:t>
      </w:r>
      <w:r w:rsidRPr="00866C7B">
        <w:rPr>
          <w:rFonts w:eastAsiaTheme="minorHAnsi"/>
          <w:i/>
          <w:iCs/>
          <w:lang w:val="en-US" w:eastAsia="en-US"/>
        </w:rPr>
        <w:t>et al.</w:t>
      </w:r>
      <w:r w:rsidRPr="00866C7B">
        <w:rPr>
          <w:rFonts w:eastAsiaTheme="minorHAnsi"/>
          <w:lang w:val="en-US" w:eastAsia="en-US"/>
        </w:rPr>
        <w:t xml:space="preserve"> A hexanucleotide repeat expansion in C9ORF72 is the cause of chromosome 9p21-linked ALS-FTD. </w:t>
      </w:r>
      <w:r w:rsidRPr="00866C7B">
        <w:rPr>
          <w:rFonts w:eastAsiaTheme="minorHAnsi"/>
          <w:i/>
          <w:iCs/>
          <w:lang w:val="en-US" w:eastAsia="en-US"/>
        </w:rPr>
        <w:t>Neuron</w:t>
      </w:r>
      <w:r w:rsidRPr="00866C7B">
        <w:rPr>
          <w:rFonts w:eastAsiaTheme="minorHAnsi"/>
          <w:lang w:val="en-US" w:eastAsia="en-US"/>
        </w:rPr>
        <w:t xml:space="preserve"> </w:t>
      </w:r>
      <w:r w:rsidRPr="00866C7B">
        <w:rPr>
          <w:rFonts w:eastAsiaTheme="minorHAnsi"/>
          <w:b/>
          <w:bCs/>
          <w:lang w:val="en-US" w:eastAsia="en-US"/>
        </w:rPr>
        <w:t>72,</w:t>
      </w:r>
      <w:r w:rsidRPr="00866C7B">
        <w:rPr>
          <w:rFonts w:eastAsiaTheme="minorHAnsi"/>
          <w:lang w:val="en-US" w:eastAsia="en-US"/>
        </w:rPr>
        <w:t xml:space="preserve"> 257–268 (2011).</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11.</w:t>
      </w:r>
      <w:r w:rsidRPr="00866C7B">
        <w:rPr>
          <w:rFonts w:eastAsiaTheme="minorHAnsi"/>
          <w:lang w:val="en-US" w:eastAsia="en-US"/>
        </w:rPr>
        <w:tab/>
        <w:t xml:space="preserve">Beck, J. </w:t>
      </w:r>
      <w:r w:rsidRPr="00866C7B">
        <w:rPr>
          <w:rFonts w:eastAsiaTheme="minorHAnsi"/>
          <w:i/>
          <w:iCs/>
          <w:lang w:val="en-US" w:eastAsia="en-US"/>
        </w:rPr>
        <w:t>et al.</w:t>
      </w:r>
      <w:r w:rsidRPr="00866C7B">
        <w:rPr>
          <w:rFonts w:eastAsiaTheme="minorHAnsi"/>
          <w:lang w:val="en-US" w:eastAsia="en-US"/>
        </w:rPr>
        <w:t xml:space="preserve"> Large C9orf72 hexanucleotide repeat expansions are seen in multiple neurodegenerative syndromes and are more frequent than expected in the UK population. </w:t>
      </w:r>
      <w:r w:rsidRPr="00866C7B">
        <w:rPr>
          <w:rFonts w:eastAsiaTheme="minorHAnsi"/>
          <w:i/>
          <w:iCs/>
          <w:lang w:val="en-US" w:eastAsia="en-US"/>
        </w:rPr>
        <w:t>Am. J. Hum. Genet.</w:t>
      </w:r>
      <w:r w:rsidRPr="00866C7B">
        <w:rPr>
          <w:rFonts w:eastAsiaTheme="minorHAnsi"/>
          <w:lang w:val="en-US" w:eastAsia="en-US"/>
        </w:rPr>
        <w:t xml:space="preserve"> </w:t>
      </w:r>
      <w:r w:rsidRPr="00866C7B">
        <w:rPr>
          <w:rFonts w:eastAsiaTheme="minorHAnsi"/>
          <w:b/>
          <w:bCs/>
          <w:lang w:val="en-US" w:eastAsia="en-US"/>
        </w:rPr>
        <w:t>92,</w:t>
      </w:r>
      <w:r w:rsidRPr="00866C7B">
        <w:rPr>
          <w:rFonts w:eastAsiaTheme="minorHAnsi"/>
          <w:lang w:val="en-US" w:eastAsia="en-US"/>
        </w:rPr>
        <w:t xml:space="preserve"> 345–353 (2013).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12.</w:t>
      </w:r>
      <w:r w:rsidRPr="00866C7B">
        <w:rPr>
          <w:rFonts w:eastAsiaTheme="minorHAnsi"/>
          <w:lang w:val="en-US" w:eastAsia="en-US"/>
        </w:rPr>
        <w:tab/>
        <w:t xml:space="preserve">van </w:t>
      </w:r>
      <w:proofErr w:type="spellStart"/>
      <w:r w:rsidRPr="00866C7B">
        <w:rPr>
          <w:rFonts w:eastAsiaTheme="minorHAnsi"/>
          <w:lang w:val="en-US" w:eastAsia="en-US"/>
        </w:rPr>
        <w:t>Blitterswijk</w:t>
      </w:r>
      <w:proofErr w:type="spellEnd"/>
      <w:r w:rsidRPr="00866C7B">
        <w:rPr>
          <w:rFonts w:eastAsiaTheme="minorHAnsi"/>
          <w:lang w:val="en-US" w:eastAsia="en-US"/>
        </w:rPr>
        <w:t xml:space="preserve">, M. </w:t>
      </w:r>
      <w:r w:rsidRPr="00866C7B">
        <w:rPr>
          <w:rFonts w:eastAsiaTheme="minorHAnsi"/>
          <w:i/>
          <w:iCs/>
          <w:lang w:val="en-US" w:eastAsia="en-US"/>
        </w:rPr>
        <w:t>et al.</w:t>
      </w:r>
      <w:r w:rsidRPr="00866C7B">
        <w:rPr>
          <w:rFonts w:eastAsiaTheme="minorHAnsi"/>
          <w:lang w:val="en-US" w:eastAsia="en-US"/>
        </w:rPr>
        <w:t xml:space="preserve"> Association between repeat sizes and clinical and pathological characteristics in carriers of C9ORF72 repeat expansions (Xpansize-72): a cross-sectional cohort study. </w:t>
      </w:r>
      <w:r w:rsidRPr="00866C7B">
        <w:rPr>
          <w:rFonts w:eastAsiaTheme="minorHAnsi"/>
          <w:i/>
          <w:iCs/>
          <w:lang w:val="en-US" w:eastAsia="en-US"/>
        </w:rPr>
        <w:t xml:space="preserve">Lancet </w:t>
      </w:r>
      <w:proofErr w:type="spellStart"/>
      <w:r w:rsidRPr="00866C7B">
        <w:rPr>
          <w:rFonts w:eastAsiaTheme="minorHAnsi"/>
          <w:i/>
          <w:iCs/>
          <w:lang w:val="en-US" w:eastAsia="en-US"/>
        </w:rPr>
        <w:t>Neurol</w:t>
      </w:r>
      <w:proofErr w:type="spellEnd"/>
      <w:r w:rsidRPr="00866C7B">
        <w:rPr>
          <w:rFonts w:eastAsiaTheme="minorHAnsi"/>
          <w:lang w:val="en-US" w:eastAsia="en-US"/>
        </w:rPr>
        <w:t xml:space="preserve"> </w:t>
      </w:r>
      <w:r w:rsidRPr="00866C7B">
        <w:rPr>
          <w:rFonts w:eastAsiaTheme="minorHAnsi"/>
          <w:b/>
          <w:bCs/>
          <w:lang w:val="en-US" w:eastAsia="en-US"/>
        </w:rPr>
        <w:t>12,</w:t>
      </w:r>
      <w:r w:rsidRPr="00866C7B">
        <w:rPr>
          <w:rFonts w:eastAsiaTheme="minorHAnsi"/>
          <w:lang w:val="en-US" w:eastAsia="en-US"/>
        </w:rPr>
        <w:t xml:space="preserve"> 978–988 (2013).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lastRenderedPageBreak/>
        <w:t>13.</w:t>
      </w:r>
      <w:r w:rsidRPr="00866C7B">
        <w:rPr>
          <w:rFonts w:eastAsiaTheme="minorHAnsi"/>
          <w:lang w:val="en-US" w:eastAsia="en-US"/>
        </w:rPr>
        <w:tab/>
      </w:r>
      <w:proofErr w:type="spellStart"/>
      <w:r w:rsidRPr="00866C7B">
        <w:rPr>
          <w:rFonts w:eastAsiaTheme="minorHAnsi"/>
          <w:lang w:val="en-US" w:eastAsia="en-US"/>
        </w:rPr>
        <w:t>Šket</w:t>
      </w:r>
      <w:proofErr w:type="spellEnd"/>
      <w:r w:rsidRPr="00866C7B">
        <w:rPr>
          <w:rFonts w:eastAsiaTheme="minorHAnsi"/>
          <w:lang w:val="en-US" w:eastAsia="en-US"/>
        </w:rPr>
        <w:t xml:space="preserve">, P. </w:t>
      </w:r>
      <w:r w:rsidRPr="00866C7B">
        <w:rPr>
          <w:rFonts w:eastAsiaTheme="minorHAnsi"/>
          <w:i/>
          <w:iCs/>
          <w:lang w:val="en-US" w:eastAsia="en-US"/>
        </w:rPr>
        <w:t>et al.</w:t>
      </w:r>
      <w:r w:rsidRPr="00866C7B">
        <w:rPr>
          <w:rFonts w:eastAsiaTheme="minorHAnsi"/>
          <w:lang w:val="en-US" w:eastAsia="en-US"/>
        </w:rPr>
        <w:t xml:space="preserve"> Characterization of DNA G-quadruplex species forming from C9ORF72 G4C2-expanded repeats associated with amyotrophic lateral sclerosis and frontotemporal lobar degeneration. </w:t>
      </w:r>
      <w:r w:rsidRPr="00866C7B">
        <w:rPr>
          <w:rFonts w:eastAsiaTheme="minorHAnsi"/>
          <w:i/>
          <w:iCs/>
          <w:lang w:val="en-US" w:eastAsia="en-US"/>
        </w:rPr>
        <w:t>Neurobiology of Aging</w:t>
      </w:r>
      <w:r w:rsidRPr="00866C7B">
        <w:rPr>
          <w:rFonts w:eastAsiaTheme="minorHAnsi"/>
          <w:lang w:val="en-US" w:eastAsia="en-US"/>
        </w:rPr>
        <w:t xml:space="preserve"> </w:t>
      </w:r>
      <w:r w:rsidRPr="00866C7B">
        <w:rPr>
          <w:rFonts w:eastAsiaTheme="minorHAnsi"/>
          <w:b/>
          <w:bCs/>
          <w:lang w:val="en-US" w:eastAsia="en-US"/>
        </w:rPr>
        <w:t>36,</w:t>
      </w:r>
      <w:r w:rsidRPr="00866C7B">
        <w:rPr>
          <w:rFonts w:eastAsiaTheme="minorHAnsi"/>
          <w:lang w:val="en-US" w:eastAsia="en-US"/>
        </w:rPr>
        <w:t xml:space="preserve"> 1091–1096 (2015).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14.</w:t>
      </w:r>
      <w:r w:rsidRPr="00866C7B">
        <w:rPr>
          <w:rFonts w:eastAsiaTheme="minorHAnsi"/>
          <w:lang w:val="en-US" w:eastAsia="en-US"/>
        </w:rPr>
        <w:tab/>
        <w:t xml:space="preserve">Xi, Z. </w:t>
      </w:r>
      <w:r w:rsidRPr="00866C7B">
        <w:rPr>
          <w:rFonts w:eastAsiaTheme="minorHAnsi"/>
          <w:i/>
          <w:iCs/>
          <w:lang w:val="en-US" w:eastAsia="en-US"/>
        </w:rPr>
        <w:t>et al.</w:t>
      </w:r>
      <w:r w:rsidRPr="00866C7B">
        <w:rPr>
          <w:rFonts w:eastAsiaTheme="minorHAnsi"/>
          <w:lang w:val="en-US" w:eastAsia="en-US"/>
        </w:rPr>
        <w:t xml:space="preserve"> The C9orf72 repeat expansion itself is methylated in ALS and FTLD patients. </w:t>
      </w:r>
      <w:r w:rsidRPr="00866C7B">
        <w:rPr>
          <w:rFonts w:eastAsiaTheme="minorHAnsi"/>
          <w:i/>
          <w:iCs/>
          <w:lang w:val="en-US" w:eastAsia="en-US"/>
        </w:rPr>
        <w:t xml:space="preserve">Acta </w:t>
      </w:r>
      <w:proofErr w:type="spellStart"/>
      <w:r w:rsidRPr="00866C7B">
        <w:rPr>
          <w:rFonts w:eastAsiaTheme="minorHAnsi"/>
          <w:i/>
          <w:iCs/>
          <w:lang w:val="en-US" w:eastAsia="en-US"/>
        </w:rPr>
        <w:t>Neuropathol</w:t>
      </w:r>
      <w:proofErr w:type="spellEnd"/>
      <w:r w:rsidRPr="00866C7B">
        <w:rPr>
          <w:rFonts w:eastAsiaTheme="minorHAnsi"/>
          <w:i/>
          <w:iCs/>
          <w:lang w:val="en-US" w:eastAsia="en-US"/>
        </w:rPr>
        <w:t>.</w:t>
      </w:r>
      <w:r w:rsidRPr="00866C7B">
        <w:rPr>
          <w:rFonts w:eastAsiaTheme="minorHAnsi"/>
          <w:lang w:val="en-US" w:eastAsia="en-US"/>
        </w:rPr>
        <w:t xml:space="preserve"> </w:t>
      </w:r>
      <w:r w:rsidRPr="00866C7B">
        <w:rPr>
          <w:rFonts w:eastAsiaTheme="minorHAnsi"/>
          <w:b/>
          <w:bCs/>
          <w:lang w:val="en-US" w:eastAsia="en-US"/>
        </w:rPr>
        <w:t>129,</w:t>
      </w:r>
      <w:r w:rsidRPr="00866C7B">
        <w:rPr>
          <w:rFonts w:eastAsiaTheme="minorHAnsi"/>
          <w:lang w:val="en-US" w:eastAsia="en-US"/>
        </w:rPr>
        <w:t xml:space="preserve"> 715–727 (2015).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15.</w:t>
      </w:r>
      <w:r w:rsidRPr="00866C7B">
        <w:rPr>
          <w:rFonts w:eastAsiaTheme="minorHAnsi"/>
          <w:lang w:val="en-US" w:eastAsia="en-US"/>
        </w:rPr>
        <w:tab/>
      </w:r>
      <w:proofErr w:type="spellStart"/>
      <w:r w:rsidRPr="00866C7B">
        <w:rPr>
          <w:rFonts w:eastAsiaTheme="minorHAnsi"/>
          <w:lang w:val="en-US" w:eastAsia="en-US"/>
        </w:rPr>
        <w:t>Verkerk</w:t>
      </w:r>
      <w:proofErr w:type="spellEnd"/>
      <w:r w:rsidRPr="00866C7B">
        <w:rPr>
          <w:rFonts w:eastAsiaTheme="minorHAnsi"/>
          <w:lang w:val="en-US" w:eastAsia="en-US"/>
        </w:rPr>
        <w:t xml:space="preserve">, A. J. </w:t>
      </w:r>
      <w:r w:rsidRPr="00866C7B">
        <w:rPr>
          <w:rFonts w:eastAsiaTheme="minorHAnsi"/>
          <w:i/>
          <w:iCs/>
          <w:lang w:val="en-US" w:eastAsia="en-US"/>
        </w:rPr>
        <w:t>et al.</w:t>
      </w:r>
      <w:r w:rsidRPr="00866C7B">
        <w:rPr>
          <w:rFonts w:eastAsiaTheme="minorHAnsi"/>
          <w:lang w:val="en-US" w:eastAsia="en-US"/>
        </w:rPr>
        <w:t xml:space="preserve"> Identification of a gene (FMR-1) containing a CGG repeat coincident with a breakpoint cluster region exhibiting length variation in fragile X syndrome. </w:t>
      </w:r>
      <w:r w:rsidRPr="00866C7B">
        <w:rPr>
          <w:rFonts w:eastAsiaTheme="minorHAnsi"/>
          <w:i/>
          <w:iCs/>
          <w:lang w:val="en-US" w:eastAsia="en-US"/>
        </w:rPr>
        <w:t>Cell</w:t>
      </w:r>
      <w:r w:rsidRPr="00866C7B">
        <w:rPr>
          <w:rFonts w:eastAsiaTheme="minorHAnsi"/>
          <w:lang w:val="en-US" w:eastAsia="en-US"/>
        </w:rPr>
        <w:t xml:space="preserve"> </w:t>
      </w:r>
      <w:r w:rsidRPr="00866C7B">
        <w:rPr>
          <w:rFonts w:eastAsiaTheme="minorHAnsi"/>
          <w:b/>
          <w:bCs/>
          <w:lang w:val="en-US" w:eastAsia="en-US"/>
        </w:rPr>
        <w:t>65,</w:t>
      </w:r>
      <w:r w:rsidRPr="00866C7B">
        <w:rPr>
          <w:rFonts w:eastAsiaTheme="minorHAnsi"/>
          <w:lang w:val="en-US" w:eastAsia="en-US"/>
        </w:rPr>
        <w:t xml:space="preserve"> 905–914 (1991).</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16.</w:t>
      </w:r>
      <w:r w:rsidRPr="00866C7B">
        <w:rPr>
          <w:rFonts w:eastAsiaTheme="minorHAnsi"/>
          <w:lang w:val="en-US" w:eastAsia="en-US"/>
        </w:rPr>
        <w:tab/>
        <w:t xml:space="preserve">Paulson, H. Repeat expansion diseases. </w:t>
      </w:r>
      <w:r w:rsidRPr="00866C7B">
        <w:rPr>
          <w:rFonts w:eastAsiaTheme="minorHAnsi"/>
          <w:i/>
          <w:iCs/>
          <w:lang w:val="en-US" w:eastAsia="en-US"/>
        </w:rPr>
        <w:t>Handbook of Clinical Neurology</w:t>
      </w:r>
      <w:r w:rsidRPr="00866C7B">
        <w:rPr>
          <w:rFonts w:eastAsiaTheme="minorHAnsi"/>
          <w:lang w:val="en-US" w:eastAsia="en-US"/>
        </w:rPr>
        <w:t xml:space="preserve"> </w:t>
      </w:r>
      <w:r w:rsidRPr="00866C7B">
        <w:rPr>
          <w:rFonts w:eastAsiaTheme="minorHAnsi"/>
          <w:b/>
          <w:bCs/>
          <w:lang w:val="en-US" w:eastAsia="en-US"/>
        </w:rPr>
        <w:t>147,</w:t>
      </w:r>
      <w:r w:rsidRPr="00866C7B">
        <w:rPr>
          <w:rFonts w:eastAsiaTheme="minorHAnsi"/>
          <w:lang w:val="en-US" w:eastAsia="en-US"/>
        </w:rPr>
        <w:t xml:space="preserve"> 105–123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17.</w:t>
      </w:r>
      <w:r w:rsidRPr="00866C7B">
        <w:rPr>
          <w:rFonts w:eastAsiaTheme="minorHAnsi"/>
          <w:lang w:val="en-US" w:eastAsia="en-US"/>
        </w:rPr>
        <w:tab/>
        <w:t xml:space="preserve">Van </w:t>
      </w:r>
      <w:proofErr w:type="spellStart"/>
      <w:r w:rsidRPr="00866C7B">
        <w:rPr>
          <w:rFonts w:eastAsiaTheme="minorHAnsi"/>
          <w:lang w:val="en-US" w:eastAsia="en-US"/>
        </w:rPr>
        <w:t>Mossevelde</w:t>
      </w:r>
      <w:proofErr w:type="spellEnd"/>
      <w:r w:rsidRPr="00866C7B">
        <w:rPr>
          <w:rFonts w:eastAsiaTheme="minorHAnsi"/>
          <w:lang w:val="en-US" w:eastAsia="en-US"/>
        </w:rPr>
        <w:t xml:space="preserve">, S. </w:t>
      </w:r>
      <w:r w:rsidRPr="00866C7B">
        <w:rPr>
          <w:rFonts w:eastAsiaTheme="minorHAnsi"/>
          <w:i/>
          <w:iCs/>
          <w:lang w:val="en-US" w:eastAsia="en-US"/>
        </w:rPr>
        <w:t>et al.</w:t>
      </w:r>
      <w:r w:rsidRPr="00866C7B">
        <w:rPr>
          <w:rFonts w:eastAsiaTheme="minorHAnsi"/>
          <w:lang w:val="en-US" w:eastAsia="en-US"/>
        </w:rPr>
        <w:t xml:space="preserve"> Clinical Evidence of Disease Anticipation in Families Segregating a C9orf72 Repeat Expansion. </w:t>
      </w:r>
      <w:r w:rsidRPr="00866C7B">
        <w:rPr>
          <w:rFonts w:eastAsiaTheme="minorHAnsi"/>
          <w:i/>
          <w:iCs/>
          <w:lang w:val="en-US" w:eastAsia="en-US"/>
        </w:rPr>
        <w:t xml:space="preserve">JAMA </w:t>
      </w:r>
      <w:proofErr w:type="spellStart"/>
      <w:r w:rsidRPr="00866C7B">
        <w:rPr>
          <w:rFonts w:eastAsiaTheme="minorHAnsi"/>
          <w:i/>
          <w:iCs/>
          <w:lang w:val="en-US" w:eastAsia="en-US"/>
        </w:rPr>
        <w:t>Neurol</w:t>
      </w:r>
      <w:proofErr w:type="spellEnd"/>
      <w:r w:rsidRPr="00866C7B">
        <w:rPr>
          <w:rFonts w:eastAsiaTheme="minorHAnsi"/>
          <w:lang w:val="en-US" w:eastAsia="en-US"/>
        </w:rPr>
        <w:t xml:space="preserve"> </w:t>
      </w:r>
      <w:r w:rsidRPr="00866C7B">
        <w:rPr>
          <w:rFonts w:eastAsiaTheme="minorHAnsi"/>
          <w:b/>
          <w:bCs/>
          <w:lang w:val="en-US" w:eastAsia="en-US"/>
        </w:rPr>
        <w:t>74,</w:t>
      </w:r>
      <w:r w:rsidRPr="00866C7B">
        <w:rPr>
          <w:rFonts w:eastAsiaTheme="minorHAnsi"/>
          <w:lang w:val="en-US" w:eastAsia="en-US"/>
        </w:rPr>
        <w:t xml:space="preserve"> 445–452 (2017).</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18.</w:t>
      </w:r>
      <w:r w:rsidRPr="00866C7B">
        <w:rPr>
          <w:rFonts w:eastAsiaTheme="minorHAnsi"/>
          <w:lang w:val="en-US" w:eastAsia="en-US"/>
        </w:rPr>
        <w:tab/>
        <w:t xml:space="preserve">Song, Q. </w:t>
      </w:r>
      <w:r w:rsidRPr="00866C7B">
        <w:rPr>
          <w:rFonts w:eastAsiaTheme="minorHAnsi"/>
          <w:i/>
          <w:iCs/>
          <w:lang w:val="en-US" w:eastAsia="en-US"/>
        </w:rPr>
        <w:t>et al.</w:t>
      </w:r>
      <w:r w:rsidRPr="00866C7B">
        <w:rPr>
          <w:rFonts w:eastAsiaTheme="minorHAnsi"/>
          <w:lang w:val="en-US" w:eastAsia="en-US"/>
        </w:rPr>
        <w:t xml:space="preserve"> A Reference Methylome Database and Analysis Pipeline to Facilitate Integrative and Comparative Epigenomics. </w:t>
      </w:r>
      <w:proofErr w:type="spellStart"/>
      <w:r w:rsidRPr="00866C7B">
        <w:rPr>
          <w:rFonts w:eastAsiaTheme="minorHAnsi"/>
          <w:i/>
          <w:iCs/>
          <w:lang w:val="en-US" w:eastAsia="en-US"/>
        </w:rPr>
        <w:t>PLoS</w:t>
      </w:r>
      <w:proofErr w:type="spellEnd"/>
      <w:r w:rsidRPr="00866C7B">
        <w:rPr>
          <w:rFonts w:eastAsiaTheme="minorHAnsi"/>
          <w:i/>
          <w:iCs/>
          <w:lang w:val="en-US" w:eastAsia="en-US"/>
        </w:rPr>
        <w:t xml:space="preserve"> ONE</w:t>
      </w:r>
      <w:r w:rsidRPr="00866C7B">
        <w:rPr>
          <w:rFonts w:eastAsiaTheme="minorHAnsi"/>
          <w:lang w:val="en-US" w:eastAsia="en-US"/>
        </w:rPr>
        <w:t xml:space="preserve"> </w:t>
      </w:r>
      <w:r w:rsidRPr="00866C7B">
        <w:rPr>
          <w:rFonts w:eastAsiaTheme="minorHAnsi"/>
          <w:b/>
          <w:bCs/>
          <w:lang w:val="en-US" w:eastAsia="en-US"/>
        </w:rPr>
        <w:t>8,</w:t>
      </w:r>
      <w:r w:rsidRPr="00866C7B">
        <w:rPr>
          <w:rFonts w:eastAsiaTheme="minorHAnsi"/>
          <w:lang w:val="en-US" w:eastAsia="en-US"/>
        </w:rPr>
        <w:t xml:space="preserve"> e81148 (2013).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19.</w:t>
      </w:r>
      <w:r w:rsidRPr="00866C7B">
        <w:rPr>
          <w:rFonts w:eastAsiaTheme="minorHAnsi"/>
          <w:lang w:val="en-US" w:eastAsia="en-US"/>
        </w:rPr>
        <w:tab/>
        <w:t xml:space="preserve">Xi, Z. </w:t>
      </w:r>
      <w:r w:rsidRPr="00866C7B">
        <w:rPr>
          <w:rFonts w:eastAsiaTheme="minorHAnsi"/>
          <w:i/>
          <w:iCs/>
          <w:lang w:val="en-US" w:eastAsia="en-US"/>
        </w:rPr>
        <w:t>et al.</w:t>
      </w:r>
      <w:r w:rsidRPr="00866C7B">
        <w:rPr>
          <w:rFonts w:eastAsiaTheme="minorHAnsi"/>
          <w:lang w:val="en-US" w:eastAsia="en-US"/>
        </w:rPr>
        <w:t xml:space="preserve"> Hypermethylation of the CpG Island Near the G4C2 Repeat in ALS with a C9orf72 Expansion. </w:t>
      </w:r>
      <w:r w:rsidRPr="00866C7B">
        <w:rPr>
          <w:rFonts w:eastAsiaTheme="minorHAnsi"/>
          <w:i/>
          <w:iCs/>
          <w:lang w:val="en-US" w:eastAsia="en-US"/>
        </w:rPr>
        <w:t>The American Journal of Human Genetics</w:t>
      </w:r>
      <w:r w:rsidRPr="00866C7B">
        <w:rPr>
          <w:rFonts w:eastAsiaTheme="minorHAnsi"/>
          <w:lang w:val="en-US" w:eastAsia="en-US"/>
        </w:rPr>
        <w:t xml:space="preserve"> </w:t>
      </w:r>
      <w:r w:rsidRPr="00866C7B">
        <w:rPr>
          <w:rFonts w:eastAsiaTheme="minorHAnsi"/>
          <w:b/>
          <w:bCs/>
          <w:lang w:val="en-US" w:eastAsia="en-US"/>
        </w:rPr>
        <w:t>92,</w:t>
      </w:r>
      <w:r w:rsidRPr="00866C7B">
        <w:rPr>
          <w:rFonts w:eastAsiaTheme="minorHAnsi"/>
          <w:lang w:val="en-US" w:eastAsia="en-US"/>
        </w:rPr>
        <w:t xml:space="preserve"> 981–989 (2013).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20.</w:t>
      </w:r>
      <w:r w:rsidRPr="00866C7B">
        <w:rPr>
          <w:rFonts w:eastAsiaTheme="minorHAnsi"/>
          <w:lang w:val="en-US" w:eastAsia="en-US"/>
        </w:rPr>
        <w:tab/>
        <w:t xml:space="preserve">Russ, J. </w:t>
      </w:r>
      <w:r w:rsidRPr="00866C7B">
        <w:rPr>
          <w:rFonts w:eastAsiaTheme="minorHAnsi"/>
          <w:i/>
          <w:iCs/>
          <w:lang w:val="en-US" w:eastAsia="en-US"/>
        </w:rPr>
        <w:t>et al.</w:t>
      </w:r>
      <w:r w:rsidRPr="00866C7B">
        <w:rPr>
          <w:rFonts w:eastAsiaTheme="minorHAnsi"/>
          <w:lang w:val="en-US" w:eastAsia="en-US"/>
        </w:rPr>
        <w:t xml:space="preserve"> Hypermethylation of repeat expanded C9orf72 is a clinical and molecular disease modifier. </w:t>
      </w:r>
      <w:r w:rsidRPr="00866C7B">
        <w:rPr>
          <w:rFonts w:eastAsiaTheme="minorHAnsi"/>
          <w:i/>
          <w:iCs/>
          <w:lang w:val="en-US" w:eastAsia="en-US"/>
        </w:rPr>
        <w:t xml:space="preserve">Acta </w:t>
      </w:r>
      <w:proofErr w:type="spellStart"/>
      <w:r w:rsidRPr="00866C7B">
        <w:rPr>
          <w:rFonts w:eastAsiaTheme="minorHAnsi"/>
          <w:i/>
          <w:iCs/>
          <w:lang w:val="en-US" w:eastAsia="en-US"/>
        </w:rPr>
        <w:t>Neuropathol</w:t>
      </w:r>
      <w:proofErr w:type="spellEnd"/>
      <w:r w:rsidRPr="00866C7B">
        <w:rPr>
          <w:rFonts w:eastAsiaTheme="minorHAnsi"/>
          <w:i/>
          <w:iCs/>
          <w:lang w:val="en-US" w:eastAsia="en-US"/>
        </w:rPr>
        <w:t>.</w:t>
      </w:r>
      <w:r w:rsidRPr="00866C7B">
        <w:rPr>
          <w:rFonts w:eastAsiaTheme="minorHAnsi"/>
          <w:lang w:val="en-US" w:eastAsia="en-US"/>
        </w:rPr>
        <w:t xml:space="preserve"> </w:t>
      </w:r>
      <w:r w:rsidRPr="00866C7B">
        <w:rPr>
          <w:rFonts w:eastAsiaTheme="minorHAnsi"/>
          <w:b/>
          <w:bCs/>
          <w:lang w:val="en-US" w:eastAsia="en-US"/>
        </w:rPr>
        <w:t>129,</w:t>
      </w:r>
      <w:r w:rsidRPr="00866C7B">
        <w:rPr>
          <w:rFonts w:eastAsiaTheme="minorHAnsi"/>
          <w:lang w:val="en-US" w:eastAsia="en-US"/>
        </w:rPr>
        <w:t xml:space="preserve"> 39–52 (2015).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21.</w:t>
      </w:r>
      <w:r w:rsidRPr="00866C7B">
        <w:rPr>
          <w:rFonts w:eastAsiaTheme="minorHAnsi"/>
          <w:lang w:val="en-US" w:eastAsia="en-US"/>
        </w:rPr>
        <w:tab/>
        <w:t>Cohen-</w:t>
      </w:r>
      <w:proofErr w:type="spellStart"/>
      <w:r w:rsidRPr="00866C7B">
        <w:rPr>
          <w:rFonts w:eastAsiaTheme="minorHAnsi"/>
          <w:lang w:val="en-US" w:eastAsia="en-US"/>
        </w:rPr>
        <w:t>Hadad</w:t>
      </w:r>
      <w:proofErr w:type="spellEnd"/>
      <w:r w:rsidRPr="00866C7B">
        <w:rPr>
          <w:rFonts w:eastAsiaTheme="minorHAnsi"/>
          <w:lang w:val="en-US" w:eastAsia="en-US"/>
        </w:rPr>
        <w:t xml:space="preserve">, Y. </w:t>
      </w:r>
      <w:r w:rsidRPr="00866C7B">
        <w:rPr>
          <w:rFonts w:eastAsiaTheme="minorHAnsi"/>
          <w:i/>
          <w:iCs/>
          <w:lang w:val="en-US" w:eastAsia="en-US"/>
        </w:rPr>
        <w:t>et al.</w:t>
      </w:r>
      <w:r w:rsidRPr="00866C7B">
        <w:rPr>
          <w:rFonts w:eastAsiaTheme="minorHAnsi"/>
          <w:lang w:val="en-US" w:eastAsia="en-US"/>
        </w:rPr>
        <w:t xml:space="preserve"> Marked Differences in C9orf72 Methylation Status and Isoform Expression between C9/ALS Human Embryonic and Induced Pluripotent Stem Cells. </w:t>
      </w:r>
      <w:r w:rsidRPr="00866C7B">
        <w:rPr>
          <w:rFonts w:eastAsiaTheme="minorHAnsi"/>
          <w:i/>
          <w:iCs/>
          <w:lang w:val="en-US" w:eastAsia="en-US"/>
        </w:rPr>
        <w:t>Stem Cell Reports</w:t>
      </w:r>
      <w:r w:rsidRPr="00866C7B">
        <w:rPr>
          <w:rFonts w:eastAsiaTheme="minorHAnsi"/>
          <w:lang w:val="en-US" w:eastAsia="en-US"/>
        </w:rPr>
        <w:t xml:space="preserve"> </w:t>
      </w:r>
      <w:r w:rsidRPr="00866C7B">
        <w:rPr>
          <w:rFonts w:eastAsiaTheme="minorHAnsi"/>
          <w:b/>
          <w:bCs/>
          <w:lang w:val="en-US" w:eastAsia="en-US"/>
        </w:rPr>
        <w:t>0,</w:t>
      </w:r>
      <w:r w:rsidRPr="00866C7B">
        <w:rPr>
          <w:rFonts w:eastAsiaTheme="minorHAnsi"/>
          <w:lang w:val="en-US" w:eastAsia="en-US"/>
        </w:rPr>
        <w:t xml:space="preserve"> (2016).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22.</w:t>
      </w:r>
      <w:r w:rsidRPr="00866C7B">
        <w:rPr>
          <w:rFonts w:eastAsiaTheme="minorHAnsi"/>
          <w:lang w:val="en-US" w:eastAsia="en-US"/>
        </w:rPr>
        <w:tab/>
      </w:r>
      <w:proofErr w:type="spellStart"/>
      <w:r w:rsidRPr="00866C7B">
        <w:rPr>
          <w:rFonts w:eastAsiaTheme="minorHAnsi"/>
          <w:lang w:val="en-US" w:eastAsia="en-US"/>
        </w:rPr>
        <w:t>Esanov</w:t>
      </w:r>
      <w:proofErr w:type="spellEnd"/>
      <w:r w:rsidRPr="00866C7B">
        <w:rPr>
          <w:rFonts w:eastAsiaTheme="minorHAnsi"/>
          <w:lang w:val="en-US" w:eastAsia="en-US"/>
        </w:rPr>
        <w:t xml:space="preserve">, R. </w:t>
      </w:r>
      <w:r w:rsidRPr="00866C7B">
        <w:rPr>
          <w:rFonts w:eastAsiaTheme="minorHAnsi"/>
          <w:i/>
          <w:iCs/>
          <w:lang w:val="en-US" w:eastAsia="en-US"/>
        </w:rPr>
        <w:t>et al.</w:t>
      </w:r>
      <w:r w:rsidRPr="00866C7B">
        <w:rPr>
          <w:rFonts w:eastAsiaTheme="minorHAnsi"/>
          <w:lang w:val="en-US" w:eastAsia="en-US"/>
        </w:rPr>
        <w:t xml:space="preserve"> A C9ORF72 BAC mouse model recapitulates key epigenetic perturbations of ALS/FTD. </w:t>
      </w:r>
      <w:proofErr w:type="spellStart"/>
      <w:r w:rsidRPr="00866C7B">
        <w:rPr>
          <w:rFonts w:eastAsiaTheme="minorHAnsi"/>
          <w:i/>
          <w:iCs/>
          <w:lang w:val="en-US" w:eastAsia="en-US"/>
        </w:rPr>
        <w:t>Mol</w:t>
      </w:r>
      <w:proofErr w:type="spellEnd"/>
      <w:r w:rsidRPr="00866C7B">
        <w:rPr>
          <w:rFonts w:eastAsiaTheme="minorHAnsi"/>
          <w:i/>
          <w:iCs/>
          <w:lang w:val="en-US" w:eastAsia="en-US"/>
        </w:rPr>
        <w:t xml:space="preserve"> Neurodegeneration</w:t>
      </w:r>
      <w:r w:rsidRPr="00866C7B">
        <w:rPr>
          <w:rFonts w:eastAsiaTheme="minorHAnsi"/>
          <w:lang w:val="en-US" w:eastAsia="en-US"/>
        </w:rPr>
        <w:t xml:space="preserve"> </w:t>
      </w:r>
      <w:r w:rsidRPr="00866C7B">
        <w:rPr>
          <w:rFonts w:eastAsiaTheme="minorHAnsi"/>
          <w:b/>
          <w:bCs/>
          <w:lang w:val="en-US" w:eastAsia="en-US"/>
        </w:rPr>
        <w:t>12,</w:t>
      </w:r>
      <w:r w:rsidRPr="00866C7B">
        <w:rPr>
          <w:rFonts w:eastAsiaTheme="minorHAnsi"/>
          <w:lang w:val="en-US" w:eastAsia="en-US"/>
        </w:rPr>
        <w:t xml:space="preserve"> 46 (2017).</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23.</w:t>
      </w:r>
      <w:r w:rsidRPr="00866C7B">
        <w:rPr>
          <w:rFonts w:eastAsiaTheme="minorHAnsi"/>
          <w:lang w:val="en-US" w:eastAsia="en-US"/>
        </w:rPr>
        <w:tab/>
        <w:t xml:space="preserve">Bell, M. V. </w:t>
      </w:r>
      <w:r w:rsidRPr="00866C7B">
        <w:rPr>
          <w:rFonts w:eastAsiaTheme="minorHAnsi"/>
          <w:i/>
          <w:iCs/>
          <w:lang w:val="en-US" w:eastAsia="en-US"/>
        </w:rPr>
        <w:t>et al.</w:t>
      </w:r>
      <w:r w:rsidRPr="00866C7B">
        <w:rPr>
          <w:rFonts w:eastAsiaTheme="minorHAnsi"/>
          <w:lang w:val="en-US" w:eastAsia="en-US"/>
        </w:rPr>
        <w:t xml:space="preserve"> Physical mapping across the fragile X: Hypermethylation and clinical expression of the fragile X syndrome. </w:t>
      </w:r>
      <w:r w:rsidRPr="00866C7B">
        <w:rPr>
          <w:rFonts w:eastAsiaTheme="minorHAnsi"/>
          <w:i/>
          <w:iCs/>
          <w:lang w:val="en-US" w:eastAsia="en-US"/>
        </w:rPr>
        <w:t>Cell</w:t>
      </w:r>
      <w:r w:rsidRPr="00866C7B">
        <w:rPr>
          <w:rFonts w:eastAsiaTheme="minorHAnsi"/>
          <w:lang w:val="en-US" w:eastAsia="en-US"/>
        </w:rPr>
        <w:t xml:space="preserve"> </w:t>
      </w:r>
      <w:r w:rsidRPr="00866C7B">
        <w:rPr>
          <w:rFonts w:eastAsiaTheme="minorHAnsi"/>
          <w:b/>
          <w:bCs/>
          <w:lang w:val="en-US" w:eastAsia="en-US"/>
        </w:rPr>
        <w:t>64,</w:t>
      </w:r>
      <w:r w:rsidRPr="00866C7B">
        <w:rPr>
          <w:rFonts w:eastAsiaTheme="minorHAnsi"/>
          <w:lang w:val="en-US" w:eastAsia="en-US"/>
        </w:rPr>
        <w:t xml:space="preserve"> 861–866 (1991).</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24.</w:t>
      </w:r>
      <w:r w:rsidRPr="00866C7B">
        <w:rPr>
          <w:rFonts w:eastAsiaTheme="minorHAnsi"/>
          <w:lang w:val="en-US" w:eastAsia="en-US"/>
        </w:rPr>
        <w:tab/>
      </w:r>
      <w:proofErr w:type="spellStart"/>
      <w:r w:rsidRPr="00866C7B">
        <w:rPr>
          <w:rFonts w:eastAsiaTheme="minorHAnsi"/>
          <w:lang w:val="en-US" w:eastAsia="en-US"/>
        </w:rPr>
        <w:t>Hornstra</w:t>
      </w:r>
      <w:proofErr w:type="spellEnd"/>
      <w:r w:rsidRPr="00866C7B">
        <w:rPr>
          <w:rFonts w:eastAsiaTheme="minorHAnsi"/>
          <w:lang w:val="en-US" w:eastAsia="en-US"/>
        </w:rPr>
        <w:t xml:space="preserve">, L. K., Nelson, D. L., Warren, S. T. &amp; Yang, T. P. High resolution methylation analysis of the FMR1 gene trinucleotide repeat region in fragile X syndrome. </w:t>
      </w:r>
      <w:r w:rsidRPr="00866C7B">
        <w:rPr>
          <w:rFonts w:eastAsiaTheme="minorHAnsi"/>
          <w:i/>
          <w:iCs/>
          <w:lang w:val="en-US" w:eastAsia="en-US"/>
        </w:rPr>
        <w:t xml:space="preserve">Hum </w:t>
      </w:r>
      <w:proofErr w:type="spellStart"/>
      <w:r w:rsidRPr="00866C7B">
        <w:rPr>
          <w:rFonts w:eastAsiaTheme="minorHAnsi"/>
          <w:i/>
          <w:iCs/>
          <w:lang w:val="en-US" w:eastAsia="en-US"/>
        </w:rPr>
        <w:t>Mol</w:t>
      </w:r>
      <w:proofErr w:type="spellEnd"/>
      <w:r w:rsidRPr="00866C7B">
        <w:rPr>
          <w:rFonts w:eastAsiaTheme="minorHAnsi"/>
          <w:i/>
          <w:iCs/>
          <w:lang w:val="en-US" w:eastAsia="en-US"/>
        </w:rPr>
        <w:t xml:space="preserve"> Genet</w:t>
      </w:r>
      <w:r w:rsidRPr="00866C7B">
        <w:rPr>
          <w:rFonts w:eastAsiaTheme="minorHAnsi"/>
          <w:lang w:val="en-US" w:eastAsia="en-US"/>
        </w:rPr>
        <w:t xml:space="preserve"> </w:t>
      </w:r>
      <w:r w:rsidRPr="00866C7B">
        <w:rPr>
          <w:rFonts w:eastAsiaTheme="minorHAnsi"/>
          <w:b/>
          <w:bCs/>
          <w:lang w:val="en-US" w:eastAsia="en-US"/>
        </w:rPr>
        <w:t>2,</w:t>
      </w:r>
      <w:r w:rsidRPr="00866C7B">
        <w:rPr>
          <w:rFonts w:eastAsiaTheme="minorHAnsi"/>
          <w:lang w:val="en-US" w:eastAsia="en-US"/>
        </w:rPr>
        <w:t xml:space="preserve"> 1659–1665 (1993).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25.</w:t>
      </w:r>
      <w:r w:rsidRPr="00866C7B">
        <w:rPr>
          <w:rFonts w:eastAsiaTheme="minorHAnsi"/>
          <w:lang w:val="en-US" w:eastAsia="en-US"/>
        </w:rPr>
        <w:tab/>
        <w:t xml:space="preserve">Xi, Z. </w:t>
      </w:r>
      <w:r w:rsidRPr="00866C7B">
        <w:rPr>
          <w:rFonts w:eastAsiaTheme="minorHAnsi"/>
          <w:i/>
          <w:iCs/>
          <w:lang w:val="en-US" w:eastAsia="en-US"/>
        </w:rPr>
        <w:t>et al.</w:t>
      </w:r>
      <w:r w:rsidRPr="00866C7B">
        <w:rPr>
          <w:rFonts w:eastAsiaTheme="minorHAnsi"/>
          <w:lang w:val="en-US" w:eastAsia="en-US"/>
        </w:rPr>
        <w:t xml:space="preserve"> Hypermethylation of the CpG-island near the C9orf72 G</w:t>
      </w:r>
      <w:r w:rsidRPr="00866C7B">
        <w:rPr>
          <w:rFonts w:ascii="Cambria Math" w:eastAsiaTheme="minorHAnsi" w:hAnsi="Cambria Math" w:cs="Cambria Math"/>
          <w:lang w:val="en-US" w:eastAsia="en-US"/>
        </w:rPr>
        <w:t>₄</w:t>
      </w:r>
      <w:r w:rsidRPr="00866C7B">
        <w:rPr>
          <w:rFonts w:eastAsiaTheme="minorHAnsi"/>
          <w:lang w:val="en-US" w:eastAsia="en-US"/>
        </w:rPr>
        <w:t>C</w:t>
      </w:r>
      <w:r w:rsidRPr="00866C7B">
        <w:rPr>
          <w:rFonts w:ascii="Cambria Math" w:eastAsiaTheme="minorHAnsi" w:hAnsi="Cambria Math" w:cs="Cambria Math"/>
          <w:lang w:val="en-US" w:eastAsia="en-US"/>
        </w:rPr>
        <w:t>₂</w:t>
      </w:r>
      <w:r w:rsidRPr="00866C7B">
        <w:rPr>
          <w:rFonts w:eastAsiaTheme="minorHAnsi"/>
          <w:lang w:val="en-US" w:eastAsia="en-US"/>
        </w:rPr>
        <w:t xml:space="preserve">-repeat expansion in FTLD patients. </w:t>
      </w:r>
      <w:r w:rsidRPr="00866C7B">
        <w:rPr>
          <w:rFonts w:eastAsiaTheme="minorHAnsi"/>
          <w:i/>
          <w:iCs/>
          <w:lang w:val="en-US" w:eastAsia="en-US"/>
        </w:rPr>
        <w:t xml:space="preserve">Hum </w:t>
      </w:r>
      <w:proofErr w:type="spellStart"/>
      <w:r w:rsidRPr="00866C7B">
        <w:rPr>
          <w:rFonts w:eastAsiaTheme="minorHAnsi"/>
          <w:i/>
          <w:iCs/>
          <w:lang w:val="en-US" w:eastAsia="en-US"/>
        </w:rPr>
        <w:t>Mol</w:t>
      </w:r>
      <w:proofErr w:type="spellEnd"/>
      <w:r w:rsidRPr="00866C7B">
        <w:rPr>
          <w:rFonts w:eastAsiaTheme="minorHAnsi"/>
          <w:i/>
          <w:iCs/>
          <w:lang w:val="en-US" w:eastAsia="en-US"/>
        </w:rPr>
        <w:t xml:space="preserve"> Genet</w:t>
      </w:r>
      <w:r w:rsidRPr="00866C7B">
        <w:rPr>
          <w:rFonts w:eastAsiaTheme="minorHAnsi"/>
          <w:lang w:val="en-US" w:eastAsia="en-US"/>
        </w:rPr>
        <w:t xml:space="preserve"> </w:t>
      </w:r>
      <w:r w:rsidRPr="00866C7B">
        <w:rPr>
          <w:rFonts w:eastAsiaTheme="minorHAnsi"/>
          <w:b/>
          <w:bCs/>
          <w:lang w:val="en-US" w:eastAsia="en-US"/>
        </w:rPr>
        <w:t>23,</w:t>
      </w:r>
      <w:r w:rsidRPr="00866C7B">
        <w:rPr>
          <w:rFonts w:eastAsiaTheme="minorHAnsi"/>
          <w:lang w:val="en-US" w:eastAsia="en-US"/>
        </w:rPr>
        <w:t xml:space="preserve"> 5630–5637 (2014).</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26.</w:t>
      </w:r>
      <w:r w:rsidRPr="00866C7B">
        <w:rPr>
          <w:rFonts w:eastAsiaTheme="minorHAnsi"/>
          <w:lang w:val="en-US" w:eastAsia="en-US"/>
        </w:rPr>
        <w:tab/>
        <w:t xml:space="preserve">Monaghan, K. G., Lyon, E. &amp; Spector, E. B. ACMG Standards and Guidelines for fragile X testing: a revision to the disease-specific supplements to the Standards and Guidelines for Clinical Genetics Laboratories of the American College of Medical Genetics and Genomics. </w:t>
      </w:r>
      <w:r w:rsidRPr="00866C7B">
        <w:rPr>
          <w:rFonts w:eastAsiaTheme="minorHAnsi"/>
          <w:i/>
          <w:iCs/>
          <w:lang w:val="en-US" w:eastAsia="en-US"/>
        </w:rPr>
        <w:t>Genetics in Medicine 2013 15:7</w:t>
      </w:r>
      <w:r w:rsidRPr="00866C7B">
        <w:rPr>
          <w:rFonts w:eastAsiaTheme="minorHAnsi"/>
          <w:lang w:val="en-US" w:eastAsia="en-US"/>
        </w:rPr>
        <w:t xml:space="preserve"> </w:t>
      </w:r>
      <w:r w:rsidRPr="00866C7B">
        <w:rPr>
          <w:rFonts w:eastAsiaTheme="minorHAnsi"/>
          <w:b/>
          <w:bCs/>
          <w:lang w:val="en-US" w:eastAsia="en-US"/>
        </w:rPr>
        <w:t>15,</w:t>
      </w:r>
      <w:r w:rsidRPr="00866C7B">
        <w:rPr>
          <w:rFonts w:eastAsiaTheme="minorHAnsi"/>
          <w:lang w:val="en-US" w:eastAsia="en-US"/>
        </w:rPr>
        <w:t xml:space="preserve"> 575–586 (2013).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27.</w:t>
      </w:r>
      <w:r w:rsidRPr="00866C7B">
        <w:rPr>
          <w:rFonts w:eastAsiaTheme="minorHAnsi"/>
          <w:lang w:val="en-US" w:eastAsia="en-US"/>
        </w:rPr>
        <w:tab/>
        <w:t xml:space="preserve">Lyons, J. I., Kerr, G. R. &amp; Mueller, P. W. Fragile X Syndrome: Scientific Background and Screening Technologies. </w:t>
      </w:r>
      <w:r w:rsidRPr="00866C7B">
        <w:rPr>
          <w:rFonts w:eastAsiaTheme="minorHAnsi"/>
          <w:i/>
          <w:iCs/>
          <w:lang w:val="en-US" w:eastAsia="en-US"/>
        </w:rPr>
        <w:t>The Journal of Molecular Diagnostics</w:t>
      </w:r>
      <w:r w:rsidRPr="00866C7B">
        <w:rPr>
          <w:rFonts w:eastAsiaTheme="minorHAnsi"/>
          <w:lang w:val="en-US" w:eastAsia="en-US"/>
        </w:rPr>
        <w:t xml:space="preserve"> </w:t>
      </w:r>
      <w:r w:rsidRPr="00866C7B">
        <w:rPr>
          <w:rFonts w:eastAsiaTheme="minorHAnsi"/>
          <w:b/>
          <w:bCs/>
          <w:lang w:val="en-US" w:eastAsia="en-US"/>
        </w:rPr>
        <w:t>17,</w:t>
      </w:r>
      <w:r w:rsidRPr="00866C7B">
        <w:rPr>
          <w:rFonts w:eastAsiaTheme="minorHAnsi"/>
          <w:lang w:val="en-US" w:eastAsia="en-US"/>
        </w:rPr>
        <w:t xml:space="preserve"> 463–471 (2015).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28.</w:t>
      </w:r>
      <w:r w:rsidRPr="00866C7B">
        <w:rPr>
          <w:rFonts w:eastAsiaTheme="minorHAnsi"/>
          <w:lang w:val="en-US" w:eastAsia="en-US"/>
        </w:rPr>
        <w:tab/>
        <w:t xml:space="preserve">Cleary, E. M. </w:t>
      </w:r>
      <w:r w:rsidRPr="00866C7B">
        <w:rPr>
          <w:rFonts w:eastAsiaTheme="minorHAnsi"/>
          <w:i/>
          <w:iCs/>
          <w:lang w:val="en-US" w:eastAsia="en-US"/>
        </w:rPr>
        <w:t>et al.</w:t>
      </w:r>
      <w:r w:rsidRPr="00866C7B">
        <w:rPr>
          <w:rFonts w:eastAsiaTheme="minorHAnsi"/>
          <w:lang w:val="en-US" w:eastAsia="en-US"/>
        </w:rPr>
        <w:t xml:space="preserve"> Improved PCR based methods for detecting C9orf72 hexanucleotide repeat expansions. </w:t>
      </w:r>
      <w:r w:rsidRPr="00866C7B">
        <w:rPr>
          <w:rFonts w:eastAsiaTheme="minorHAnsi"/>
          <w:i/>
          <w:iCs/>
          <w:lang w:val="en-US" w:eastAsia="en-US"/>
        </w:rPr>
        <w:t>Molecular and Cellular Probes</w:t>
      </w:r>
      <w:r w:rsidRPr="00866C7B">
        <w:rPr>
          <w:rFonts w:eastAsiaTheme="minorHAnsi"/>
          <w:lang w:val="en-US" w:eastAsia="en-US"/>
        </w:rPr>
        <w:t xml:space="preserve"> </w:t>
      </w:r>
      <w:r w:rsidRPr="00866C7B">
        <w:rPr>
          <w:rFonts w:eastAsiaTheme="minorHAnsi"/>
          <w:b/>
          <w:bCs/>
          <w:lang w:val="en-US" w:eastAsia="en-US"/>
        </w:rPr>
        <w:t>30,</w:t>
      </w:r>
      <w:r w:rsidRPr="00866C7B">
        <w:rPr>
          <w:rFonts w:eastAsiaTheme="minorHAnsi"/>
          <w:lang w:val="en-US" w:eastAsia="en-US"/>
        </w:rPr>
        <w:t xml:space="preserve"> 218–224 (2016).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29.</w:t>
      </w:r>
      <w:r w:rsidRPr="00866C7B">
        <w:rPr>
          <w:rFonts w:eastAsiaTheme="minorHAnsi"/>
          <w:lang w:val="en-US" w:eastAsia="en-US"/>
        </w:rPr>
        <w:tab/>
      </w:r>
      <w:proofErr w:type="spellStart"/>
      <w:r w:rsidRPr="00866C7B">
        <w:rPr>
          <w:rFonts w:eastAsiaTheme="minorHAnsi"/>
          <w:lang w:val="en-US" w:eastAsia="en-US"/>
        </w:rPr>
        <w:t>Bahlo</w:t>
      </w:r>
      <w:proofErr w:type="spellEnd"/>
      <w:r w:rsidRPr="00866C7B">
        <w:rPr>
          <w:rFonts w:eastAsiaTheme="minorHAnsi"/>
          <w:lang w:val="en-US" w:eastAsia="en-US"/>
        </w:rPr>
        <w:t xml:space="preserve">, M. </w:t>
      </w:r>
      <w:r w:rsidRPr="00866C7B">
        <w:rPr>
          <w:rFonts w:eastAsiaTheme="minorHAnsi"/>
          <w:i/>
          <w:iCs/>
          <w:lang w:val="en-US" w:eastAsia="en-US"/>
        </w:rPr>
        <w:t>et al.</w:t>
      </w:r>
      <w:r w:rsidRPr="00866C7B">
        <w:rPr>
          <w:rFonts w:eastAsiaTheme="minorHAnsi"/>
          <w:lang w:val="en-US" w:eastAsia="en-US"/>
        </w:rPr>
        <w:t xml:space="preserve"> Recent advances in the detection of repeat expansions with short-read next-generation sequencing. </w:t>
      </w:r>
      <w:r w:rsidRPr="00866C7B">
        <w:rPr>
          <w:rFonts w:eastAsiaTheme="minorHAnsi"/>
          <w:i/>
          <w:iCs/>
          <w:lang w:val="en-US" w:eastAsia="en-US"/>
        </w:rPr>
        <w:t>F1000Res</w:t>
      </w:r>
      <w:r w:rsidRPr="00866C7B">
        <w:rPr>
          <w:rFonts w:eastAsiaTheme="minorHAnsi"/>
          <w:lang w:val="en-US" w:eastAsia="en-US"/>
        </w:rPr>
        <w:t xml:space="preserve"> </w:t>
      </w:r>
      <w:r w:rsidRPr="00866C7B">
        <w:rPr>
          <w:rFonts w:eastAsiaTheme="minorHAnsi"/>
          <w:b/>
          <w:bCs/>
          <w:lang w:val="en-US" w:eastAsia="en-US"/>
        </w:rPr>
        <w:t>7,</w:t>
      </w:r>
      <w:r w:rsidRPr="00866C7B">
        <w:rPr>
          <w:rFonts w:eastAsiaTheme="minorHAnsi"/>
          <w:lang w:val="en-US" w:eastAsia="en-US"/>
        </w:rPr>
        <w:t xml:space="preserve">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30.</w:t>
      </w:r>
      <w:r w:rsidRPr="00866C7B">
        <w:rPr>
          <w:rFonts w:eastAsiaTheme="minorHAnsi"/>
          <w:lang w:val="en-US" w:eastAsia="en-US"/>
        </w:rPr>
        <w:tab/>
        <w:t xml:space="preserve">Almeida, S. </w:t>
      </w:r>
      <w:r w:rsidRPr="00866C7B">
        <w:rPr>
          <w:rFonts w:eastAsiaTheme="minorHAnsi"/>
          <w:i/>
          <w:iCs/>
          <w:lang w:val="en-US" w:eastAsia="en-US"/>
        </w:rPr>
        <w:t>et al.</w:t>
      </w:r>
      <w:r w:rsidRPr="00866C7B">
        <w:rPr>
          <w:rFonts w:eastAsiaTheme="minorHAnsi"/>
          <w:lang w:val="en-US" w:eastAsia="en-US"/>
        </w:rPr>
        <w:t xml:space="preserve"> Modeling key pathological features of frontotemporal dementia with C9ORF72 repeat expansion in iPSC-derived human neurons. </w:t>
      </w:r>
      <w:r w:rsidRPr="00866C7B">
        <w:rPr>
          <w:rFonts w:eastAsiaTheme="minorHAnsi"/>
          <w:i/>
          <w:iCs/>
          <w:lang w:val="en-US" w:eastAsia="en-US"/>
        </w:rPr>
        <w:t xml:space="preserve">Acta </w:t>
      </w:r>
      <w:proofErr w:type="spellStart"/>
      <w:r w:rsidRPr="00866C7B">
        <w:rPr>
          <w:rFonts w:eastAsiaTheme="minorHAnsi"/>
          <w:i/>
          <w:iCs/>
          <w:lang w:val="en-US" w:eastAsia="en-US"/>
        </w:rPr>
        <w:t>Neuropathol</w:t>
      </w:r>
      <w:proofErr w:type="spellEnd"/>
      <w:r w:rsidRPr="00866C7B">
        <w:rPr>
          <w:rFonts w:eastAsiaTheme="minorHAnsi"/>
          <w:i/>
          <w:iCs/>
          <w:lang w:val="en-US" w:eastAsia="en-US"/>
        </w:rPr>
        <w:t>.</w:t>
      </w:r>
      <w:r w:rsidRPr="00866C7B">
        <w:rPr>
          <w:rFonts w:eastAsiaTheme="minorHAnsi"/>
          <w:lang w:val="en-US" w:eastAsia="en-US"/>
        </w:rPr>
        <w:t xml:space="preserve"> </w:t>
      </w:r>
      <w:r w:rsidRPr="00866C7B">
        <w:rPr>
          <w:rFonts w:eastAsiaTheme="minorHAnsi"/>
          <w:b/>
          <w:bCs/>
          <w:lang w:val="en-US" w:eastAsia="en-US"/>
        </w:rPr>
        <w:t>126,</w:t>
      </w:r>
      <w:r w:rsidRPr="00866C7B">
        <w:rPr>
          <w:rFonts w:eastAsiaTheme="minorHAnsi"/>
          <w:lang w:val="en-US" w:eastAsia="en-US"/>
        </w:rPr>
        <w:t xml:space="preserve"> 385–399 (2013).</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31.</w:t>
      </w:r>
      <w:r w:rsidRPr="00866C7B">
        <w:rPr>
          <w:rFonts w:eastAsiaTheme="minorHAnsi"/>
          <w:lang w:val="en-US" w:eastAsia="en-US"/>
        </w:rPr>
        <w:tab/>
        <w:t xml:space="preserve">McFarland, K. N. </w:t>
      </w:r>
      <w:r w:rsidRPr="00866C7B">
        <w:rPr>
          <w:rFonts w:eastAsiaTheme="minorHAnsi"/>
          <w:i/>
          <w:iCs/>
          <w:lang w:val="en-US" w:eastAsia="en-US"/>
        </w:rPr>
        <w:t>et al.</w:t>
      </w:r>
      <w:r w:rsidRPr="00866C7B">
        <w:rPr>
          <w:rFonts w:eastAsiaTheme="minorHAnsi"/>
          <w:lang w:val="en-US" w:eastAsia="en-US"/>
        </w:rPr>
        <w:t xml:space="preserve"> SMRT Sequencing of Long Tandem Nucleotide Repeats in SCA10 Reveals Unique Insight of Repeat Expansion Structure. </w:t>
      </w:r>
      <w:proofErr w:type="spellStart"/>
      <w:r w:rsidRPr="00866C7B">
        <w:rPr>
          <w:rFonts w:eastAsiaTheme="minorHAnsi"/>
          <w:i/>
          <w:iCs/>
          <w:lang w:val="en-US" w:eastAsia="en-US"/>
        </w:rPr>
        <w:t>PLoS</w:t>
      </w:r>
      <w:proofErr w:type="spellEnd"/>
      <w:r w:rsidRPr="00866C7B">
        <w:rPr>
          <w:rFonts w:eastAsiaTheme="minorHAnsi"/>
          <w:i/>
          <w:iCs/>
          <w:lang w:val="en-US" w:eastAsia="en-US"/>
        </w:rPr>
        <w:t xml:space="preserve"> ONE</w:t>
      </w:r>
      <w:r w:rsidRPr="00866C7B">
        <w:rPr>
          <w:rFonts w:eastAsiaTheme="minorHAnsi"/>
          <w:lang w:val="en-US" w:eastAsia="en-US"/>
        </w:rPr>
        <w:t xml:space="preserve"> </w:t>
      </w:r>
      <w:r w:rsidRPr="00866C7B">
        <w:rPr>
          <w:rFonts w:eastAsiaTheme="minorHAnsi"/>
          <w:b/>
          <w:bCs/>
          <w:lang w:val="en-US" w:eastAsia="en-US"/>
        </w:rPr>
        <w:t>10,</w:t>
      </w:r>
      <w:r w:rsidRPr="00866C7B">
        <w:rPr>
          <w:rFonts w:eastAsiaTheme="minorHAnsi"/>
          <w:lang w:val="en-US" w:eastAsia="en-US"/>
        </w:rPr>
        <w:t xml:space="preserve"> e0135906 (2015).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32.</w:t>
      </w:r>
      <w:r w:rsidRPr="00866C7B">
        <w:rPr>
          <w:rFonts w:eastAsiaTheme="minorHAnsi"/>
          <w:lang w:val="en-US" w:eastAsia="en-US"/>
        </w:rPr>
        <w:tab/>
      </w:r>
      <w:proofErr w:type="spellStart"/>
      <w:r w:rsidRPr="00866C7B">
        <w:rPr>
          <w:rFonts w:eastAsiaTheme="minorHAnsi"/>
          <w:lang w:val="en-US" w:eastAsia="en-US"/>
        </w:rPr>
        <w:t>Ebbert</w:t>
      </w:r>
      <w:proofErr w:type="spellEnd"/>
      <w:r w:rsidRPr="00866C7B">
        <w:rPr>
          <w:rFonts w:eastAsiaTheme="minorHAnsi"/>
          <w:lang w:val="en-US" w:eastAsia="en-US"/>
        </w:rPr>
        <w:t xml:space="preserve">, M. T. W. </w:t>
      </w:r>
      <w:r w:rsidRPr="00866C7B">
        <w:rPr>
          <w:rFonts w:eastAsiaTheme="minorHAnsi"/>
          <w:i/>
          <w:iCs/>
          <w:lang w:val="en-US" w:eastAsia="en-US"/>
        </w:rPr>
        <w:t>et al.</w:t>
      </w:r>
      <w:r w:rsidRPr="00866C7B">
        <w:rPr>
          <w:rFonts w:eastAsiaTheme="minorHAnsi"/>
          <w:lang w:val="en-US" w:eastAsia="en-US"/>
        </w:rPr>
        <w:t xml:space="preserve"> Long-read sequencing across the C9orf72 ‘GGGGCC’ repeat expansion: implications for clinical use and genetic discovery efforts in human disease. </w:t>
      </w:r>
      <w:proofErr w:type="spellStart"/>
      <w:r w:rsidRPr="00866C7B">
        <w:rPr>
          <w:rFonts w:eastAsiaTheme="minorHAnsi"/>
          <w:i/>
          <w:iCs/>
          <w:lang w:val="en-US" w:eastAsia="en-US"/>
        </w:rPr>
        <w:t>Mol</w:t>
      </w:r>
      <w:proofErr w:type="spellEnd"/>
      <w:r w:rsidRPr="00866C7B">
        <w:rPr>
          <w:rFonts w:eastAsiaTheme="minorHAnsi"/>
          <w:i/>
          <w:iCs/>
          <w:lang w:val="en-US" w:eastAsia="en-US"/>
        </w:rPr>
        <w:t xml:space="preserve"> Neurodegeneration</w:t>
      </w:r>
      <w:r w:rsidRPr="00866C7B">
        <w:rPr>
          <w:rFonts w:eastAsiaTheme="minorHAnsi"/>
          <w:lang w:val="en-US" w:eastAsia="en-US"/>
        </w:rPr>
        <w:t xml:space="preserve"> </w:t>
      </w:r>
      <w:r w:rsidRPr="00866C7B">
        <w:rPr>
          <w:rFonts w:eastAsiaTheme="minorHAnsi"/>
          <w:b/>
          <w:bCs/>
          <w:lang w:val="en-US" w:eastAsia="en-US"/>
        </w:rPr>
        <w:t>13,</w:t>
      </w:r>
      <w:r w:rsidRPr="00866C7B">
        <w:rPr>
          <w:rFonts w:eastAsiaTheme="minorHAnsi"/>
          <w:lang w:val="en-US" w:eastAsia="en-US"/>
        </w:rPr>
        <w:t xml:space="preserve"> 46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33.</w:t>
      </w:r>
      <w:r w:rsidRPr="00866C7B">
        <w:rPr>
          <w:rFonts w:eastAsiaTheme="minorHAnsi"/>
          <w:lang w:val="en-US" w:eastAsia="en-US"/>
        </w:rPr>
        <w:tab/>
      </w:r>
      <w:proofErr w:type="spellStart"/>
      <w:r w:rsidRPr="00866C7B">
        <w:rPr>
          <w:rFonts w:eastAsiaTheme="minorHAnsi"/>
          <w:lang w:val="en-US" w:eastAsia="en-US"/>
        </w:rPr>
        <w:t>Schüle</w:t>
      </w:r>
      <w:proofErr w:type="spellEnd"/>
      <w:r w:rsidRPr="00866C7B">
        <w:rPr>
          <w:rFonts w:eastAsiaTheme="minorHAnsi"/>
          <w:lang w:val="en-US" w:eastAsia="en-US"/>
        </w:rPr>
        <w:t xml:space="preserve">, B. </w:t>
      </w:r>
      <w:r w:rsidRPr="00866C7B">
        <w:rPr>
          <w:rFonts w:eastAsiaTheme="minorHAnsi"/>
          <w:i/>
          <w:iCs/>
          <w:lang w:val="en-US" w:eastAsia="en-US"/>
        </w:rPr>
        <w:t>et al.</w:t>
      </w:r>
      <w:r w:rsidRPr="00866C7B">
        <w:rPr>
          <w:rFonts w:eastAsiaTheme="minorHAnsi"/>
          <w:lang w:val="en-US" w:eastAsia="en-US"/>
        </w:rPr>
        <w:t xml:space="preserve"> Parkinson’s disease associated with pure ATXN10 repeat expansion. </w:t>
      </w:r>
      <w:proofErr w:type="spellStart"/>
      <w:r w:rsidRPr="00866C7B">
        <w:rPr>
          <w:rFonts w:eastAsiaTheme="minorHAnsi"/>
          <w:i/>
          <w:iCs/>
          <w:lang w:val="en-US" w:eastAsia="en-US"/>
        </w:rPr>
        <w:t>npj</w:t>
      </w:r>
      <w:proofErr w:type="spellEnd"/>
      <w:r w:rsidRPr="00866C7B">
        <w:rPr>
          <w:rFonts w:eastAsiaTheme="minorHAnsi"/>
          <w:i/>
          <w:iCs/>
          <w:lang w:val="en-US" w:eastAsia="en-US"/>
        </w:rPr>
        <w:t xml:space="preserve"> Parkinson's Disease 2017 3:1</w:t>
      </w:r>
      <w:r w:rsidRPr="00866C7B">
        <w:rPr>
          <w:rFonts w:eastAsiaTheme="minorHAnsi"/>
          <w:lang w:val="en-US" w:eastAsia="en-US"/>
        </w:rPr>
        <w:t xml:space="preserve"> </w:t>
      </w:r>
      <w:r w:rsidRPr="00866C7B">
        <w:rPr>
          <w:rFonts w:eastAsiaTheme="minorHAnsi"/>
          <w:b/>
          <w:bCs/>
          <w:lang w:val="en-US" w:eastAsia="en-US"/>
        </w:rPr>
        <w:t>3,</w:t>
      </w:r>
      <w:r w:rsidRPr="00866C7B">
        <w:rPr>
          <w:rFonts w:eastAsiaTheme="minorHAnsi"/>
          <w:lang w:val="en-US" w:eastAsia="en-US"/>
        </w:rPr>
        <w:t xml:space="preserve"> 27 (2017).</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34.</w:t>
      </w:r>
      <w:r w:rsidRPr="00866C7B">
        <w:rPr>
          <w:rFonts w:eastAsiaTheme="minorHAnsi"/>
          <w:lang w:val="en-US" w:eastAsia="en-US"/>
        </w:rPr>
        <w:tab/>
      </w:r>
      <w:proofErr w:type="spellStart"/>
      <w:r w:rsidRPr="00866C7B">
        <w:rPr>
          <w:rFonts w:eastAsiaTheme="minorHAnsi"/>
          <w:lang w:val="en-US" w:eastAsia="en-US"/>
        </w:rPr>
        <w:t>Ishiura</w:t>
      </w:r>
      <w:proofErr w:type="spellEnd"/>
      <w:r w:rsidRPr="00866C7B">
        <w:rPr>
          <w:rFonts w:eastAsiaTheme="minorHAnsi"/>
          <w:lang w:val="en-US" w:eastAsia="en-US"/>
        </w:rPr>
        <w:t xml:space="preserve">, H. </w:t>
      </w:r>
      <w:r w:rsidRPr="00866C7B">
        <w:rPr>
          <w:rFonts w:eastAsiaTheme="minorHAnsi"/>
          <w:i/>
          <w:iCs/>
          <w:lang w:val="en-US" w:eastAsia="en-US"/>
        </w:rPr>
        <w:t>et al.</w:t>
      </w:r>
      <w:r w:rsidRPr="00866C7B">
        <w:rPr>
          <w:rFonts w:eastAsiaTheme="minorHAnsi"/>
          <w:lang w:val="en-US" w:eastAsia="en-US"/>
        </w:rPr>
        <w:t xml:space="preserve"> Expansions of intronic TTTCA and TTTTA repeats in benign adult familial myoclonic epilepsy. </w:t>
      </w:r>
      <w:r w:rsidRPr="00866C7B">
        <w:rPr>
          <w:rFonts w:eastAsiaTheme="minorHAnsi"/>
          <w:i/>
          <w:iCs/>
          <w:lang w:val="en-US" w:eastAsia="en-US"/>
        </w:rPr>
        <w:t>Nat Genet</w:t>
      </w:r>
      <w:r w:rsidRPr="00866C7B">
        <w:rPr>
          <w:rFonts w:eastAsiaTheme="minorHAnsi"/>
          <w:lang w:val="en-US" w:eastAsia="en-US"/>
        </w:rPr>
        <w:t xml:space="preserve"> </w:t>
      </w:r>
      <w:r w:rsidRPr="00866C7B">
        <w:rPr>
          <w:rFonts w:eastAsiaTheme="minorHAnsi"/>
          <w:b/>
          <w:bCs/>
          <w:lang w:val="en-US" w:eastAsia="en-US"/>
        </w:rPr>
        <w:t>92,</w:t>
      </w:r>
      <w:r w:rsidRPr="00866C7B">
        <w:rPr>
          <w:rFonts w:eastAsiaTheme="minorHAnsi"/>
          <w:lang w:val="en-US" w:eastAsia="en-US"/>
        </w:rPr>
        <w:t xml:space="preserve"> 1 (2018).</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lastRenderedPageBreak/>
        <w:t>35.</w:t>
      </w:r>
      <w:r w:rsidRPr="00866C7B">
        <w:rPr>
          <w:rFonts w:eastAsiaTheme="minorHAnsi"/>
          <w:lang w:val="en-US" w:eastAsia="en-US"/>
        </w:rPr>
        <w:tab/>
        <w:t xml:space="preserve">Tsai, Y.-C. </w:t>
      </w:r>
      <w:r w:rsidRPr="00866C7B">
        <w:rPr>
          <w:rFonts w:eastAsiaTheme="minorHAnsi"/>
          <w:i/>
          <w:iCs/>
          <w:lang w:val="en-US" w:eastAsia="en-US"/>
        </w:rPr>
        <w:t>et al.</w:t>
      </w:r>
      <w:r w:rsidRPr="00866C7B">
        <w:rPr>
          <w:rFonts w:eastAsiaTheme="minorHAnsi"/>
          <w:lang w:val="en-US" w:eastAsia="en-US"/>
        </w:rPr>
        <w:t xml:space="preserve"> Amplification-free, CRISPR-Cas9 Targeted Enrichment and SMRT Sequencing of Repeat-Expansion Disease Causative Genomic Regions. </w:t>
      </w:r>
      <w:proofErr w:type="spellStart"/>
      <w:r w:rsidRPr="00866C7B">
        <w:rPr>
          <w:rFonts w:eastAsiaTheme="minorHAnsi"/>
          <w:i/>
          <w:iCs/>
          <w:lang w:val="en-US" w:eastAsia="en-US"/>
        </w:rPr>
        <w:t>bioRxiv</w:t>
      </w:r>
      <w:proofErr w:type="spellEnd"/>
      <w:r w:rsidRPr="00866C7B">
        <w:rPr>
          <w:rFonts w:eastAsiaTheme="minorHAnsi"/>
          <w:lang w:val="en-US" w:eastAsia="en-US"/>
        </w:rPr>
        <w:t xml:space="preserve"> 203919 (2017). doi:10.1101/203919</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36.</w:t>
      </w:r>
      <w:r w:rsidRPr="00866C7B">
        <w:rPr>
          <w:rFonts w:eastAsiaTheme="minorHAnsi"/>
          <w:lang w:val="en-US" w:eastAsia="en-US"/>
        </w:rPr>
        <w:tab/>
      </w:r>
      <w:proofErr w:type="spellStart"/>
      <w:r w:rsidRPr="00866C7B">
        <w:rPr>
          <w:rFonts w:eastAsiaTheme="minorHAnsi"/>
          <w:lang w:val="en-US" w:eastAsia="en-US"/>
        </w:rPr>
        <w:t>Mertes</w:t>
      </w:r>
      <w:proofErr w:type="spellEnd"/>
      <w:r w:rsidRPr="00866C7B">
        <w:rPr>
          <w:rFonts w:eastAsiaTheme="minorHAnsi"/>
          <w:lang w:val="en-US" w:eastAsia="en-US"/>
        </w:rPr>
        <w:t xml:space="preserve">, F. </w:t>
      </w:r>
      <w:r w:rsidRPr="00866C7B">
        <w:rPr>
          <w:rFonts w:eastAsiaTheme="minorHAnsi"/>
          <w:i/>
          <w:iCs/>
          <w:lang w:val="en-US" w:eastAsia="en-US"/>
        </w:rPr>
        <w:t>et al.</w:t>
      </w:r>
      <w:r w:rsidRPr="00866C7B">
        <w:rPr>
          <w:rFonts w:eastAsiaTheme="minorHAnsi"/>
          <w:lang w:val="en-US" w:eastAsia="en-US"/>
        </w:rPr>
        <w:t xml:space="preserve"> Targeted enrichment of genomic DNA regions for next-generation sequencing. </w:t>
      </w:r>
      <w:r w:rsidRPr="00866C7B">
        <w:rPr>
          <w:rFonts w:eastAsiaTheme="minorHAnsi"/>
          <w:i/>
          <w:iCs/>
          <w:lang w:val="en-US" w:eastAsia="en-US"/>
        </w:rPr>
        <w:t xml:space="preserve">Brief </w:t>
      </w:r>
      <w:proofErr w:type="spellStart"/>
      <w:r w:rsidRPr="00866C7B">
        <w:rPr>
          <w:rFonts w:eastAsiaTheme="minorHAnsi"/>
          <w:i/>
          <w:iCs/>
          <w:lang w:val="en-US" w:eastAsia="en-US"/>
        </w:rPr>
        <w:t>Funct</w:t>
      </w:r>
      <w:proofErr w:type="spellEnd"/>
      <w:r w:rsidRPr="00866C7B">
        <w:rPr>
          <w:rFonts w:eastAsiaTheme="minorHAnsi"/>
          <w:i/>
          <w:iCs/>
          <w:lang w:val="en-US" w:eastAsia="en-US"/>
        </w:rPr>
        <w:t xml:space="preserve"> Genomics</w:t>
      </w:r>
      <w:r w:rsidRPr="00866C7B">
        <w:rPr>
          <w:rFonts w:eastAsiaTheme="minorHAnsi"/>
          <w:lang w:val="en-US" w:eastAsia="en-US"/>
        </w:rPr>
        <w:t xml:space="preserve"> </w:t>
      </w:r>
      <w:r w:rsidRPr="00866C7B">
        <w:rPr>
          <w:rFonts w:eastAsiaTheme="minorHAnsi"/>
          <w:b/>
          <w:bCs/>
          <w:lang w:val="en-US" w:eastAsia="en-US"/>
        </w:rPr>
        <w:t>10,</w:t>
      </w:r>
      <w:r w:rsidRPr="00866C7B">
        <w:rPr>
          <w:rFonts w:eastAsiaTheme="minorHAnsi"/>
          <w:lang w:val="en-US" w:eastAsia="en-US"/>
        </w:rPr>
        <w:t xml:space="preserve"> 374–386 (2011).</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37.</w:t>
      </w:r>
      <w:r w:rsidRPr="00866C7B">
        <w:rPr>
          <w:rFonts w:eastAsiaTheme="minorHAnsi"/>
          <w:lang w:val="en-US" w:eastAsia="en-US"/>
        </w:rPr>
        <w:tab/>
        <w:t xml:space="preserve">Wick, R. R., Judd, L. M. &amp; Holt, K. E. Performance of neural network </w:t>
      </w:r>
      <w:proofErr w:type="spellStart"/>
      <w:r w:rsidRPr="00866C7B">
        <w:rPr>
          <w:rFonts w:eastAsiaTheme="minorHAnsi"/>
          <w:lang w:val="en-US" w:eastAsia="en-US"/>
        </w:rPr>
        <w:t>basecalling</w:t>
      </w:r>
      <w:proofErr w:type="spellEnd"/>
      <w:r w:rsidRPr="00866C7B">
        <w:rPr>
          <w:rFonts w:eastAsiaTheme="minorHAnsi"/>
          <w:lang w:val="en-US" w:eastAsia="en-US"/>
        </w:rPr>
        <w:t xml:space="preserve"> tools for Oxford Nanopore sequencing. </w:t>
      </w:r>
      <w:proofErr w:type="spellStart"/>
      <w:r w:rsidRPr="00866C7B">
        <w:rPr>
          <w:rFonts w:eastAsiaTheme="minorHAnsi"/>
          <w:i/>
          <w:iCs/>
          <w:lang w:val="en-US" w:eastAsia="en-US"/>
        </w:rPr>
        <w:t>bioRxiv</w:t>
      </w:r>
      <w:proofErr w:type="spellEnd"/>
      <w:r w:rsidRPr="00866C7B">
        <w:rPr>
          <w:rFonts w:eastAsiaTheme="minorHAnsi"/>
          <w:lang w:val="en-US" w:eastAsia="en-US"/>
        </w:rPr>
        <w:t xml:space="preserve"> 543439 (2019). doi:10.1101/543439</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38.</w:t>
      </w:r>
      <w:r w:rsidRPr="00866C7B">
        <w:rPr>
          <w:rFonts w:eastAsiaTheme="minorHAnsi"/>
          <w:lang w:val="en-US" w:eastAsia="en-US"/>
        </w:rPr>
        <w:tab/>
        <w:t xml:space="preserve">He, F. </w:t>
      </w:r>
      <w:r w:rsidRPr="00866C7B">
        <w:rPr>
          <w:rFonts w:eastAsiaTheme="minorHAnsi"/>
          <w:i/>
          <w:iCs/>
          <w:lang w:val="en-US" w:eastAsia="en-US"/>
        </w:rPr>
        <w:t>et al.</w:t>
      </w:r>
      <w:r w:rsidRPr="00866C7B">
        <w:rPr>
          <w:rFonts w:eastAsiaTheme="minorHAnsi"/>
          <w:lang w:val="en-US" w:eastAsia="en-US"/>
        </w:rPr>
        <w:t xml:space="preserve"> Screening for novel hexanucleotide repeat expansions at ALS- and FTD-associated loci. </w:t>
      </w:r>
      <w:proofErr w:type="spellStart"/>
      <w:r w:rsidRPr="00866C7B">
        <w:rPr>
          <w:rFonts w:eastAsiaTheme="minorHAnsi"/>
          <w:i/>
          <w:iCs/>
          <w:lang w:val="en-US" w:eastAsia="en-US"/>
        </w:rPr>
        <w:t>Neurol</w:t>
      </w:r>
      <w:proofErr w:type="spellEnd"/>
      <w:r w:rsidRPr="00866C7B">
        <w:rPr>
          <w:rFonts w:eastAsiaTheme="minorHAnsi"/>
          <w:i/>
          <w:iCs/>
          <w:lang w:val="en-US" w:eastAsia="en-US"/>
        </w:rPr>
        <w:t xml:space="preserve"> Genet</w:t>
      </w:r>
      <w:r w:rsidRPr="00866C7B">
        <w:rPr>
          <w:rFonts w:eastAsiaTheme="minorHAnsi"/>
          <w:lang w:val="en-US" w:eastAsia="en-US"/>
        </w:rPr>
        <w:t xml:space="preserve"> </w:t>
      </w:r>
      <w:r w:rsidRPr="00866C7B">
        <w:rPr>
          <w:rFonts w:eastAsiaTheme="minorHAnsi"/>
          <w:b/>
          <w:bCs/>
          <w:lang w:val="en-US" w:eastAsia="en-US"/>
        </w:rPr>
        <w:t>2,</w:t>
      </w:r>
      <w:r w:rsidRPr="00866C7B">
        <w:rPr>
          <w:rFonts w:eastAsiaTheme="minorHAnsi"/>
          <w:lang w:val="en-US" w:eastAsia="en-US"/>
        </w:rPr>
        <w:t xml:space="preserve"> e71 (2016).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39.</w:t>
      </w:r>
      <w:r w:rsidRPr="00866C7B">
        <w:rPr>
          <w:rFonts w:eastAsiaTheme="minorHAnsi"/>
          <w:lang w:val="en-US" w:eastAsia="en-US"/>
        </w:rPr>
        <w:tab/>
        <w:t xml:space="preserve">O'Rourke, J. G. </w:t>
      </w:r>
      <w:r w:rsidRPr="00866C7B">
        <w:rPr>
          <w:rFonts w:eastAsiaTheme="minorHAnsi"/>
          <w:i/>
          <w:iCs/>
          <w:lang w:val="en-US" w:eastAsia="en-US"/>
        </w:rPr>
        <w:t>et al.</w:t>
      </w:r>
      <w:r w:rsidRPr="00866C7B">
        <w:rPr>
          <w:rFonts w:eastAsiaTheme="minorHAnsi"/>
          <w:lang w:val="en-US" w:eastAsia="en-US"/>
        </w:rPr>
        <w:t xml:space="preserve"> C9orf72 BAC Transgenic Mice Display Typical Pathologic Features of ALS/FTD. </w:t>
      </w:r>
      <w:r w:rsidRPr="00866C7B">
        <w:rPr>
          <w:rFonts w:eastAsiaTheme="minorHAnsi"/>
          <w:i/>
          <w:iCs/>
          <w:lang w:val="en-US" w:eastAsia="en-US"/>
        </w:rPr>
        <w:t>Neuron</w:t>
      </w:r>
      <w:r w:rsidRPr="00866C7B">
        <w:rPr>
          <w:rFonts w:eastAsiaTheme="minorHAnsi"/>
          <w:lang w:val="en-US" w:eastAsia="en-US"/>
        </w:rPr>
        <w:t xml:space="preserve"> </w:t>
      </w:r>
      <w:r w:rsidRPr="00866C7B">
        <w:rPr>
          <w:rFonts w:eastAsiaTheme="minorHAnsi"/>
          <w:b/>
          <w:bCs/>
          <w:lang w:val="en-US" w:eastAsia="en-US"/>
        </w:rPr>
        <w:t>88,</w:t>
      </w:r>
      <w:r w:rsidRPr="00866C7B">
        <w:rPr>
          <w:rFonts w:eastAsiaTheme="minorHAnsi"/>
          <w:lang w:val="en-US" w:eastAsia="en-US"/>
        </w:rPr>
        <w:t xml:space="preserve"> 892–901 (2015).</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40.</w:t>
      </w:r>
      <w:r w:rsidRPr="00866C7B">
        <w:rPr>
          <w:rFonts w:eastAsiaTheme="minorHAnsi"/>
          <w:lang w:val="en-US" w:eastAsia="en-US"/>
        </w:rPr>
        <w:tab/>
        <w:t>Liu, Q., Zhang, P., Wang, D., Gu, W. &amp; Wang, K. Interrogating the ‘</w:t>
      </w:r>
      <w:proofErr w:type="spellStart"/>
      <w:r w:rsidRPr="00866C7B">
        <w:rPr>
          <w:rFonts w:eastAsiaTheme="minorHAnsi"/>
          <w:lang w:val="en-US" w:eastAsia="en-US"/>
        </w:rPr>
        <w:t>unsequenceable</w:t>
      </w:r>
      <w:proofErr w:type="spellEnd"/>
      <w:r w:rsidRPr="00866C7B">
        <w:rPr>
          <w:rFonts w:eastAsiaTheme="minorHAnsi"/>
          <w:lang w:val="en-US" w:eastAsia="en-US"/>
        </w:rPr>
        <w:t xml:space="preserve">’ genomic trinucleotide repeat disorders by long-read sequencing. </w:t>
      </w:r>
      <w:r w:rsidRPr="00866C7B">
        <w:rPr>
          <w:rFonts w:eastAsiaTheme="minorHAnsi"/>
          <w:i/>
          <w:iCs/>
          <w:lang w:val="en-US" w:eastAsia="en-US"/>
        </w:rPr>
        <w:t>Genome Medicine 2017 9:1</w:t>
      </w:r>
      <w:r w:rsidRPr="00866C7B">
        <w:rPr>
          <w:rFonts w:eastAsiaTheme="minorHAnsi"/>
          <w:lang w:val="en-US" w:eastAsia="en-US"/>
        </w:rPr>
        <w:t xml:space="preserve"> </w:t>
      </w:r>
      <w:r w:rsidRPr="00866C7B">
        <w:rPr>
          <w:rFonts w:eastAsiaTheme="minorHAnsi"/>
          <w:b/>
          <w:bCs/>
          <w:lang w:val="en-US" w:eastAsia="en-US"/>
        </w:rPr>
        <w:t>9,</w:t>
      </w:r>
      <w:r w:rsidRPr="00866C7B">
        <w:rPr>
          <w:rFonts w:eastAsiaTheme="minorHAnsi"/>
          <w:lang w:val="en-US" w:eastAsia="en-US"/>
        </w:rPr>
        <w:t xml:space="preserve"> 65 (2017).</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41.</w:t>
      </w:r>
      <w:r w:rsidRPr="00866C7B">
        <w:rPr>
          <w:rFonts w:eastAsiaTheme="minorHAnsi"/>
          <w:lang w:val="en-US" w:eastAsia="en-US"/>
        </w:rPr>
        <w:tab/>
      </w:r>
      <w:proofErr w:type="spellStart"/>
      <w:r w:rsidRPr="00866C7B">
        <w:rPr>
          <w:rFonts w:eastAsiaTheme="minorHAnsi"/>
          <w:lang w:val="en-US" w:eastAsia="en-US"/>
        </w:rPr>
        <w:t>Keum</w:t>
      </w:r>
      <w:proofErr w:type="spellEnd"/>
      <w:r w:rsidRPr="00866C7B">
        <w:rPr>
          <w:rFonts w:eastAsiaTheme="minorHAnsi"/>
          <w:lang w:val="en-US" w:eastAsia="en-US"/>
        </w:rPr>
        <w:t xml:space="preserve">, J. W. </w:t>
      </w:r>
      <w:r w:rsidRPr="00866C7B">
        <w:rPr>
          <w:rFonts w:eastAsiaTheme="minorHAnsi"/>
          <w:i/>
          <w:iCs/>
          <w:lang w:val="en-US" w:eastAsia="en-US"/>
        </w:rPr>
        <w:t>et al.</w:t>
      </w:r>
      <w:r w:rsidRPr="00866C7B">
        <w:rPr>
          <w:rFonts w:eastAsiaTheme="minorHAnsi"/>
          <w:lang w:val="en-US" w:eastAsia="en-US"/>
        </w:rPr>
        <w:t xml:space="preserve"> The HTT CAG-Expansion Mutation Determines Age at Death but Not Disease Duration in Huntington Disease. </w:t>
      </w:r>
      <w:r w:rsidRPr="00866C7B">
        <w:rPr>
          <w:rFonts w:eastAsiaTheme="minorHAnsi"/>
          <w:i/>
          <w:iCs/>
          <w:lang w:val="en-US" w:eastAsia="en-US"/>
        </w:rPr>
        <w:t>The American Journal of Human Genetics</w:t>
      </w:r>
      <w:r w:rsidRPr="00866C7B">
        <w:rPr>
          <w:rFonts w:eastAsiaTheme="minorHAnsi"/>
          <w:lang w:val="en-US" w:eastAsia="en-US"/>
        </w:rPr>
        <w:t xml:space="preserve"> </w:t>
      </w:r>
      <w:r w:rsidRPr="00866C7B">
        <w:rPr>
          <w:rFonts w:eastAsiaTheme="minorHAnsi"/>
          <w:b/>
          <w:bCs/>
          <w:lang w:val="en-US" w:eastAsia="en-US"/>
        </w:rPr>
        <w:t>98,</w:t>
      </w:r>
      <w:r w:rsidRPr="00866C7B">
        <w:rPr>
          <w:rFonts w:eastAsiaTheme="minorHAnsi"/>
          <w:lang w:val="en-US" w:eastAsia="en-US"/>
        </w:rPr>
        <w:t xml:space="preserve"> 287–298 (2016).</w:t>
      </w:r>
    </w:p>
    <w:p w:rsidR="00866C7B" w:rsidRPr="00866C7B" w:rsidRDefault="00866C7B" w:rsidP="00866C7B">
      <w:pPr>
        <w:tabs>
          <w:tab w:val="left" w:pos="640"/>
        </w:tabs>
        <w:autoSpaceDE w:val="0"/>
        <w:autoSpaceDN w:val="0"/>
        <w:adjustRightInd w:val="0"/>
        <w:spacing w:line="240" w:lineRule="auto"/>
        <w:ind w:left="640" w:hanging="640"/>
        <w:rPr>
          <w:rFonts w:eastAsiaTheme="minorHAnsi"/>
          <w:lang w:val="en-US" w:eastAsia="en-US"/>
        </w:rPr>
      </w:pPr>
      <w:r w:rsidRPr="00866C7B">
        <w:rPr>
          <w:rFonts w:eastAsiaTheme="minorHAnsi"/>
          <w:lang w:val="en-US" w:eastAsia="en-US"/>
        </w:rPr>
        <w:t>42.</w:t>
      </w:r>
      <w:r w:rsidRPr="00866C7B">
        <w:rPr>
          <w:rFonts w:eastAsiaTheme="minorHAnsi"/>
          <w:lang w:val="en-US" w:eastAsia="en-US"/>
        </w:rPr>
        <w:tab/>
        <w:t xml:space="preserve">Graves, A., </w:t>
      </w:r>
      <w:proofErr w:type="spellStart"/>
      <w:r w:rsidRPr="00866C7B">
        <w:rPr>
          <w:rFonts w:eastAsiaTheme="minorHAnsi"/>
          <w:lang w:val="en-US" w:eastAsia="en-US"/>
        </w:rPr>
        <w:t>Jaitly</w:t>
      </w:r>
      <w:proofErr w:type="spellEnd"/>
      <w:r w:rsidRPr="00866C7B">
        <w:rPr>
          <w:rFonts w:eastAsiaTheme="minorHAnsi"/>
          <w:lang w:val="en-US" w:eastAsia="en-US"/>
        </w:rPr>
        <w:t>, N. &amp; Mohamed, A.-R. Hybrid speech recognition with Deep Bidirectional LSTM. in 273–278 (IEEE). doi:10.1109/ASRU.2013.6707742</w:t>
      </w:r>
    </w:p>
    <w:p w:rsidR="001B0780" w:rsidRDefault="00866C7B">
      <w:r>
        <w:fldChar w:fldCharType="begin"/>
      </w:r>
      <w:r>
        <w:instrText xml:space="preserve"> ADDIN PAPERS2_CITATIONS &lt;papers2_bibliography/&gt;</w:instrText>
      </w:r>
      <w:r>
        <w:fldChar w:fldCharType="end"/>
      </w:r>
    </w:p>
    <w:sectPr w:rsidR="001B078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C50" w:rsidRDefault="00D83C50" w:rsidP="009602C4">
      <w:pPr>
        <w:spacing w:line="240" w:lineRule="auto"/>
      </w:pPr>
      <w:r>
        <w:separator/>
      </w:r>
    </w:p>
  </w:endnote>
  <w:endnote w:type="continuationSeparator" w:id="0">
    <w:p w:rsidR="00D83C50" w:rsidRDefault="00D83C50" w:rsidP="00960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2A" w:rsidRDefault="00606C2A">
    <w:pPr>
      <w:pBdr>
        <w:top w:val="nil"/>
        <w:left w:val="nil"/>
        <w:bottom w:val="nil"/>
        <w:right w:val="nil"/>
        <w:between w:val="nil"/>
      </w:pBdr>
      <w:tabs>
        <w:tab w:val="center" w:pos="4536"/>
        <w:tab w:val="right" w:pos="9072"/>
      </w:tabs>
      <w:spacing w:line="240" w:lineRule="auto"/>
      <w:jc w:val="right"/>
      <w:rPr>
        <w:color w:val="000000"/>
      </w:rPr>
    </w:pPr>
  </w:p>
  <w:p w:rsidR="00606C2A" w:rsidRDefault="00606C2A">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C50" w:rsidRDefault="00D83C50" w:rsidP="009602C4">
      <w:pPr>
        <w:spacing w:line="240" w:lineRule="auto"/>
      </w:pPr>
      <w:r>
        <w:separator/>
      </w:r>
    </w:p>
  </w:footnote>
  <w:footnote w:type="continuationSeparator" w:id="0">
    <w:p w:rsidR="00D83C50" w:rsidRDefault="00D83C50" w:rsidP="009602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2A" w:rsidRDefault="00606C2A">
    <w:pPr>
      <w:pBdr>
        <w:top w:val="nil"/>
        <w:left w:val="nil"/>
        <w:bottom w:val="nil"/>
        <w:right w:val="nil"/>
        <w:between w:val="nil"/>
      </w:pBdr>
      <w:tabs>
        <w:tab w:val="center" w:pos="4536"/>
        <w:tab w:val="right" w:pos="9072"/>
      </w:tabs>
      <w:spacing w:line="240" w:lineRule="auto"/>
      <w:rPr>
        <w:color w:val="000000"/>
      </w:rPr>
    </w:pPr>
  </w:p>
  <w:p w:rsidR="00606C2A" w:rsidRDefault="00606C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F19"/>
    <w:multiLevelType w:val="multilevel"/>
    <w:tmpl w:val="1EF06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3F1E"/>
    <w:rsid w:val="00011A60"/>
    <w:rsid w:val="000D731B"/>
    <w:rsid w:val="001B0780"/>
    <w:rsid w:val="001D3F1E"/>
    <w:rsid w:val="002C6A91"/>
    <w:rsid w:val="0039507F"/>
    <w:rsid w:val="00495FB6"/>
    <w:rsid w:val="00496E09"/>
    <w:rsid w:val="00506CF0"/>
    <w:rsid w:val="00560FB2"/>
    <w:rsid w:val="005A2662"/>
    <w:rsid w:val="00606C2A"/>
    <w:rsid w:val="00752206"/>
    <w:rsid w:val="008563F2"/>
    <w:rsid w:val="00866C7B"/>
    <w:rsid w:val="009602C4"/>
    <w:rsid w:val="009D07A1"/>
    <w:rsid w:val="00A36C33"/>
    <w:rsid w:val="00B928A8"/>
    <w:rsid w:val="00C50838"/>
    <w:rsid w:val="00C525EA"/>
    <w:rsid w:val="00C7504E"/>
    <w:rsid w:val="00D83C50"/>
    <w:rsid w:val="00DC4E30"/>
    <w:rsid w:val="00E07806"/>
    <w:rsid w:val="00E30FCE"/>
    <w:rsid w:val="00F51529"/>
    <w:rsid w:val="00FE7C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880C"/>
  <w15:docId w15:val="{413D027A-98CF-4EF0-83A8-D00C8C99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2C4"/>
    <w:pPr>
      <w:spacing w:after="0" w:line="276" w:lineRule="auto"/>
    </w:pPr>
    <w:rPr>
      <w:rFonts w:ascii="Arial" w:eastAsia="Arial" w:hAnsi="Arial" w:cs="Arial"/>
      <w:lang w:val="de" w:eastAsia="de-DE"/>
    </w:rPr>
  </w:style>
  <w:style w:type="paragraph" w:styleId="berschrift1">
    <w:name w:val="heading 1"/>
    <w:basedOn w:val="Standard"/>
    <w:next w:val="Standard"/>
    <w:link w:val="berschrift1Zchn"/>
    <w:uiPriority w:val="9"/>
    <w:qFormat/>
    <w:rsid w:val="009602C4"/>
    <w:pPr>
      <w:keepNext/>
      <w:keepLines/>
      <w:spacing w:before="400" w:after="120"/>
      <w:outlineLvl w:val="0"/>
    </w:pPr>
    <w:rPr>
      <w:sz w:val="40"/>
      <w:szCs w:val="40"/>
    </w:rPr>
  </w:style>
  <w:style w:type="paragraph" w:styleId="berschrift2">
    <w:name w:val="heading 2"/>
    <w:basedOn w:val="Standard"/>
    <w:next w:val="Standard"/>
    <w:link w:val="berschrift2Zchn"/>
    <w:uiPriority w:val="9"/>
    <w:unhideWhenUsed/>
    <w:qFormat/>
    <w:rsid w:val="009602C4"/>
    <w:pPr>
      <w:keepNext/>
      <w:keepLines/>
      <w:spacing w:before="360" w:after="120"/>
      <w:outlineLvl w:val="1"/>
    </w:pPr>
    <w:rPr>
      <w:sz w:val="32"/>
      <w:szCs w:val="32"/>
    </w:rPr>
  </w:style>
  <w:style w:type="paragraph" w:styleId="berschrift3">
    <w:name w:val="heading 3"/>
    <w:basedOn w:val="Standard"/>
    <w:next w:val="Standard"/>
    <w:link w:val="berschrift3Zchn"/>
    <w:uiPriority w:val="9"/>
    <w:unhideWhenUsed/>
    <w:qFormat/>
    <w:rsid w:val="009602C4"/>
    <w:pPr>
      <w:keepNext/>
      <w:keepLines/>
      <w:spacing w:before="320" w:after="80"/>
      <w:outlineLvl w:val="2"/>
    </w:pPr>
    <w:rPr>
      <w:color w:val="434343"/>
      <w:sz w:val="28"/>
      <w:szCs w:val="28"/>
    </w:rPr>
  </w:style>
  <w:style w:type="paragraph" w:styleId="berschrift4">
    <w:name w:val="heading 4"/>
    <w:basedOn w:val="Standard"/>
    <w:next w:val="Standard"/>
    <w:link w:val="berschrift4Zchn"/>
    <w:uiPriority w:val="9"/>
    <w:unhideWhenUsed/>
    <w:qFormat/>
    <w:rsid w:val="009602C4"/>
    <w:pPr>
      <w:keepNext/>
      <w:keepLines/>
      <w:spacing w:before="280" w:after="80"/>
      <w:outlineLvl w:val="3"/>
    </w:pPr>
    <w:rPr>
      <w:color w:val="666666"/>
      <w:sz w:val="24"/>
      <w:szCs w:val="24"/>
    </w:rPr>
  </w:style>
  <w:style w:type="paragraph" w:styleId="berschrift5">
    <w:name w:val="heading 5"/>
    <w:basedOn w:val="Standard"/>
    <w:next w:val="Standard"/>
    <w:link w:val="berschrift5Zchn"/>
    <w:uiPriority w:val="9"/>
    <w:semiHidden/>
    <w:unhideWhenUsed/>
    <w:qFormat/>
    <w:rsid w:val="009602C4"/>
    <w:pPr>
      <w:keepNext/>
      <w:keepLines/>
      <w:spacing w:before="240" w:after="80"/>
      <w:outlineLvl w:val="4"/>
    </w:pPr>
    <w:rPr>
      <w:color w:val="666666"/>
    </w:rPr>
  </w:style>
  <w:style w:type="paragraph" w:styleId="berschrift6">
    <w:name w:val="heading 6"/>
    <w:basedOn w:val="Standard"/>
    <w:next w:val="Standard"/>
    <w:link w:val="berschrift6Zchn"/>
    <w:uiPriority w:val="9"/>
    <w:semiHidden/>
    <w:unhideWhenUsed/>
    <w:qFormat/>
    <w:rsid w:val="009602C4"/>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02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02C4"/>
    <w:rPr>
      <w:rFonts w:ascii="Arial" w:eastAsia="Arial" w:hAnsi="Arial" w:cs="Arial"/>
      <w:lang w:val="en-GB"/>
    </w:rPr>
  </w:style>
  <w:style w:type="paragraph" w:styleId="Fuzeile">
    <w:name w:val="footer"/>
    <w:basedOn w:val="Standard"/>
    <w:link w:val="FuzeileZchn"/>
    <w:uiPriority w:val="99"/>
    <w:unhideWhenUsed/>
    <w:rsid w:val="009602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02C4"/>
    <w:rPr>
      <w:rFonts w:ascii="Arial" w:eastAsia="Arial" w:hAnsi="Arial" w:cs="Arial"/>
      <w:lang w:val="en-GB"/>
    </w:rPr>
  </w:style>
  <w:style w:type="character" w:customStyle="1" w:styleId="berschrift3Zchn">
    <w:name w:val="Überschrift 3 Zchn"/>
    <w:basedOn w:val="Absatz-Standardschriftart"/>
    <w:link w:val="berschrift3"/>
    <w:uiPriority w:val="9"/>
    <w:rsid w:val="009602C4"/>
    <w:rPr>
      <w:rFonts w:ascii="Arial" w:eastAsia="Arial" w:hAnsi="Arial" w:cs="Arial"/>
      <w:color w:val="434343"/>
      <w:sz w:val="28"/>
      <w:szCs w:val="28"/>
      <w:lang w:val="de" w:eastAsia="de-DE"/>
    </w:rPr>
  </w:style>
  <w:style w:type="character" w:customStyle="1" w:styleId="berschrift2Zchn">
    <w:name w:val="Überschrift 2 Zchn"/>
    <w:basedOn w:val="Absatz-Standardschriftart"/>
    <w:link w:val="berschrift2"/>
    <w:uiPriority w:val="9"/>
    <w:rsid w:val="009602C4"/>
    <w:rPr>
      <w:rFonts w:ascii="Arial" w:eastAsia="Arial" w:hAnsi="Arial" w:cs="Arial"/>
      <w:sz w:val="32"/>
      <w:szCs w:val="32"/>
      <w:lang w:val="de" w:eastAsia="de-DE"/>
    </w:rPr>
  </w:style>
  <w:style w:type="character" w:customStyle="1" w:styleId="berschrift1Zchn">
    <w:name w:val="Überschrift 1 Zchn"/>
    <w:basedOn w:val="Absatz-Standardschriftart"/>
    <w:link w:val="berschrift1"/>
    <w:uiPriority w:val="9"/>
    <w:rsid w:val="009602C4"/>
    <w:rPr>
      <w:rFonts w:ascii="Arial" w:eastAsia="Arial" w:hAnsi="Arial" w:cs="Arial"/>
      <w:sz w:val="40"/>
      <w:szCs w:val="40"/>
      <w:lang w:val="de" w:eastAsia="de-DE"/>
    </w:rPr>
  </w:style>
  <w:style w:type="character" w:customStyle="1" w:styleId="berschrift4Zchn">
    <w:name w:val="Überschrift 4 Zchn"/>
    <w:basedOn w:val="Absatz-Standardschriftart"/>
    <w:link w:val="berschrift4"/>
    <w:uiPriority w:val="9"/>
    <w:rsid w:val="009602C4"/>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uiPriority w:val="9"/>
    <w:semiHidden/>
    <w:rsid w:val="009602C4"/>
    <w:rPr>
      <w:rFonts w:ascii="Arial" w:eastAsia="Arial" w:hAnsi="Arial" w:cs="Arial"/>
      <w:color w:val="666666"/>
      <w:lang w:val="de" w:eastAsia="de-DE"/>
    </w:rPr>
  </w:style>
  <w:style w:type="character" w:customStyle="1" w:styleId="berschrift6Zchn">
    <w:name w:val="Überschrift 6 Zchn"/>
    <w:basedOn w:val="Absatz-Standardschriftart"/>
    <w:link w:val="berschrift6"/>
    <w:uiPriority w:val="9"/>
    <w:semiHidden/>
    <w:rsid w:val="009602C4"/>
    <w:rPr>
      <w:rFonts w:ascii="Arial" w:eastAsia="Arial" w:hAnsi="Arial" w:cs="Arial"/>
      <w:i/>
      <w:color w:val="666666"/>
      <w:lang w:val="de" w:eastAsia="de-DE"/>
    </w:rPr>
  </w:style>
  <w:style w:type="paragraph" w:styleId="Untertitel">
    <w:name w:val="Subtitle"/>
    <w:basedOn w:val="Standard"/>
    <w:next w:val="Standard"/>
    <w:link w:val="UntertitelZchn"/>
    <w:uiPriority w:val="11"/>
    <w:qFormat/>
    <w:rsid w:val="009602C4"/>
    <w:pPr>
      <w:keepNext/>
      <w:keepLines/>
      <w:spacing w:after="320"/>
    </w:pPr>
    <w:rPr>
      <w:color w:val="666666"/>
      <w:sz w:val="30"/>
      <w:szCs w:val="30"/>
    </w:rPr>
  </w:style>
  <w:style w:type="character" w:customStyle="1" w:styleId="UntertitelZchn">
    <w:name w:val="Untertitel Zchn"/>
    <w:basedOn w:val="Absatz-Standardschriftart"/>
    <w:link w:val="Untertitel"/>
    <w:uiPriority w:val="11"/>
    <w:rsid w:val="009602C4"/>
    <w:rPr>
      <w:rFonts w:ascii="Arial" w:eastAsia="Arial" w:hAnsi="Arial" w:cs="Arial"/>
      <w:color w:val="666666"/>
      <w:sz w:val="30"/>
      <w:szCs w:val="30"/>
      <w:lang w:val="de" w:eastAsia="de-DE"/>
    </w:rPr>
  </w:style>
  <w:style w:type="table" w:customStyle="1" w:styleId="TableNormal1">
    <w:name w:val="Table Normal1"/>
    <w:rsid w:val="009602C4"/>
    <w:pPr>
      <w:spacing w:after="0" w:line="276" w:lineRule="auto"/>
    </w:pPr>
    <w:rPr>
      <w:rFonts w:ascii="Arial" w:eastAsia="Arial" w:hAnsi="Arial" w:cs="Arial"/>
      <w:lang w:val="de" w:eastAsia="de-DE"/>
    </w:rPr>
    <w:tblPr>
      <w:tblCellMar>
        <w:top w:w="0" w:type="dxa"/>
        <w:left w:w="0" w:type="dxa"/>
        <w:bottom w:w="0" w:type="dxa"/>
        <w:right w:w="0" w:type="dxa"/>
      </w:tblCellMar>
    </w:tblPr>
  </w:style>
  <w:style w:type="paragraph" w:styleId="Titel">
    <w:name w:val="Title"/>
    <w:basedOn w:val="Standard"/>
    <w:next w:val="Standard"/>
    <w:link w:val="TitelZchn"/>
    <w:uiPriority w:val="10"/>
    <w:qFormat/>
    <w:rsid w:val="009602C4"/>
    <w:pPr>
      <w:keepNext/>
      <w:keepLines/>
      <w:spacing w:after="60"/>
    </w:pPr>
    <w:rPr>
      <w:sz w:val="52"/>
      <w:szCs w:val="52"/>
    </w:rPr>
  </w:style>
  <w:style w:type="character" w:customStyle="1" w:styleId="TitelZchn">
    <w:name w:val="Titel Zchn"/>
    <w:basedOn w:val="Absatz-Standardschriftart"/>
    <w:link w:val="Titel"/>
    <w:uiPriority w:val="10"/>
    <w:rsid w:val="009602C4"/>
    <w:rPr>
      <w:rFonts w:ascii="Arial" w:eastAsia="Arial" w:hAnsi="Arial" w:cs="Arial"/>
      <w:sz w:val="52"/>
      <w:szCs w:val="52"/>
      <w:lang w:val="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shb.nlm.nih.gov/record/ui?ui=D020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23920</Words>
  <Characters>150698</Characters>
  <Application>Microsoft Office Word</Application>
  <DocSecurity>0</DocSecurity>
  <Lines>1255</Lines>
  <Paragraphs>348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fuer Mol. Gen.</Company>
  <LinksUpToDate>false</LinksUpToDate>
  <CharactersWithSpaces>174270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 Giesselmann</dc:creator>
  <cp:lastModifiedBy>Franz-Josef Mueller</cp:lastModifiedBy>
  <cp:revision>4</cp:revision>
  <dcterms:created xsi:type="dcterms:W3CDTF">2019-09-13T11:02:00Z</dcterms:created>
  <dcterms:modified xsi:type="dcterms:W3CDTF">2019-09-15T19:29:00Z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id="http://www.zotero.org/styles/nature-biotechnology"/&gt;&lt;format class="21"/&gt;&lt;count citations="31" publications="42"/&gt;&lt;/info&gt;PAPERS2_INFO_END</vt:lpwstr>
  </property>
</Properties>
</file>