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F33AB9" w:rsidTr="00312487"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  <w:r>
              <w:t>核准</w:t>
            </w:r>
          </w:p>
        </w:tc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  <w:r>
              <w:t>審核</w:t>
            </w:r>
          </w:p>
        </w:tc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  <w:r>
              <w:t>製訂</w:t>
            </w:r>
          </w:p>
        </w:tc>
      </w:tr>
      <w:tr w:rsidR="00F33AB9" w:rsidTr="00312487">
        <w:trPr>
          <w:trHeight w:val="942"/>
        </w:trPr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</w:p>
        </w:tc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</w:p>
        </w:tc>
        <w:tc>
          <w:tcPr>
            <w:tcW w:w="2880" w:type="dxa"/>
            <w:shd w:val="clear" w:color="auto" w:fill="auto"/>
          </w:tcPr>
          <w:p w:rsidR="00F33AB9" w:rsidRDefault="00F33AB9" w:rsidP="00312487">
            <w:pPr>
              <w:jc w:val="center"/>
            </w:pPr>
          </w:p>
        </w:tc>
      </w:tr>
    </w:tbl>
    <w:p w:rsidR="00F33AB9" w:rsidRDefault="00F33AB9" w:rsidP="007E4D35">
      <w:pPr>
        <w:rPr>
          <w:rFonts w:ascii="標楷體" w:eastAsia="標楷體" w:hAnsi="標楷體"/>
          <w:b/>
          <w:sz w:val="28"/>
        </w:rPr>
      </w:pPr>
      <w:bookmarkStart w:id="0" w:name="_GoBack"/>
      <w:bookmarkEnd w:id="0"/>
    </w:p>
    <w:p w:rsidR="007E4D35" w:rsidRPr="002D6161" w:rsidRDefault="006B2403" w:rsidP="007E4D35">
      <w:pPr>
        <w:rPr>
          <w:rFonts w:ascii="標楷體" w:eastAsia="標楷體" w:hAnsi="標楷體"/>
          <w:b/>
        </w:rPr>
      </w:pPr>
      <w:r w:rsidRPr="00C87033">
        <w:rPr>
          <w:rFonts w:ascii="標楷體" w:eastAsia="標楷體" w:hAnsi="標楷體" w:hint="eastAsia"/>
          <w:b/>
          <w:sz w:val="28"/>
        </w:rPr>
        <w:t>一、</w:t>
      </w:r>
      <w:r w:rsidR="007E4D35" w:rsidRPr="00C87033">
        <w:rPr>
          <w:rFonts w:ascii="標楷體" w:eastAsia="標楷體" w:hAnsi="標楷體" w:hint="eastAsia"/>
          <w:b/>
          <w:sz w:val="28"/>
        </w:rPr>
        <w:t>目的</w:t>
      </w:r>
      <w:r w:rsidRPr="00C87033">
        <w:rPr>
          <w:rFonts w:ascii="標楷體" w:eastAsia="標楷體" w:hAnsi="標楷體" w:hint="eastAsia"/>
          <w:b/>
          <w:sz w:val="28"/>
        </w:rPr>
        <w:t>：</w:t>
      </w:r>
    </w:p>
    <w:p w:rsidR="007E4D35" w:rsidRPr="00C87033" w:rsidRDefault="007E4D35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本營運連續性計畫旨在確保當發生突發事件（如設備故障、停電、災害、疫情或供應鏈中斷）時，本公司仍能維持關鍵製程運作，並於最短時間內恢復正常產能，以滿足客戶的交期、品質及可靠度要求。</w:t>
      </w:r>
    </w:p>
    <w:p w:rsidR="007E4D35" w:rsidRPr="00C87033" w:rsidRDefault="006B2403" w:rsidP="007E4D35">
      <w:pPr>
        <w:rPr>
          <w:rFonts w:ascii="標楷體" w:eastAsia="標楷體" w:hAnsi="標楷體"/>
          <w:b/>
          <w:sz w:val="28"/>
        </w:rPr>
      </w:pPr>
      <w:r w:rsidRPr="00C87033">
        <w:rPr>
          <w:rFonts w:ascii="標楷體" w:eastAsia="標楷體" w:hAnsi="標楷體" w:hint="eastAsia"/>
          <w:b/>
          <w:sz w:val="28"/>
        </w:rPr>
        <w:t>二、</w:t>
      </w:r>
      <w:r w:rsidR="007E4D35" w:rsidRPr="00C87033">
        <w:rPr>
          <w:rFonts w:ascii="標楷體" w:eastAsia="標楷體" w:hAnsi="標楷體" w:hint="eastAsia"/>
          <w:b/>
          <w:sz w:val="28"/>
        </w:rPr>
        <w:t xml:space="preserve"> 適用範圍</w:t>
      </w:r>
      <w:r w:rsidRPr="00C87033">
        <w:rPr>
          <w:rFonts w:ascii="標楷體" w:eastAsia="標楷體" w:hAnsi="標楷體" w:hint="eastAsia"/>
          <w:b/>
          <w:sz w:val="28"/>
        </w:rPr>
        <w:t>：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本計畫適用於</w:t>
      </w:r>
      <w:r w:rsidR="007E4D35" w:rsidRPr="00C87033">
        <w:rPr>
          <w:rFonts w:ascii="標楷體" w:eastAsia="標楷體" w:hAnsi="標楷體" w:hint="eastAsia"/>
        </w:rPr>
        <w:t>玻璃清洗製程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超音波清洗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AOI 顆粒檢測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TTV 厚度量測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包裝 &amp; Labeling</w:t>
      </w:r>
      <w:r w:rsidRPr="00C87033">
        <w:rPr>
          <w:rFonts w:ascii="標楷體" w:eastAsia="標楷體" w:hAnsi="標楷體" w:hint="eastAsia"/>
        </w:rPr>
        <w:t>、</w:t>
      </w:r>
      <w:r w:rsidR="00BA6FA4" w:rsidRPr="00C87033">
        <w:rPr>
          <w:rFonts w:ascii="標楷體" w:eastAsia="標楷體" w:hAnsi="標楷體" w:hint="eastAsia"/>
        </w:rPr>
        <w:t>品管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倉儲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設備維護</w:t>
      </w:r>
      <w:r w:rsidRPr="00C87033">
        <w:rPr>
          <w:rFonts w:ascii="標楷體" w:eastAsia="標楷體" w:hAnsi="標楷體" w:hint="eastAsia"/>
        </w:rPr>
        <w:t>、</w:t>
      </w:r>
      <w:r w:rsidR="007E4D35" w:rsidRPr="00C87033">
        <w:rPr>
          <w:rFonts w:ascii="標楷體" w:eastAsia="標楷體" w:hAnsi="標楷體" w:hint="eastAsia"/>
        </w:rPr>
        <w:t>供應鏈管理（材料 / 運輸）</w:t>
      </w:r>
      <w:r w:rsidRPr="00C87033">
        <w:rPr>
          <w:rFonts w:ascii="標楷體" w:eastAsia="標楷體" w:hAnsi="標楷體" w:hint="eastAsia"/>
        </w:rPr>
        <w:t>、</w:t>
      </w:r>
      <w:r w:rsidR="00BA6FA4" w:rsidRPr="00C87033">
        <w:rPr>
          <w:rFonts w:ascii="標楷體" w:eastAsia="標楷體" w:hAnsi="標楷體" w:hint="eastAsia"/>
        </w:rPr>
        <w:t>人員安全與緊急應變。</w:t>
      </w:r>
    </w:p>
    <w:p w:rsidR="007E4D35" w:rsidRPr="00C87033" w:rsidRDefault="006B2403" w:rsidP="007E4D35">
      <w:pPr>
        <w:rPr>
          <w:rFonts w:ascii="標楷體" w:eastAsia="標楷體" w:hAnsi="標楷體"/>
          <w:sz w:val="28"/>
        </w:rPr>
      </w:pPr>
      <w:r w:rsidRPr="00C87033">
        <w:rPr>
          <w:rFonts w:ascii="標楷體" w:eastAsia="標楷體" w:hAnsi="標楷體" w:hint="eastAsia"/>
          <w:b/>
          <w:sz w:val="28"/>
        </w:rPr>
        <w:t>三、</w:t>
      </w:r>
      <w:r w:rsidR="007E4D35" w:rsidRPr="00C87033">
        <w:rPr>
          <w:rFonts w:ascii="標楷體" w:eastAsia="標楷體" w:hAnsi="標楷體" w:hint="eastAsia"/>
          <w:b/>
          <w:sz w:val="28"/>
        </w:rPr>
        <w:t xml:space="preserve"> 風險評估與衝擊分析</w:t>
      </w:r>
      <w:r w:rsidR="00BA6FA4" w:rsidRPr="00C87033">
        <w:rPr>
          <w:rFonts w:ascii="標楷體" w:eastAsia="標楷體" w:hAnsi="標楷體" w:hint="eastAsia"/>
          <w:b/>
          <w:sz w:val="28"/>
        </w:rPr>
        <w:t>：</w:t>
      </w:r>
    </w:p>
    <w:p w:rsidR="007E4D35" w:rsidRPr="00C87033" w:rsidRDefault="007E4D35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下列為</w:t>
      </w:r>
      <w:r w:rsidR="006B2403" w:rsidRPr="00C87033">
        <w:rPr>
          <w:rFonts w:ascii="標楷體" w:eastAsia="標楷體" w:hAnsi="標楷體" w:hint="eastAsia"/>
        </w:rPr>
        <w:t>風險項目，</w:t>
      </w:r>
      <w:r w:rsidRPr="00C87033">
        <w:rPr>
          <w:rFonts w:ascii="標楷體" w:eastAsia="標楷體" w:hAnsi="標楷體" w:hint="eastAsia"/>
        </w:rPr>
        <w:t>主要風險來源包括：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1</w:t>
      </w:r>
      <w:r w:rsidRPr="00C87033">
        <w:rPr>
          <w:rFonts w:ascii="標楷體" w:eastAsia="標楷體" w:hAnsi="標楷體"/>
        </w:rPr>
        <w:t>.</w:t>
      </w:r>
      <w:r w:rsidR="007E4D35" w:rsidRPr="00C87033">
        <w:rPr>
          <w:rFonts w:ascii="標楷體" w:eastAsia="標楷體" w:hAnsi="標楷體" w:hint="eastAsia"/>
        </w:rPr>
        <w:t>設備故障（超音波、AOI、TTV）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/>
        </w:rPr>
        <w:t>2.</w:t>
      </w:r>
      <w:r w:rsidR="007E4D35" w:rsidRPr="00C87033">
        <w:rPr>
          <w:rFonts w:ascii="標楷體" w:eastAsia="標楷體" w:hAnsi="標楷體" w:hint="eastAsia"/>
        </w:rPr>
        <w:t>停電 / 公用系統異常（UPS、DI、HVAC、N2）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/>
        </w:rPr>
        <w:t>3.</w:t>
      </w:r>
      <w:r w:rsidR="007E4D35" w:rsidRPr="00C87033">
        <w:rPr>
          <w:rFonts w:ascii="標楷體" w:eastAsia="標楷體" w:hAnsi="標楷體" w:hint="eastAsia"/>
        </w:rPr>
        <w:t>潔淨室系統失效（HEPA / HVAC）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/>
        </w:rPr>
        <w:t>4.</w:t>
      </w:r>
      <w:r w:rsidR="007E4D35" w:rsidRPr="00C87033">
        <w:rPr>
          <w:rFonts w:ascii="標楷體" w:eastAsia="標楷體" w:hAnsi="標楷體" w:hint="eastAsia"/>
        </w:rPr>
        <w:t>地震 / 火災 / 淹水 / 颱風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5</w:t>
      </w:r>
      <w:r w:rsidRPr="00C87033">
        <w:rPr>
          <w:rFonts w:ascii="標楷體" w:eastAsia="標楷體" w:hAnsi="標楷體"/>
        </w:rPr>
        <w:t>.</w:t>
      </w:r>
      <w:r w:rsidR="007E4D35" w:rsidRPr="00C87033">
        <w:rPr>
          <w:rFonts w:ascii="標楷體" w:eastAsia="標楷體" w:hAnsi="標楷體" w:hint="eastAsia"/>
        </w:rPr>
        <w:t>流行病 / 大規模缺勤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/>
        </w:rPr>
        <w:t>6.</w:t>
      </w:r>
      <w:r w:rsidR="007E4D35" w:rsidRPr="00C87033">
        <w:rPr>
          <w:rFonts w:ascii="標楷體" w:eastAsia="標楷體" w:hAnsi="標楷體" w:hint="eastAsia"/>
        </w:rPr>
        <w:t>原物料供應延遲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7</w:t>
      </w:r>
      <w:r w:rsidRPr="00C87033">
        <w:rPr>
          <w:rFonts w:ascii="標楷體" w:eastAsia="標楷體" w:hAnsi="標楷體"/>
        </w:rPr>
        <w:t>.</w:t>
      </w:r>
      <w:r w:rsidR="007E4D35" w:rsidRPr="00C87033">
        <w:rPr>
          <w:rFonts w:ascii="標楷體" w:eastAsia="標楷體" w:hAnsi="標楷體" w:hint="eastAsia"/>
        </w:rPr>
        <w:t>治具短缺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8</w:t>
      </w:r>
      <w:r w:rsidRPr="00C87033">
        <w:rPr>
          <w:rFonts w:ascii="標楷體" w:eastAsia="標楷體" w:hAnsi="標楷體"/>
        </w:rPr>
        <w:t>.</w:t>
      </w:r>
      <w:r w:rsidR="007E4D35" w:rsidRPr="00C87033">
        <w:rPr>
          <w:rFonts w:ascii="標楷體" w:eastAsia="標楷體" w:hAnsi="標楷體" w:hint="eastAsia"/>
        </w:rPr>
        <w:t>資訊系統中斷</w:t>
      </w:r>
    </w:p>
    <w:p w:rsidR="007E4D35" w:rsidRPr="00C87033" w:rsidRDefault="006B2403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9</w:t>
      </w:r>
      <w:r w:rsidRPr="00C87033">
        <w:rPr>
          <w:rFonts w:ascii="標楷體" w:eastAsia="標楷體" w:hAnsi="標楷體"/>
        </w:rPr>
        <w:t>.</w:t>
      </w:r>
      <w:r w:rsidR="007E4D35" w:rsidRPr="00C87033">
        <w:rPr>
          <w:rFonts w:ascii="標楷體" w:eastAsia="標楷體" w:hAnsi="標楷體" w:hint="eastAsia"/>
        </w:rPr>
        <w:t>Cyber Attack 網路攻擊</w:t>
      </w:r>
    </w:p>
    <w:p w:rsidR="007E4D35" w:rsidRPr="00C87033" w:rsidRDefault="002D6161" w:rsidP="007E4D35">
      <w:pPr>
        <w:rPr>
          <w:rFonts w:ascii="標楷體" w:eastAsia="標楷體" w:hAnsi="標楷體"/>
          <w:b/>
          <w:sz w:val="28"/>
        </w:rPr>
      </w:pPr>
      <w:r w:rsidRPr="00C87033">
        <w:rPr>
          <w:rFonts w:ascii="標楷體" w:eastAsia="標楷體" w:hAnsi="標楷體" w:hint="eastAsia"/>
          <w:b/>
          <w:sz w:val="28"/>
        </w:rPr>
        <w:t>四、</w:t>
      </w:r>
      <w:r w:rsidR="007E4D35" w:rsidRPr="00C87033">
        <w:rPr>
          <w:rFonts w:ascii="標楷體" w:eastAsia="標楷體" w:hAnsi="標楷體" w:hint="eastAsia"/>
          <w:b/>
          <w:sz w:val="28"/>
        </w:rPr>
        <w:t>風險矩陣</w:t>
      </w:r>
      <w:r w:rsidR="00C87033" w:rsidRPr="00C87033">
        <w:rPr>
          <w:rFonts w:ascii="標楷體" w:eastAsia="標楷體" w:hAnsi="標楷體" w:hint="eastAsia"/>
          <w:b/>
          <w:sz w:val="28"/>
        </w:rPr>
        <w:t>：</w:t>
      </w:r>
    </w:p>
    <w:tbl>
      <w:tblPr>
        <w:tblW w:w="0" w:type="auto"/>
        <w:tblInd w:w="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2"/>
        <w:gridCol w:w="1134"/>
        <w:gridCol w:w="1134"/>
        <w:gridCol w:w="1134"/>
      </w:tblGrid>
      <w:tr w:rsidR="006B2403" w:rsidRPr="00C87033" w:rsidTr="00DE1663">
        <w:trPr>
          <w:trHeight w:val="1741"/>
        </w:trPr>
        <w:tc>
          <w:tcPr>
            <w:tcW w:w="4082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10795</wp:posOffset>
                      </wp:positionV>
                      <wp:extent cx="1952625" cy="1299210"/>
                      <wp:effectExtent l="0" t="0" r="0" b="0"/>
                      <wp:wrapNone/>
                      <wp:docPr id="2" name="直線單箭頭接點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12992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E314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" o:spid="_x0000_s1026" type="#_x0000_t32" style="position:absolute;margin-left:-5.25pt;margin-top:.85pt;width:153.75pt;height:10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"/>
                  </w:pict>
                </mc:Fallback>
              </mc:AlternateContent>
            </w:r>
            <w:r w:rsidRPr="00C87033">
              <w:rPr>
                <w:rFonts w:ascii="標楷體" w:eastAsia="標楷體" w:hAnsi="標楷體" w:hint="eastAsia"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10795</wp:posOffset>
                      </wp:positionV>
                      <wp:extent cx="2571750" cy="685800"/>
                      <wp:effectExtent l="0" t="0" r="0" b="0"/>
                      <wp:wrapNone/>
                      <wp:docPr id="1" name="直線單箭頭接點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1750" cy="685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B756C" id="直線單箭頭接點 1" o:spid="_x0000_s1026" type="#_x0000_t32" style="position:absolute;margin-left:-5.25pt;margin-top:.85pt;width:202.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"/>
                  </w:pict>
                </mc:Fallback>
              </mc:AlternateContent>
            </w:r>
            <w:r w:rsidRPr="00C87033">
              <w:rPr>
                <w:rFonts w:ascii="標楷體" w:eastAsia="標楷體" w:hAnsi="標楷體" w:hint="eastAsia"/>
                <w:bCs/>
                <w:szCs w:val="28"/>
              </w:rPr>
              <w:t xml:space="preserve">                    </w:t>
            </w:r>
          </w:p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 xml:space="preserve">                   衝擊度</w:t>
            </w:r>
          </w:p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</w:p>
          <w:p w:rsidR="006B2403" w:rsidRPr="00C87033" w:rsidRDefault="006B2403" w:rsidP="00DE1663">
            <w:pPr>
              <w:spacing w:line="276" w:lineRule="auto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關注度/            風險等級</w:t>
            </w:r>
          </w:p>
          <w:p w:rsidR="006B2403" w:rsidRPr="00C87033" w:rsidRDefault="006B2403" w:rsidP="00DE1663">
            <w:pPr>
              <w:spacing w:line="276" w:lineRule="auto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發生率/不足程度</w:t>
            </w:r>
          </w:p>
        </w:tc>
        <w:tc>
          <w:tcPr>
            <w:tcW w:w="1134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低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中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高</w:t>
            </w:r>
          </w:p>
        </w:tc>
      </w:tr>
      <w:tr w:rsidR="006B2403" w:rsidRPr="00C87033" w:rsidTr="00DE1663">
        <w:trPr>
          <w:trHeight w:val="460"/>
        </w:trPr>
        <w:tc>
          <w:tcPr>
            <w:tcW w:w="4082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低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F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color w:val="00B0F0"/>
                <w:szCs w:val="28"/>
              </w:rPr>
              <w:t>低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F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color w:val="00B0F0"/>
                <w:szCs w:val="28"/>
              </w:rPr>
              <w:t>低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F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szCs w:val="28"/>
              </w:rPr>
              <w:t>中</w:t>
            </w:r>
          </w:p>
        </w:tc>
      </w:tr>
      <w:tr w:rsidR="006B2403" w:rsidRPr="00C87033" w:rsidTr="00DE1663">
        <w:trPr>
          <w:trHeight w:val="417"/>
        </w:trPr>
        <w:tc>
          <w:tcPr>
            <w:tcW w:w="4082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lastRenderedPageBreak/>
              <w:t>中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F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color w:val="00B0F0"/>
                <w:szCs w:val="28"/>
              </w:rPr>
              <w:t>低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5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szCs w:val="28"/>
              </w:rPr>
              <w:t>中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color w:val="FF0000"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color w:val="FF0000"/>
                <w:szCs w:val="28"/>
              </w:rPr>
              <w:t>高</w:t>
            </w:r>
          </w:p>
        </w:tc>
      </w:tr>
      <w:tr w:rsidR="006B2403" w:rsidRPr="00C87033" w:rsidTr="00DE1663">
        <w:trPr>
          <w:trHeight w:val="409"/>
        </w:trPr>
        <w:tc>
          <w:tcPr>
            <w:tcW w:w="4082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szCs w:val="28"/>
              </w:rPr>
              <w:t>高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color w:val="00B050"/>
                <w:szCs w:val="28"/>
              </w:rPr>
            </w:pPr>
            <w:r w:rsidRPr="00C87033">
              <w:rPr>
                <w:rFonts w:ascii="標楷體" w:eastAsia="標楷體" w:hAnsi="標楷體" w:hint="eastAsia"/>
                <w:b/>
                <w:bCs/>
                <w:szCs w:val="28"/>
              </w:rPr>
              <w:t>中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color w:val="FF0000"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color w:val="FF0000"/>
                <w:szCs w:val="28"/>
              </w:rPr>
              <w:t>高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6B2403" w:rsidRPr="00C87033" w:rsidRDefault="006B2403" w:rsidP="00DE1663">
            <w:pPr>
              <w:spacing w:line="276" w:lineRule="auto"/>
              <w:jc w:val="center"/>
              <w:rPr>
                <w:rFonts w:ascii="標楷體" w:eastAsia="標楷體" w:hAnsi="標楷體"/>
                <w:bCs/>
                <w:color w:val="FF0000"/>
                <w:szCs w:val="28"/>
              </w:rPr>
            </w:pPr>
            <w:r w:rsidRPr="00C87033">
              <w:rPr>
                <w:rFonts w:ascii="標楷體" w:eastAsia="標楷體" w:hAnsi="標楷體" w:hint="eastAsia"/>
                <w:bCs/>
                <w:color w:val="FF0000"/>
                <w:szCs w:val="28"/>
              </w:rPr>
              <w:t>高</w:t>
            </w:r>
          </w:p>
        </w:tc>
      </w:tr>
    </w:tbl>
    <w:p w:rsidR="007E4D35" w:rsidRPr="00F27122" w:rsidRDefault="002D6161" w:rsidP="007E4D35">
      <w:pPr>
        <w:rPr>
          <w:rFonts w:ascii="標楷體" w:eastAsia="標楷體" w:hAnsi="標楷體"/>
          <w:b/>
          <w:sz w:val="28"/>
        </w:rPr>
      </w:pPr>
      <w:r w:rsidRPr="00F27122">
        <w:rPr>
          <w:rFonts w:ascii="標楷體" w:eastAsia="標楷體" w:hAnsi="標楷體" w:hint="eastAsia"/>
          <w:b/>
          <w:sz w:val="28"/>
        </w:rPr>
        <w:t>五、</w:t>
      </w:r>
      <w:r w:rsidR="007E4D35" w:rsidRPr="00F27122">
        <w:rPr>
          <w:rFonts w:ascii="標楷體" w:eastAsia="標楷體" w:hAnsi="標楷體" w:hint="eastAsia"/>
          <w:b/>
          <w:sz w:val="28"/>
        </w:rPr>
        <w:t>關鍵製程識別</w:t>
      </w:r>
      <w:r w:rsidR="00966344" w:rsidRPr="00F27122">
        <w:rPr>
          <w:rFonts w:ascii="標楷體" w:eastAsia="標楷體" w:hAnsi="標楷體" w:hint="eastAsia"/>
          <w:b/>
          <w:sz w:val="28"/>
        </w:rPr>
        <w:t>：</w:t>
      </w:r>
    </w:p>
    <w:p w:rsidR="00B87444" w:rsidRPr="00C87033" w:rsidRDefault="007E4D35" w:rsidP="007E4D35">
      <w:pPr>
        <w:rPr>
          <w:rFonts w:ascii="標楷體" w:eastAsia="標楷體" w:hAnsi="標楷體"/>
        </w:rPr>
      </w:pPr>
      <w:r w:rsidRPr="00C87033">
        <w:rPr>
          <w:rFonts w:ascii="標楷體" w:eastAsia="標楷體" w:hAnsi="標楷體" w:hint="eastAsia"/>
        </w:rPr>
        <w:t>以下製程若中斷，將直接影響客戶良率、</w:t>
      </w:r>
      <w:r w:rsidR="00966344" w:rsidRPr="00C87033">
        <w:rPr>
          <w:rFonts w:ascii="標楷體" w:eastAsia="標楷體" w:hAnsi="標楷體" w:hint="eastAsia"/>
        </w:rPr>
        <w:t>可靠度</w:t>
      </w:r>
      <w:r w:rsidRPr="00C87033">
        <w:rPr>
          <w:rFonts w:ascii="標楷體" w:eastAsia="標楷體" w:hAnsi="標楷體" w:hint="eastAsia"/>
        </w:rPr>
        <w:t>、供應：</w:t>
      </w:r>
      <w:r w:rsidR="009F03E1">
        <w:rPr>
          <w:rFonts w:ascii="標楷體" w:eastAsia="標楷體" w:hAnsi="標楷體" w:hint="eastAsia"/>
        </w:rPr>
        <w:t>OCR篩選機、</w:t>
      </w:r>
      <w:r w:rsidRPr="00C87033">
        <w:rPr>
          <w:rFonts w:ascii="標楷體" w:eastAsia="標楷體" w:hAnsi="標楷體" w:hint="eastAsia"/>
        </w:rPr>
        <w:t>超音波清洗</w:t>
      </w:r>
      <w:r w:rsidR="00C278D7">
        <w:rPr>
          <w:rFonts w:ascii="標楷體" w:eastAsia="標楷體" w:hAnsi="標楷體" w:hint="eastAsia"/>
        </w:rPr>
        <w:t>機、終端清洗機</w:t>
      </w:r>
      <w:r w:rsidR="00A5715D">
        <w:rPr>
          <w:rFonts w:ascii="標楷體" w:eastAsia="標楷體" w:hAnsi="標楷體" w:hint="eastAsia"/>
        </w:rPr>
        <w:t>、</w:t>
      </w:r>
      <w:r w:rsidRPr="00C87033">
        <w:rPr>
          <w:rFonts w:ascii="標楷體" w:eastAsia="標楷體" w:hAnsi="標楷體"/>
        </w:rPr>
        <w:t xml:space="preserve">AOI </w:t>
      </w:r>
      <w:r w:rsidRPr="00C87033">
        <w:rPr>
          <w:rFonts w:ascii="標楷體" w:eastAsia="標楷體" w:hAnsi="標楷體" w:hint="eastAsia"/>
        </w:rPr>
        <w:t>顆粒檢測</w:t>
      </w:r>
      <w:r w:rsidR="00A5715D">
        <w:rPr>
          <w:rFonts w:ascii="標楷體" w:eastAsia="標楷體" w:hAnsi="標楷體" w:hint="eastAsia"/>
        </w:rPr>
        <w:t>、</w:t>
      </w:r>
      <w:r w:rsidRPr="00C87033">
        <w:rPr>
          <w:rFonts w:ascii="標楷體" w:eastAsia="標楷體" w:hAnsi="標楷體"/>
        </w:rPr>
        <w:t xml:space="preserve">TTV </w:t>
      </w:r>
      <w:r w:rsidRPr="00C87033">
        <w:rPr>
          <w:rFonts w:ascii="標楷體" w:eastAsia="標楷體" w:hAnsi="標楷體" w:hint="eastAsia"/>
        </w:rPr>
        <w:t>厚度量測</w:t>
      </w:r>
      <w:r w:rsidR="00A5715D">
        <w:rPr>
          <w:rFonts w:ascii="標楷體" w:eastAsia="標楷體" w:hAnsi="標楷體" w:hint="eastAsia"/>
        </w:rPr>
        <w:t>、</w:t>
      </w:r>
      <w:r w:rsidRPr="00C87033">
        <w:rPr>
          <w:rFonts w:ascii="標楷體" w:eastAsia="標楷體" w:hAnsi="標楷體" w:hint="eastAsia"/>
        </w:rPr>
        <w:t>最終包裝與標示</w:t>
      </w:r>
      <w:r w:rsidR="00A5715D">
        <w:rPr>
          <w:rFonts w:ascii="標楷體" w:eastAsia="標楷體" w:hAnsi="標楷體" w:hint="eastAsia"/>
        </w:rPr>
        <w:t>。</w:t>
      </w:r>
    </w:p>
    <w:p w:rsidR="007E4D35" w:rsidRPr="00C87033" w:rsidRDefault="00966344" w:rsidP="007E4D35">
      <w:pPr>
        <w:rPr>
          <w:rFonts w:ascii="標楷體" w:eastAsia="標楷體" w:hAnsi="標楷體"/>
          <w:b/>
          <w:sz w:val="28"/>
        </w:rPr>
      </w:pPr>
      <w:r w:rsidRPr="00C87033">
        <w:rPr>
          <w:rFonts w:ascii="標楷體" w:eastAsia="標楷體" w:hAnsi="標楷體" w:hint="eastAsia"/>
          <w:b/>
          <w:sz w:val="28"/>
        </w:rPr>
        <w:t>六、</w:t>
      </w:r>
      <w:r w:rsidR="007E4D35" w:rsidRPr="00C87033">
        <w:rPr>
          <w:rFonts w:ascii="標楷體" w:eastAsia="標楷體" w:hAnsi="標楷體"/>
          <w:b/>
          <w:sz w:val="28"/>
        </w:rPr>
        <w:t xml:space="preserve"> BCP </w:t>
      </w:r>
      <w:r w:rsidR="00C87033">
        <w:rPr>
          <w:rFonts w:ascii="標楷體" w:eastAsia="標楷體" w:hAnsi="標楷體"/>
          <w:b/>
          <w:sz w:val="28"/>
        </w:rPr>
        <w:t>流程圖</w:t>
      </w:r>
    </w:p>
    <w:p w:rsidR="00966344" w:rsidRDefault="00966344" w:rsidP="007E4D35">
      <w:r>
        <w:rPr>
          <w:noProof/>
        </w:rPr>
        <w:drawing>
          <wp:inline distT="0" distB="0" distL="0" distR="0">
            <wp:extent cx="6057900" cy="1352550"/>
            <wp:effectExtent l="19050" t="0" r="19050" b="0"/>
            <wp:docPr id="4" name="資料庫圖表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7E4D35" w:rsidRPr="007E4D35" w:rsidRDefault="00966344" w:rsidP="00966344">
      <w:pPr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C87033">
        <w:rPr>
          <w:rFonts w:ascii="標楷體" w:eastAsia="標楷體" w:hAnsi="標楷體" w:hint="eastAsia"/>
          <w:b/>
          <w:sz w:val="28"/>
        </w:rPr>
        <w:t>七、</w:t>
      </w:r>
      <w:r w:rsidR="007E4D35" w:rsidRPr="00C87033">
        <w:rPr>
          <w:rFonts w:ascii="新細明體" w:eastAsia="新細明體" w:hAnsi="新細明體" w:cs="新細明體"/>
          <w:b/>
          <w:bCs/>
          <w:kern w:val="36"/>
          <w:sz w:val="52"/>
          <w:szCs w:val="48"/>
        </w:rPr>
        <w:t xml:space="preserve"> </w:t>
      </w:r>
      <w:r w:rsidR="007E4D35" w:rsidRPr="00C87033">
        <w:rPr>
          <w:rFonts w:ascii="標楷體" w:eastAsia="標楷體" w:hAnsi="標楷體"/>
          <w:b/>
          <w:sz w:val="28"/>
        </w:rPr>
        <w:t>RTO（恢復時間目標，Recovery Time Objective）</w:t>
      </w:r>
      <w:r w:rsidR="00C87033" w:rsidRPr="00C87033">
        <w:rPr>
          <w:rFonts w:ascii="標楷體" w:eastAsia="標楷體" w:hAnsi="標楷體" w:hint="eastAsia"/>
          <w:b/>
          <w:sz w:val="28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113"/>
        <w:gridCol w:w="2798"/>
      </w:tblGrid>
      <w:tr w:rsidR="007E4D35" w:rsidRPr="007E4D35" w:rsidTr="006B240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關鍵製程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RTO 時間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備援方案</w:t>
            </w:r>
          </w:p>
        </w:tc>
      </w:tr>
      <w:tr w:rsidR="007E4D35" w:rsidRPr="007E4D35" w:rsidTr="006B240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超音波清洗</w:t>
            </w:r>
          </w:p>
        </w:tc>
        <w:tc>
          <w:tcPr>
            <w:tcW w:w="0" w:type="auto"/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8 小時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A2AAE">
              <w:rPr>
                <w:rFonts w:ascii="新細明體" w:eastAsia="新細明體" w:hAnsi="新細明體" w:cs="新細明體"/>
                <w:color w:val="FF0000"/>
                <w:kern w:val="0"/>
                <w:szCs w:val="24"/>
              </w:rPr>
              <w:t>雙線備援 / 備援槽機</w:t>
            </w:r>
          </w:p>
        </w:tc>
      </w:tr>
      <w:tr w:rsidR="007E4D35" w:rsidRPr="007E4D35" w:rsidTr="006B24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AOI 顆粒檢測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4 小時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BA6FA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備用</w:t>
            </w:r>
            <w:r w:rsidR="00BA6FA4">
              <w:rPr>
                <w:rFonts w:ascii="新細明體" w:eastAsia="新細明體" w:hAnsi="新細明體" w:cs="新細明體" w:hint="eastAsia"/>
                <w:kern w:val="0"/>
                <w:szCs w:val="24"/>
              </w:rPr>
              <w:t>電源</w:t>
            </w: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緊急技師到場</w:t>
            </w:r>
          </w:p>
        </w:tc>
      </w:tr>
      <w:tr w:rsidR="007E4D35" w:rsidRPr="007E4D35" w:rsidTr="006B24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TTV 厚度量測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4 小時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4A2AAE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備用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電源</w:t>
            </w:r>
          </w:p>
        </w:tc>
      </w:tr>
      <w:tr w:rsidR="007E4D35" w:rsidRPr="007E4D35" w:rsidTr="006B24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包裝與 Labeling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2 小時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4D35" w:rsidRPr="007E4D35" w:rsidRDefault="007E4D35" w:rsidP="007E4D3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E4D35">
              <w:rPr>
                <w:rFonts w:ascii="新細明體" w:eastAsia="新細明體" w:hAnsi="新細明體" w:cs="新細明體"/>
                <w:kern w:val="0"/>
                <w:szCs w:val="24"/>
              </w:rPr>
              <w:t>跨線支援</w:t>
            </w:r>
          </w:p>
        </w:tc>
      </w:tr>
    </w:tbl>
    <w:p w:rsidR="00C87033" w:rsidRDefault="00966344" w:rsidP="00966344">
      <w:pPr>
        <w:pStyle w:val="1"/>
        <w:rPr>
          <w:rStyle w:val="a3"/>
          <w:b/>
          <w:bCs/>
          <w:sz w:val="24"/>
          <w:szCs w:val="24"/>
        </w:rPr>
      </w:pPr>
      <w:r w:rsidRPr="00966344">
        <w:rPr>
          <w:rStyle w:val="a3"/>
          <w:rFonts w:hint="eastAsia"/>
          <w:b/>
          <w:bCs/>
          <w:sz w:val="24"/>
          <w:szCs w:val="24"/>
        </w:rPr>
        <w:t>八、</w:t>
      </w:r>
      <w:r w:rsidR="007E4D35" w:rsidRPr="00966344">
        <w:rPr>
          <w:rStyle w:val="a3"/>
          <w:b/>
          <w:bCs/>
          <w:sz w:val="24"/>
          <w:szCs w:val="24"/>
        </w:rPr>
        <w:t xml:space="preserve"> 應變資源與備援 Preparedness &amp; Resource Availability</w:t>
      </w:r>
      <w:r w:rsidR="00C87033" w:rsidRPr="00C87033">
        <w:rPr>
          <w:rFonts w:ascii="標楷體" w:eastAsia="標楷體" w:hAnsi="標楷體" w:hint="eastAsia"/>
          <w:b w:val="0"/>
          <w:sz w:val="28"/>
        </w:rPr>
        <w:t>：</w:t>
      </w:r>
    </w:p>
    <w:p w:rsidR="007E4D35" w:rsidRPr="00966344" w:rsidRDefault="00966344" w:rsidP="00966344">
      <w:pPr>
        <w:pStyle w:val="1"/>
        <w:rPr>
          <w:sz w:val="24"/>
          <w:szCs w:val="24"/>
        </w:rPr>
      </w:pPr>
      <w:r>
        <w:rPr>
          <w:rStyle w:val="a3"/>
          <w:rFonts w:hint="eastAsia"/>
          <w:b/>
          <w:bCs/>
          <w:sz w:val="24"/>
          <w:szCs w:val="24"/>
        </w:rPr>
        <w:t>１.</w:t>
      </w:r>
      <w:r w:rsidR="007E4D35" w:rsidRPr="00966344">
        <w:rPr>
          <w:rStyle w:val="a3"/>
          <w:b/>
          <w:bCs/>
          <w:sz w:val="28"/>
          <w:szCs w:val="28"/>
        </w:rPr>
        <w:t>設備備援 Redundant Equipment</w:t>
      </w:r>
    </w:p>
    <w:p w:rsidR="007E4D35" w:rsidRDefault="007E4D35" w:rsidP="007E4D35">
      <w:pPr>
        <w:pStyle w:val="Web"/>
        <w:numPr>
          <w:ilvl w:val="0"/>
          <w:numId w:val="1"/>
        </w:numPr>
      </w:pPr>
      <w:r>
        <w:t>AOI、TTV 各 1 台備援</w:t>
      </w:r>
    </w:p>
    <w:p w:rsidR="00966344" w:rsidRDefault="007E4D35" w:rsidP="007E4D35">
      <w:pPr>
        <w:pStyle w:val="Web"/>
        <w:numPr>
          <w:ilvl w:val="0"/>
          <w:numId w:val="1"/>
        </w:numPr>
      </w:pPr>
      <w:r>
        <w:t>定期</w:t>
      </w:r>
      <w:r w:rsidR="00966344">
        <w:rPr>
          <w:rFonts w:hint="eastAsia"/>
        </w:rPr>
        <w:t>維護</w:t>
      </w:r>
      <w:r>
        <w:t>與</w:t>
      </w:r>
      <w:r w:rsidR="00966344">
        <w:rPr>
          <w:rFonts w:hint="eastAsia"/>
        </w:rPr>
        <w:t>校正</w:t>
      </w:r>
    </w:p>
    <w:p w:rsidR="007E4D35" w:rsidRDefault="00966344" w:rsidP="00966344">
      <w:pPr>
        <w:pStyle w:val="Web"/>
      </w:pPr>
      <w:r>
        <w:rPr>
          <w:rFonts w:hint="eastAsia"/>
        </w:rPr>
        <w:t xml:space="preserve"> </w:t>
      </w:r>
      <w:r w:rsidRPr="00966344">
        <w:rPr>
          <w:rStyle w:val="a3"/>
          <w:rFonts w:hint="eastAsia"/>
        </w:rPr>
        <w:t>2.</w:t>
      </w:r>
      <w:r w:rsidR="007E4D35" w:rsidRPr="00966344">
        <w:rPr>
          <w:rStyle w:val="a3"/>
        </w:rPr>
        <w:t>備品管理 Spare Parts</w:t>
      </w:r>
    </w:p>
    <w:p w:rsidR="007E4D35" w:rsidRDefault="007E4D35" w:rsidP="007E4D35">
      <w:pPr>
        <w:pStyle w:val="Web"/>
        <w:numPr>
          <w:ilvl w:val="0"/>
          <w:numId w:val="2"/>
        </w:numPr>
      </w:pPr>
      <w:r>
        <w:t>濾心</w:t>
      </w:r>
    </w:p>
    <w:p w:rsidR="00C87033" w:rsidRDefault="00C87033" w:rsidP="007E4D35">
      <w:pPr>
        <w:pStyle w:val="Web"/>
        <w:numPr>
          <w:ilvl w:val="0"/>
          <w:numId w:val="2"/>
        </w:numPr>
      </w:pPr>
      <w:r>
        <w:rPr>
          <w:rFonts w:hint="eastAsia"/>
        </w:rPr>
        <w:t>刷毛</w:t>
      </w:r>
    </w:p>
    <w:p w:rsidR="00725B68" w:rsidRDefault="009F03E1" w:rsidP="007E4D35">
      <w:pPr>
        <w:pStyle w:val="Web"/>
        <w:numPr>
          <w:ilvl w:val="0"/>
          <w:numId w:val="2"/>
        </w:numPr>
      </w:pPr>
      <w:r>
        <w:rPr>
          <w:rFonts w:hint="eastAsia"/>
        </w:rPr>
        <w:t>無塵衣</w:t>
      </w:r>
    </w:p>
    <w:p w:rsidR="009F03E1" w:rsidRDefault="009F03E1" w:rsidP="007E4D35">
      <w:pPr>
        <w:pStyle w:val="Web"/>
        <w:numPr>
          <w:ilvl w:val="0"/>
          <w:numId w:val="2"/>
        </w:numPr>
      </w:pPr>
      <w:r>
        <w:rPr>
          <w:rFonts w:hint="eastAsia"/>
        </w:rPr>
        <w:t>手套</w:t>
      </w:r>
    </w:p>
    <w:p w:rsidR="009F03E1" w:rsidRDefault="009F03E1" w:rsidP="007E4D35">
      <w:pPr>
        <w:pStyle w:val="Web"/>
        <w:numPr>
          <w:ilvl w:val="0"/>
          <w:numId w:val="2"/>
        </w:numPr>
      </w:pPr>
      <w:r>
        <w:rPr>
          <w:rFonts w:hint="eastAsia"/>
        </w:rPr>
        <w:lastRenderedPageBreak/>
        <w:t>頭套</w:t>
      </w:r>
    </w:p>
    <w:p w:rsidR="009F03E1" w:rsidRDefault="009F03E1" w:rsidP="007E4D35">
      <w:pPr>
        <w:pStyle w:val="Web"/>
        <w:numPr>
          <w:ilvl w:val="0"/>
          <w:numId w:val="2"/>
        </w:numPr>
      </w:pPr>
      <w:r>
        <w:rPr>
          <w:rFonts w:hint="eastAsia"/>
        </w:rPr>
        <w:t>無塵布</w:t>
      </w:r>
    </w:p>
    <w:p w:rsidR="009F7C9E" w:rsidRDefault="00725B68" w:rsidP="007E4D35">
      <w:pPr>
        <w:pStyle w:val="Web"/>
        <w:numPr>
          <w:ilvl w:val="0"/>
          <w:numId w:val="2"/>
        </w:numPr>
      </w:pPr>
      <w:r>
        <w:rPr>
          <w:rFonts w:hint="eastAsia"/>
        </w:rPr>
        <w:t>空白</w:t>
      </w:r>
      <w:r w:rsidR="009F03E1">
        <w:rPr>
          <w:rFonts w:hint="eastAsia"/>
        </w:rPr>
        <w:t>測試</w:t>
      </w:r>
      <w:r>
        <w:rPr>
          <w:rFonts w:hint="eastAsia"/>
        </w:rPr>
        <w:t>片</w:t>
      </w:r>
    </w:p>
    <w:p w:rsidR="009F7C9E" w:rsidRDefault="009F7C9E" w:rsidP="009F7C9E">
      <w:pPr>
        <w:pStyle w:val="Web"/>
        <w:ind w:left="360"/>
      </w:pPr>
    </w:p>
    <w:p w:rsidR="007E4D35" w:rsidRPr="009F7C9E" w:rsidRDefault="009F7C9E" w:rsidP="009F7C9E">
      <w:pPr>
        <w:pStyle w:val="Web"/>
        <w:ind w:left="360"/>
      </w:pPr>
      <w:r>
        <w:rPr>
          <w:rFonts w:hint="eastAsia"/>
        </w:rPr>
        <w:t>3.</w:t>
      </w:r>
      <w:r w:rsidR="007E4D35" w:rsidRPr="009F7C9E">
        <w:rPr>
          <w:rStyle w:val="a3"/>
          <w:rFonts w:ascii="標楷體" w:eastAsia="標楷體" w:hAnsi="標楷體"/>
        </w:rPr>
        <w:t>公用系統 Utilities</w:t>
      </w:r>
    </w:p>
    <w:p w:rsidR="007E4D35" w:rsidRPr="009F7C9E" w:rsidRDefault="007E4D35" w:rsidP="007E4D3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9F7C9E">
        <w:rPr>
          <w:rFonts w:ascii="標楷體" w:eastAsia="標楷體" w:hAnsi="標楷體"/>
        </w:rPr>
        <w:t>UPS 支持 AOI/</w:t>
      </w:r>
      <w:r w:rsidR="009F03E1" w:rsidRPr="009F7C9E">
        <w:rPr>
          <w:rFonts w:ascii="標楷體" w:eastAsia="標楷體" w:hAnsi="標楷體" w:hint="eastAsia"/>
        </w:rPr>
        <w:t>OCR</w:t>
      </w:r>
      <w:r w:rsidRPr="009F7C9E">
        <w:rPr>
          <w:rFonts w:ascii="標楷體" w:eastAsia="標楷體" w:hAnsi="標楷體"/>
        </w:rPr>
        <w:t xml:space="preserve"> 安全關機</w:t>
      </w:r>
    </w:p>
    <w:p w:rsidR="007E4D35" w:rsidRPr="009F7C9E" w:rsidRDefault="007E4D35" w:rsidP="007E4D3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9F7C9E">
        <w:rPr>
          <w:rFonts w:ascii="標楷體" w:eastAsia="標楷體" w:hAnsi="標楷體"/>
        </w:rPr>
        <w:t>緊急發電機</w:t>
      </w:r>
    </w:p>
    <w:p w:rsidR="007E4D35" w:rsidRPr="009F7C9E" w:rsidRDefault="00966344" w:rsidP="007E4D35">
      <w:pPr>
        <w:pStyle w:val="Web"/>
        <w:numPr>
          <w:ilvl w:val="0"/>
          <w:numId w:val="3"/>
        </w:numPr>
        <w:rPr>
          <w:rFonts w:ascii="標楷體" w:eastAsia="標楷體" w:hAnsi="標楷體"/>
        </w:rPr>
      </w:pPr>
      <w:r w:rsidRPr="009F7C9E">
        <w:rPr>
          <w:rFonts w:ascii="標楷體" w:eastAsia="標楷體" w:hAnsi="標楷體" w:hint="eastAsia"/>
        </w:rPr>
        <w:t>純</w:t>
      </w:r>
      <w:r w:rsidR="007E4D35" w:rsidRPr="009F7C9E">
        <w:rPr>
          <w:rFonts w:ascii="標楷體" w:eastAsia="標楷體" w:hAnsi="標楷體"/>
        </w:rPr>
        <w:t>水 / 排風雙系統</w:t>
      </w:r>
    </w:p>
    <w:p w:rsidR="00A5715D" w:rsidRDefault="007E4D35" w:rsidP="00A5715D">
      <w:pPr>
        <w:pStyle w:val="1"/>
        <w:rPr>
          <w:rStyle w:val="a3"/>
          <w:rFonts w:ascii="標楷體" w:eastAsia="標楷體" w:hAnsi="標楷體"/>
          <w:b/>
          <w:bCs/>
          <w:color w:val="FF0000"/>
          <w:sz w:val="24"/>
          <w:szCs w:val="24"/>
        </w:rPr>
      </w:pPr>
      <w:r w:rsidRPr="00A5715D">
        <w:rPr>
          <w:rStyle w:val="a3"/>
          <w:rFonts w:ascii="標楷體" w:eastAsia="標楷體" w:hAnsi="標楷體"/>
          <w:b/>
          <w:bCs/>
          <w:sz w:val="28"/>
          <w:szCs w:val="28"/>
        </w:rPr>
        <w:t xml:space="preserve">9. </w:t>
      </w:r>
      <w:r w:rsidRPr="00A5715D">
        <w:rPr>
          <w:rStyle w:val="a3"/>
          <w:rFonts w:ascii="標楷體" w:eastAsia="標楷體" w:hAnsi="標楷體"/>
          <w:b/>
          <w:bCs/>
          <w:color w:val="FF0000"/>
          <w:sz w:val="24"/>
          <w:szCs w:val="24"/>
        </w:rPr>
        <w:t>客戶通報與溝通要求</w:t>
      </w:r>
      <w:r w:rsidR="00A5715D" w:rsidRPr="00A5715D">
        <w:rPr>
          <w:rStyle w:val="a3"/>
          <w:rFonts w:ascii="標楷體" w:eastAsia="標楷體" w:hAnsi="標楷體" w:hint="eastAsia"/>
          <w:b/>
          <w:bCs/>
          <w:color w:val="FF0000"/>
          <w:sz w:val="24"/>
          <w:szCs w:val="24"/>
        </w:rPr>
        <w:t>(如有需要)</w:t>
      </w:r>
      <w:r w:rsidR="00A5715D">
        <w:rPr>
          <w:rStyle w:val="a3"/>
          <w:rFonts w:ascii="標楷體" w:eastAsia="標楷體" w:hAnsi="標楷體" w:hint="eastAsia"/>
          <w:b/>
          <w:bCs/>
          <w:color w:val="FF0000"/>
          <w:sz w:val="24"/>
          <w:szCs w:val="24"/>
        </w:rPr>
        <w:t>：</w:t>
      </w:r>
    </w:p>
    <w:p w:rsidR="007E4D35" w:rsidRPr="00A5715D" w:rsidRDefault="00A5715D" w:rsidP="00A5715D">
      <w:pPr>
        <w:pStyle w:val="1"/>
        <w:rPr>
          <w:rFonts w:ascii="標楷體" w:eastAsia="標楷體" w:hAnsi="標楷體"/>
          <w:color w:val="FF0000"/>
          <w:sz w:val="24"/>
          <w:szCs w:val="24"/>
        </w:rPr>
      </w:pPr>
      <w:r>
        <w:rPr>
          <w:rStyle w:val="a3"/>
          <w:rFonts w:ascii="標楷體" w:eastAsia="標楷體" w:hAnsi="標楷體" w:hint="eastAsia"/>
          <w:b/>
          <w:bCs/>
          <w:color w:val="FF0000"/>
          <w:sz w:val="24"/>
          <w:szCs w:val="24"/>
        </w:rPr>
        <w:t>1.</w:t>
      </w:r>
      <w:r w:rsidR="007E4D35" w:rsidRPr="00A5715D">
        <w:rPr>
          <w:rFonts w:ascii="標楷體" w:eastAsia="標楷體" w:hAnsi="標楷體"/>
          <w:color w:val="FF0000"/>
          <w:sz w:val="24"/>
          <w:szCs w:val="24"/>
        </w:rPr>
        <w:t xml:space="preserve"> </w:t>
      </w:r>
      <w:r w:rsidRPr="00A5715D">
        <w:rPr>
          <w:rStyle w:val="a3"/>
          <w:rFonts w:ascii="標楷體" w:eastAsia="標楷體" w:hAnsi="標楷體"/>
          <w:color w:val="FF0000"/>
          <w:sz w:val="24"/>
          <w:szCs w:val="24"/>
        </w:rPr>
        <w:t>2</w:t>
      </w:r>
      <w:r w:rsidR="007E4D35" w:rsidRPr="00A5715D">
        <w:rPr>
          <w:rStyle w:val="a3"/>
          <w:rFonts w:ascii="標楷體" w:eastAsia="標楷體" w:hAnsi="標楷體"/>
          <w:color w:val="FF0000"/>
          <w:sz w:val="24"/>
          <w:szCs w:val="24"/>
        </w:rPr>
        <w:t>4 小時內通知</w:t>
      </w:r>
      <w:r>
        <w:rPr>
          <w:rFonts w:ascii="標楷體" w:eastAsia="標楷體" w:hAnsi="標楷體" w:hint="eastAsia"/>
          <w:color w:val="FF0000"/>
          <w:sz w:val="24"/>
          <w:szCs w:val="24"/>
        </w:rPr>
        <w:t>，</w:t>
      </w:r>
      <w:r w:rsidR="007E4D35" w:rsidRPr="00A5715D">
        <w:rPr>
          <w:rFonts w:ascii="標楷體" w:eastAsia="標楷體" w:hAnsi="標楷體"/>
          <w:color w:val="FF0000"/>
          <w:sz w:val="24"/>
          <w:szCs w:val="24"/>
        </w:rPr>
        <w:t>內容需包含：</w:t>
      </w:r>
    </w:p>
    <w:p w:rsidR="007E4D35" w:rsidRPr="00A5715D" w:rsidRDefault="007E4D35" w:rsidP="007E4D35">
      <w:pPr>
        <w:pStyle w:val="Web"/>
        <w:numPr>
          <w:ilvl w:val="0"/>
          <w:numId w:val="4"/>
        </w:numPr>
        <w:rPr>
          <w:rFonts w:ascii="標楷體" w:eastAsia="標楷體" w:hAnsi="標楷體"/>
          <w:color w:val="FF0000"/>
        </w:rPr>
      </w:pPr>
      <w:r w:rsidRPr="00A5715D">
        <w:rPr>
          <w:rFonts w:ascii="標楷體" w:eastAsia="標楷體" w:hAnsi="標楷體"/>
          <w:color w:val="FF0000"/>
        </w:rPr>
        <w:t>事件描述</w:t>
      </w:r>
    </w:p>
    <w:p w:rsidR="007E4D35" w:rsidRPr="00A5715D" w:rsidRDefault="007E4D35" w:rsidP="007E4D35">
      <w:pPr>
        <w:pStyle w:val="Web"/>
        <w:numPr>
          <w:ilvl w:val="0"/>
          <w:numId w:val="4"/>
        </w:numPr>
        <w:rPr>
          <w:rFonts w:ascii="標楷體" w:eastAsia="標楷體" w:hAnsi="標楷體"/>
          <w:color w:val="FF0000"/>
        </w:rPr>
      </w:pPr>
      <w:r w:rsidRPr="00A5715D">
        <w:rPr>
          <w:rFonts w:ascii="標楷體" w:eastAsia="標楷體" w:hAnsi="標楷體"/>
          <w:color w:val="FF0000"/>
        </w:rPr>
        <w:t>風險評估</w:t>
      </w:r>
    </w:p>
    <w:p w:rsidR="007E4D35" w:rsidRPr="00A5715D" w:rsidRDefault="007E4D35" w:rsidP="007E4D35">
      <w:pPr>
        <w:pStyle w:val="Web"/>
        <w:numPr>
          <w:ilvl w:val="0"/>
          <w:numId w:val="4"/>
        </w:numPr>
        <w:rPr>
          <w:rFonts w:ascii="標楷體" w:eastAsia="標楷體" w:hAnsi="標楷體"/>
          <w:color w:val="FF0000"/>
        </w:rPr>
      </w:pPr>
      <w:r w:rsidRPr="00A5715D">
        <w:rPr>
          <w:rFonts w:ascii="標楷體" w:eastAsia="標楷體" w:hAnsi="標楷體"/>
          <w:color w:val="FF0000"/>
        </w:rPr>
        <w:t>臨時對策</w:t>
      </w:r>
    </w:p>
    <w:p w:rsidR="007E4D35" w:rsidRPr="00A5715D" w:rsidRDefault="007E4D35" w:rsidP="007E4D35">
      <w:pPr>
        <w:pStyle w:val="Web"/>
        <w:numPr>
          <w:ilvl w:val="0"/>
          <w:numId w:val="4"/>
        </w:numPr>
        <w:rPr>
          <w:rFonts w:ascii="標楷體" w:eastAsia="標楷體" w:hAnsi="標楷體"/>
          <w:color w:val="FF0000"/>
        </w:rPr>
      </w:pPr>
      <w:r w:rsidRPr="00A5715D">
        <w:rPr>
          <w:rFonts w:ascii="標楷體" w:eastAsia="標楷體" w:hAnsi="標楷體"/>
          <w:color w:val="FF0000"/>
        </w:rPr>
        <w:t>預計恢復時間</w:t>
      </w:r>
    </w:p>
    <w:p w:rsidR="007E4D35" w:rsidRPr="00A5715D" w:rsidRDefault="00A5715D" w:rsidP="007E4D35">
      <w:pPr>
        <w:pStyle w:val="Web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2.</w:t>
      </w:r>
      <w:r w:rsidR="007E4D35" w:rsidRPr="00A5715D">
        <w:rPr>
          <w:rFonts w:ascii="標楷體" w:eastAsia="標楷體" w:hAnsi="標楷體"/>
          <w:color w:val="FF0000"/>
        </w:rPr>
        <w:t xml:space="preserve"> 24 小時內提供更新報告</w:t>
      </w:r>
      <w:r w:rsidR="007E4D35" w:rsidRPr="00A5715D">
        <w:rPr>
          <w:rFonts w:ascii="標楷體" w:eastAsia="標楷體" w:hAnsi="標楷體"/>
          <w:color w:val="FF0000"/>
        </w:rPr>
        <w:br/>
      </w:r>
      <w:r>
        <w:rPr>
          <w:rFonts w:ascii="標楷體" w:eastAsia="標楷體" w:hAnsi="標楷體" w:hint="eastAsia"/>
          <w:color w:val="FF0000"/>
        </w:rPr>
        <w:t>3.</w:t>
      </w:r>
      <w:r w:rsidR="007E4D35" w:rsidRPr="00A5715D">
        <w:rPr>
          <w:rFonts w:ascii="標楷體" w:eastAsia="標楷體" w:hAnsi="標楷體"/>
          <w:color w:val="FF0000"/>
        </w:rPr>
        <w:t xml:space="preserve"> 若影響</w:t>
      </w:r>
      <w:r>
        <w:rPr>
          <w:rFonts w:ascii="標楷體" w:eastAsia="標楷體" w:hAnsi="標楷體" w:hint="eastAsia"/>
          <w:color w:val="FF0000"/>
        </w:rPr>
        <w:t>良率</w:t>
      </w:r>
      <w:r w:rsidR="007E4D35" w:rsidRPr="00A5715D">
        <w:rPr>
          <w:rFonts w:ascii="標楷體" w:eastAsia="標楷體" w:hAnsi="標楷體"/>
          <w:color w:val="FF0000"/>
        </w:rPr>
        <w:t xml:space="preserve"> → 必須重新提交</w:t>
      </w:r>
      <w:r>
        <w:rPr>
          <w:rFonts w:ascii="標楷體" w:eastAsia="標楷體" w:hAnsi="標楷體"/>
          <w:color w:val="FF0000"/>
        </w:rPr>
        <w:t>Control Plan</w:t>
      </w:r>
    </w:p>
    <w:p w:rsidR="007E4D35" w:rsidRDefault="001326CC" w:rsidP="007E4D35">
      <w:r>
        <w:pict>
          <v:rect id="_x0000_i1025" style="width:0;height:1.5pt" o:hralign="center" o:hrstd="t" o:hr="t" fillcolor="#a0a0a0" stroked="f"/>
        </w:pict>
      </w:r>
    </w:p>
    <w:p w:rsidR="009F7C9E" w:rsidRDefault="009F7C9E" w:rsidP="009F7C9E">
      <w:pPr>
        <w:pStyle w:val="1"/>
        <w:rPr>
          <w:rStyle w:val="a3"/>
          <w:rFonts w:ascii="標楷體" w:eastAsia="標楷體" w:hAnsi="標楷體"/>
          <w:b/>
          <w:bCs/>
          <w:sz w:val="28"/>
          <w:szCs w:val="28"/>
        </w:rPr>
      </w:pPr>
      <w:r>
        <w:rPr>
          <w:rStyle w:val="a3"/>
          <w:rFonts w:ascii="標楷體" w:eastAsia="標楷體" w:hAnsi="標楷體" w:hint="eastAsia"/>
          <w:b/>
          <w:bCs/>
          <w:sz w:val="28"/>
          <w:szCs w:val="28"/>
        </w:rPr>
        <w:t>十、</w:t>
      </w:r>
      <w:r w:rsidR="007E4D35" w:rsidRPr="009F7C9E">
        <w:rPr>
          <w:rStyle w:val="a3"/>
          <w:rFonts w:ascii="標楷體" w:eastAsia="標楷體" w:hAnsi="標楷體"/>
          <w:b/>
          <w:bCs/>
          <w:sz w:val="28"/>
          <w:szCs w:val="28"/>
        </w:rPr>
        <w:t>恢復計畫 Recovery Plan</w:t>
      </w:r>
      <w:r>
        <w:rPr>
          <w:rStyle w:val="a3"/>
          <w:rFonts w:ascii="標楷體" w:eastAsia="標楷體" w:hAnsi="標楷體" w:hint="eastAsia"/>
          <w:b/>
          <w:bCs/>
          <w:sz w:val="28"/>
          <w:szCs w:val="28"/>
        </w:rPr>
        <w:t>：</w:t>
      </w:r>
    </w:p>
    <w:p w:rsidR="007E4D35" w:rsidRPr="009F7C9E" w:rsidRDefault="007E4D35" w:rsidP="009F7C9E">
      <w:pPr>
        <w:pStyle w:val="1"/>
        <w:rPr>
          <w:rFonts w:ascii="標楷體" w:eastAsia="標楷體" w:hAnsi="標楷體"/>
          <w:sz w:val="24"/>
          <w:szCs w:val="24"/>
        </w:rPr>
      </w:pPr>
      <w:r w:rsidRPr="009F7C9E">
        <w:rPr>
          <w:rStyle w:val="a3"/>
          <w:rFonts w:ascii="標楷體" w:eastAsia="標楷體" w:hAnsi="標楷體"/>
          <w:b/>
          <w:bCs/>
          <w:sz w:val="24"/>
          <w:szCs w:val="24"/>
        </w:rPr>
        <w:t>恢復流程（Phase-based）</w:t>
      </w:r>
    </w:p>
    <w:p w:rsidR="007E4D35" w:rsidRPr="009F7C9E" w:rsidRDefault="007E4D35" w:rsidP="007E4D3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9F7C9E">
        <w:rPr>
          <w:rStyle w:val="a3"/>
          <w:rFonts w:ascii="標楷體" w:eastAsia="標楷體" w:hAnsi="標楷體"/>
        </w:rPr>
        <w:t>P1</w:t>
      </w:r>
      <w:r w:rsidRPr="009F7C9E">
        <w:rPr>
          <w:rFonts w:ascii="標楷體" w:eastAsia="標楷體" w:hAnsi="標楷體"/>
        </w:rPr>
        <w:t>：最低限度恢復</w:t>
      </w:r>
    </w:p>
    <w:p w:rsidR="007E4D35" w:rsidRPr="009F7C9E" w:rsidRDefault="007E4D35" w:rsidP="007E4D3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9F7C9E">
        <w:rPr>
          <w:rStyle w:val="a3"/>
          <w:rFonts w:ascii="標楷體" w:eastAsia="標楷體" w:hAnsi="標楷體"/>
        </w:rPr>
        <w:t>P2</w:t>
      </w:r>
      <w:r w:rsidRPr="009F7C9E">
        <w:rPr>
          <w:rFonts w:ascii="標楷體" w:eastAsia="標楷體" w:hAnsi="標楷體"/>
        </w:rPr>
        <w:t>：全製程恢復</w:t>
      </w:r>
    </w:p>
    <w:p w:rsidR="007E4D35" w:rsidRPr="009F7C9E" w:rsidRDefault="007E4D35" w:rsidP="007E4D3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9F7C9E">
        <w:rPr>
          <w:rStyle w:val="a3"/>
          <w:rFonts w:ascii="標楷體" w:eastAsia="標楷體" w:hAnsi="標楷體"/>
        </w:rPr>
        <w:t>P3</w:t>
      </w:r>
      <w:r w:rsidRPr="009F7C9E">
        <w:rPr>
          <w:rFonts w:ascii="標楷體" w:eastAsia="標楷體" w:hAnsi="標楷體"/>
        </w:rPr>
        <w:t>：驗證（Golden Sample / SPC / MSA）</w:t>
      </w:r>
    </w:p>
    <w:p w:rsidR="007E4D35" w:rsidRPr="009F7C9E" w:rsidRDefault="007E4D35" w:rsidP="007E4D35">
      <w:pPr>
        <w:pStyle w:val="Web"/>
        <w:numPr>
          <w:ilvl w:val="0"/>
          <w:numId w:val="5"/>
        </w:numPr>
        <w:rPr>
          <w:rFonts w:ascii="標楷體" w:eastAsia="標楷體" w:hAnsi="標楷體"/>
        </w:rPr>
      </w:pPr>
      <w:r w:rsidRPr="009F7C9E">
        <w:rPr>
          <w:rStyle w:val="a3"/>
          <w:rFonts w:ascii="標楷體" w:eastAsia="標楷體" w:hAnsi="標楷體"/>
        </w:rPr>
        <w:t>P4</w:t>
      </w:r>
      <w:r w:rsidRPr="009F7C9E">
        <w:rPr>
          <w:rFonts w:ascii="標楷體" w:eastAsia="標楷體" w:hAnsi="標楷體"/>
        </w:rPr>
        <w:t>：改善（Corrective Action）</w:t>
      </w:r>
    </w:p>
    <w:p w:rsidR="007E4D35" w:rsidRDefault="009F7C9E" w:rsidP="009F7C9E">
      <w:r w:rsidRPr="009F7C9E">
        <w:rPr>
          <w:rStyle w:val="a3"/>
          <w:rFonts w:ascii="標楷體" w:eastAsia="標楷體" w:hAnsi="標楷體" w:hint="eastAsia"/>
          <w:sz w:val="28"/>
          <w:szCs w:val="28"/>
        </w:rPr>
        <w:t>十一、</w:t>
      </w:r>
      <w:r w:rsidR="009F03E1" w:rsidRPr="009F7C9E">
        <w:rPr>
          <w:rStyle w:val="a3"/>
          <w:rFonts w:ascii="標楷體" w:eastAsia="標楷體" w:hAnsi="標楷體" w:hint="eastAsia"/>
          <w:sz w:val="28"/>
          <w:szCs w:val="28"/>
        </w:rPr>
        <w:t>營運復原程序一般乃依據災後復原工作流程為主要參考依</w:t>
      </w:r>
      <w:r w:rsidR="009F03E1" w:rsidRPr="009F03E1">
        <w:rPr>
          <w:rStyle w:val="a3"/>
          <w:rFonts w:ascii="標楷體" w:eastAsia="標楷體" w:hAnsi="標楷體" w:hint="eastAsia"/>
          <w:sz w:val="28"/>
          <w:szCs w:val="28"/>
        </w:rPr>
        <w:lastRenderedPageBreak/>
        <w:t>據。而相關營運復原工作之執</w:t>
      </w:r>
      <w:r w:rsidR="009F03E1" w:rsidRPr="009F03E1">
        <w:rPr>
          <w:rStyle w:val="a3"/>
          <w:rFonts w:ascii="標楷體" w:eastAsia="標楷體" w:hAnsi="標楷體" w:hint="eastAsia"/>
          <w:sz w:val="28"/>
        </w:rPr>
        <w:t>行原則如下表說明：</w:t>
      </w:r>
    </w:p>
    <w:tbl>
      <w:tblPr>
        <w:tblW w:w="9801" w:type="dxa"/>
        <w:tblInd w:w="-7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2844"/>
        <w:gridCol w:w="3761"/>
        <w:gridCol w:w="1075"/>
        <w:gridCol w:w="1008"/>
      </w:tblGrid>
      <w:tr w:rsidR="00725B68" w:rsidTr="004A2AAE">
        <w:trPr>
          <w:trHeight w:hRule="exact" w:val="5592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365" w:lineRule="exact"/>
            </w:pPr>
          </w:p>
          <w:p w:rsidR="00725B68" w:rsidRDefault="004A2AAE" w:rsidP="004A2AAE">
            <w:pPr>
              <w:autoSpaceDE w:val="0"/>
              <w:autoSpaceDN w:val="0"/>
              <w:spacing w:line="244" w:lineRule="auto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3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生產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線運作</w:t>
            </w:r>
          </w:p>
          <w:p w:rsidR="00725B68" w:rsidRDefault="00725B68" w:rsidP="00DE1663">
            <w:pPr>
              <w:autoSpaceDE w:val="0"/>
              <w:autoSpaceDN w:val="0"/>
              <w:spacing w:before="17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維持穩定足夠之生產人力)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11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短期：</w:t>
            </w:r>
          </w:p>
          <w:p w:rsidR="00725B68" w:rsidRDefault="00725B68" w:rsidP="00DE1663">
            <w:pPr>
              <w:autoSpaceDE w:val="0"/>
              <w:autoSpaceDN w:val="0"/>
              <w:spacing w:before="16" w:line="258" w:lineRule="auto"/>
              <w:ind w:left="376" w:right="251" w:firstLine="50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i.</w:t>
            </w:r>
            <w:r>
              <w:rPr>
                <w:rFonts w:ascii="新細明體" w:eastAsia="新細明體" w:hAnsi="新細明體" w:cs="新細明體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透過產線間的人員彈性調度安排ii.</w:t>
            </w:r>
            <w:r>
              <w:rPr>
                <w:rFonts w:ascii="新細明體" w:eastAsia="新細明體" w:hAnsi="新細明體" w:cs="新細明體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建立復原輪班表及分組作業流程iii.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啟動職務代理人之機制</w:t>
            </w:r>
          </w:p>
          <w:p w:rsidR="00725B68" w:rsidRDefault="00725B68" w:rsidP="00DE1663">
            <w:pPr>
              <w:autoSpaceDE w:val="0"/>
              <w:autoSpaceDN w:val="0"/>
              <w:spacing w:before="1" w:line="244" w:lineRule="auto"/>
              <w:ind w:left="376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iv.</w:t>
            </w:r>
            <w:r>
              <w:rPr>
                <w:rFonts w:ascii="新細明體" w:eastAsia="新細明體" w:hAnsi="新細明體" w:cs="新細明體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緊急招募新進人員</w:t>
            </w:r>
          </w:p>
          <w:p w:rsidR="004A2AAE" w:rsidRDefault="00725B68" w:rsidP="004A2AAE">
            <w:pPr>
              <w:autoSpaceDE w:val="0"/>
              <w:autoSpaceDN w:val="0"/>
              <w:spacing w:before="1" w:line="258" w:lineRule="auto"/>
              <w:ind w:left="398" w:right="157" w:hanging="300"/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54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中期：藉著留任員工、降低離職率、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調整晉等升級渠道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，持續強化員工關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係，同時對外持續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拓寬招聘管道，包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括內介、內聘、網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路、校招、仲介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等，穩定的獲取所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需人力，達成營運</w:t>
            </w: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目標。</w:t>
            </w:r>
          </w:p>
          <w:p w:rsidR="00725B68" w:rsidRDefault="00725B68" w:rsidP="004A2AAE">
            <w:pPr>
              <w:autoSpaceDE w:val="0"/>
              <w:autoSpaceDN w:val="0"/>
              <w:spacing w:before="1" w:line="258" w:lineRule="auto"/>
              <w:ind w:left="398" w:right="157" w:hanging="300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長期：提升人員整體素質，實現高度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設備自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動化及資訊自動化。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6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1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短期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：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223"/>
            </w:pP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24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10"/>
                <w:sz w:val="20"/>
                <w:szCs w:val="20"/>
              </w:rPr>
              <w:t>小時</w:t>
            </w:r>
          </w:p>
          <w:p w:rsidR="00725B68" w:rsidRDefault="00725B68" w:rsidP="00DE1663">
            <w:pPr>
              <w:autoSpaceDE w:val="0"/>
              <w:autoSpaceDN w:val="0"/>
              <w:spacing w:before="14" w:line="244" w:lineRule="auto"/>
              <w:ind w:left="21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中期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：</w:t>
            </w:r>
          </w:p>
          <w:p w:rsidR="00725B68" w:rsidRDefault="00725B68" w:rsidP="00DE1663">
            <w:pPr>
              <w:autoSpaceDE w:val="0"/>
              <w:autoSpaceDN w:val="0"/>
              <w:spacing w:before="17" w:line="244" w:lineRule="auto"/>
              <w:ind w:left="223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1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個月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21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長期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：</w:t>
            </w:r>
          </w:p>
          <w:p w:rsidR="00725B68" w:rsidRDefault="00725B68" w:rsidP="00DE1663">
            <w:pPr>
              <w:autoSpaceDE w:val="0"/>
              <w:autoSpaceDN w:val="0"/>
              <w:spacing w:before="14" w:line="244" w:lineRule="auto"/>
              <w:ind w:left="223"/>
            </w:pP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1</w:t>
            </w:r>
            <w:r>
              <w:rPr>
                <w:rFonts w:ascii="新細明體" w:eastAsia="新細明體" w:hAnsi="新細明體" w:cs="新細明體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7"/>
                <w:sz w:val="20"/>
                <w:szCs w:val="20"/>
              </w:rPr>
              <w:t>年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365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  <w:tr w:rsidR="00725B68" w:rsidTr="004A2AAE">
        <w:trPr>
          <w:trHeight w:hRule="exact" w:val="2124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84" w:lineRule="exact"/>
            </w:pPr>
          </w:p>
          <w:p w:rsidR="004A2AAE" w:rsidRDefault="004A2AAE" w:rsidP="004A2AAE">
            <w:pPr>
              <w:autoSpaceDE w:val="0"/>
              <w:autoSpaceDN w:val="0"/>
              <w:spacing w:line="244" w:lineRule="auto"/>
            </w:pPr>
            <w:r>
              <w:rPr>
                <w:rFonts w:hint="eastAsia"/>
              </w:rPr>
              <w:t xml:space="preserve"> </w:t>
            </w:r>
          </w:p>
          <w:p w:rsidR="00725B68" w:rsidRDefault="004A2AAE" w:rsidP="004A2AAE">
            <w:pPr>
              <w:autoSpaceDE w:val="0"/>
              <w:autoSpaceDN w:val="0"/>
              <w:spacing w:line="244" w:lineRule="auto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工程部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145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生產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線運作</w:t>
            </w:r>
          </w:p>
          <w:p w:rsidR="00725B68" w:rsidRDefault="00725B68" w:rsidP="00DE1663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維持設備之正常運作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廠內設施損失確認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復原場所之設備規劃架設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擬定復原生產排程</w:t>
            </w:r>
          </w:p>
          <w:p w:rsidR="004A2AAE" w:rsidRDefault="004A2AAE" w:rsidP="00DE1663">
            <w:pPr>
              <w:autoSpaceDE w:val="0"/>
              <w:autoSpaceDN w:val="0"/>
              <w:spacing w:before="16" w:line="244" w:lineRule="auto"/>
              <w:ind w:left="98"/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4)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啟動備料系統緊急維修</w:t>
            </w:r>
          </w:p>
          <w:p w:rsidR="004A2AAE" w:rsidRDefault="004A2AAE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5)</w:t>
            </w:r>
            <w:r>
              <w:rPr>
                <w:rFonts w:ascii="新細明體" w:eastAsia="新細明體" w:hAnsi="新細明體" w:cs="新細明體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6"/>
                <w:sz w:val="20"/>
                <w:szCs w:val="20"/>
              </w:rPr>
              <w:t>設備復原測試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8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184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8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8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</w:tbl>
    <w:p w:rsidR="007E4D35" w:rsidRDefault="007E4D35" w:rsidP="007E4D35"/>
    <w:tbl>
      <w:tblPr>
        <w:tblpPr w:leftFromText="180" w:rightFromText="180" w:horzAnchor="margin" w:tblpXSpec="center" w:tblpY="300"/>
        <w:tblW w:w="98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2844"/>
        <w:gridCol w:w="3761"/>
        <w:gridCol w:w="1075"/>
        <w:gridCol w:w="1008"/>
      </w:tblGrid>
      <w:tr w:rsidR="00725B68" w:rsidTr="00725B68">
        <w:trPr>
          <w:trHeight w:hRule="exact" w:val="1130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0918C1" w:rsidP="00725B68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8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水氣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電供應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停水、停電等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調度臨時發電設施維持重要設備運作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5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增設臨時</w:t>
            </w: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儲水槽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、調度水車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，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供重要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398"/>
            </w:pP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產線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臨時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調用</w:t>
            </w:r>
            <w:r w:rsidR="004A2AAE">
              <w:rPr>
                <w:rFonts w:ascii="新細明體" w:eastAsia="新細明體" w:hAnsi="新細明體" w:cs="新細明體" w:hint="eastAsia"/>
                <w:color w:val="000000"/>
                <w:spacing w:val="-2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盡速完成公設設施恢復運作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2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84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8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2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24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極重要</w:t>
            </w:r>
          </w:p>
        </w:tc>
      </w:tr>
      <w:tr w:rsidR="00725B68" w:rsidTr="004A2AAE">
        <w:trPr>
          <w:trHeight w:hRule="exact" w:val="5545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Pr="000918C1" w:rsidRDefault="00725B68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</w:p>
          <w:p w:rsidR="00725B68" w:rsidRPr="000918C1" w:rsidRDefault="00725B68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</w:p>
          <w:p w:rsidR="00725B68" w:rsidRPr="000918C1" w:rsidRDefault="00725B68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</w:p>
          <w:p w:rsidR="00725B68" w:rsidRPr="000918C1" w:rsidRDefault="00725B68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</w:p>
          <w:p w:rsidR="00725B68" w:rsidRPr="000918C1" w:rsidRDefault="00725B68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</w:p>
          <w:p w:rsidR="00725B68" w:rsidRPr="000918C1" w:rsidRDefault="000918C1" w:rsidP="000918C1">
            <w:pPr>
              <w:autoSpaceDE w:val="0"/>
              <w:autoSpaceDN w:val="0"/>
              <w:spacing w:line="244" w:lineRule="auto"/>
              <w:ind w:left="288"/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63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原物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料供應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供應商之突發事件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緊急聯絡相關供應商</w:t>
            </w:r>
            <w:r>
              <w:rPr>
                <w:rFonts w:ascii="新細明體" w:eastAsia="新細明體" w:hAnsi="新細明體" w:cs="新細明體"/>
                <w:color w:val="000000"/>
                <w:spacing w:val="9"/>
                <w:sz w:val="20"/>
                <w:szCs w:val="20"/>
              </w:rPr>
              <w:t>，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確認上下游供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417"/>
            </w:pP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應商的損害</w:t>
            </w:r>
            <w:r w:rsidR="004A2AAE">
              <w:rPr>
                <w:rFonts w:ascii="新細明體" w:eastAsia="新細明體" w:hAnsi="新細明體" w:cs="新細明體" w:hint="eastAsia"/>
                <w:color w:val="000000"/>
                <w:spacing w:val="2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核對工廠內部庫存量及供應商可用庫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417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存量</w:t>
            </w:r>
            <w:r w:rsidR="004A2AAE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啟動緊急採購措施，啟用備選方案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4)</w:t>
            </w:r>
            <w:r>
              <w:rPr>
                <w:rFonts w:ascii="新細明體" w:eastAsia="新細明體" w:hAnsi="新細明體" w:cs="新細明體"/>
                <w:spacing w:val="7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調整生產計畫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5)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提升供應鏈</w:t>
            </w:r>
            <w:r>
              <w:rPr>
                <w:rFonts w:ascii="新細明體" w:eastAsia="新細明體" w:hAnsi="新細明體" w:cs="新細明體"/>
                <w:color w:val="000000"/>
                <w:spacing w:val="6"/>
                <w:sz w:val="20"/>
                <w:szCs w:val="20"/>
              </w:rPr>
              <w:t>韌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性：</w:t>
            </w:r>
          </w:p>
          <w:p w:rsidR="00725B68" w:rsidRDefault="00725B68" w:rsidP="00725B68">
            <w:pPr>
              <w:tabs>
                <w:tab w:val="left" w:pos="941"/>
              </w:tabs>
              <w:autoSpaceDE w:val="0"/>
              <w:autoSpaceDN w:val="0"/>
              <w:spacing w:before="14" w:line="244" w:lineRule="auto"/>
              <w:ind w:left="45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i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、</w:t>
            </w:r>
            <w:r>
              <w:tab/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維持安全庫存，依交貨前置時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41"/>
            </w:pPr>
            <w:r>
              <w:rPr>
                <w:rFonts w:ascii="新細明體" w:eastAsia="新細明體" w:hAnsi="新細明體" w:cs="新細明體"/>
                <w:color w:val="000000"/>
                <w:spacing w:val="-13"/>
                <w:sz w:val="20"/>
                <w:szCs w:val="20"/>
              </w:rPr>
              <w:t>間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45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ii、</w:t>
            </w:r>
            <w:r w:rsidR="004A2AAE">
              <w:rPr>
                <w:rFonts w:ascii="新細明體" w:eastAsia="新細明體" w:hAnsi="新細明體" w:cs="新細明體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除客戶指定外，都有第二來源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941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的備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選機制</w:t>
            </w:r>
          </w:p>
          <w:p w:rsidR="00725B68" w:rsidRDefault="00725B68" w:rsidP="004A2AAE">
            <w:pPr>
              <w:autoSpaceDE w:val="0"/>
              <w:autoSpaceDN w:val="0"/>
              <w:spacing w:before="16" w:line="258" w:lineRule="auto"/>
              <w:ind w:left="941" w:right="212" w:hanging="482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iii、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除符合正常運營在地採購外，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針對重要原物料都會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評估外地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採購備選，以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轉移風險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27"/>
            </w:pP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24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10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  <w:tr w:rsidR="00725B68" w:rsidTr="00725B68">
        <w:trPr>
          <w:trHeight w:hRule="exact" w:val="2318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4" w:lineRule="exact"/>
            </w:pPr>
          </w:p>
          <w:p w:rsidR="00725B68" w:rsidRDefault="000918C1" w:rsidP="00725B68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65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環安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議題</w:t>
            </w:r>
          </w:p>
          <w:p w:rsidR="00725B68" w:rsidRDefault="00725B68" w:rsidP="00725B68">
            <w:pPr>
              <w:autoSpaceDE w:val="0"/>
              <w:autoSpaceDN w:val="0"/>
              <w:spacing w:before="17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突發環境污染事故之應變)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autoSpaceDE w:val="0"/>
              <w:autoSpaceDN w:val="0"/>
              <w:spacing w:before="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啟動應急預備方案，並做好應急處置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398"/>
            </w:pP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物資和人員的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儲備</w:t>
            </w:r>
          </w:p>
          <w:p w:rsidR="00725B68" w:rsidRPr="004A2AAE" w:rsidRDefault="00725B68" w:rsidP="004A2AAE">
            <w:pPr>
              <w:autoSpaceDE w:val="0"/>
              <w:autoSpaceDN w:val="0"/>
              <w:spacing w:before="16" w:line="244" w:lineRule="auto"/>
              <w:ind w:left="98"/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 w:rsidR="004A2AAE">
              <w:rPr>
                <w:rFonts w:ascii="新細明體" w:eastAsia="新細明體" w:hAnsi="新細明體" w:cs="新細明體" w:hint="eastAsia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確保</w:t>
            </w: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汙染廢水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不影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響外界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環境和廠內</w:t>
            </w:r>
            <w:r w:rsidRPr="004A2AAE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正常產能</w:t>
            </w:r>
            <w:r w:rsidR="004A2AAE" w:rsidRPr="004A2AAE">
              <w:rPr>
                <w:rFonts w:ascii="新細明體" w:eastAsia="新細明體" w:hAnsi="新細明體" w:cs="新細明體" w:hint="eastAsia"/>
                <w:color w:val="000000"/>
                <w:spacing w:val="-2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規劃災後廢棄物、廢棄設備分類儲存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398"/>
            </w:pP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及清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運方式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84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4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24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極重要</w:t>
            </w:r>
          </w:p>
        </w:tc>
      </w:tr>
      <w:tr w:rsidR="00725B68" w:rsidTr="00725B68">
        <w:trPr>
          <w:trHeight w:hRule="exact" w:val="2422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2" w:lineRule="exact"/>
            </w:pPr>
          </w:p>
          <w:p w:rsidR="00725B68" w:rsidRDefault="000918C1" w:rsidP="00725B68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2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環安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議題</w:t>
            </w:r>
          </w:p>
          <w:p w:rsidR="00725B68" w:rsidRDefault="00725B68" w:rsidP="00725B68">
            <w:pPr>
              <w:autoSpaceDE w:val="0"/>
              <w:autoSpaceDN w:val="0"/>
              <w:spacing w:before="14" w:line="259" w:lineRule="auto"/>
              <w:ind w:left="98" w:right="273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突發火災和安全事故等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之緊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急處理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11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啟動相應應急預備方案及復原工作</w:t>
            </w:r>
          </w:p>
          <w:p w:rsidR="00725B68" w:rsidRDefault="00725B68" w:rsidP="00725B68">
            <w:pPr>
              <w:autoSpaceDE w:val="0"/>
              <w:autoSpaceDN w:val="0"/>
              <w:spacing w:before="14" w:line="244" w:lineRule="auto"/>
              <w:ind w:left="458"/>
            </w:pP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之安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全操作規範</w:t>
            </w:r>
          </w:p>
          <w:p w:rsidR="00725B68" w:rsidRDefault="00725B68" w:rsidP="00725B68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10"/>
                <w:sz w:val="20"/>
                <w:szCs w:val="20"/>
              </w:rPr>
              <w:t xml:space="preserve">   </w:t>
            </w:r>
            <w:r w:rsidR="004A2AAE"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加強重建區域人員進出之管制</w:t>
            </w:r>
          </w:p>
          <w:p w:rsidR="00725B68" w:rsidRDefault="00725B68" w:rsidP="004A2AAE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11"/>
                <w:sz w:val="20"/>
                <w:szCs w:val="20"/>
              </w:rPr>
              <w:t xml:space="preserve">   </w:t>
            </w:r>
            <w:r w:rsidR="004A2AAE"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加強復原工作之安全衛生宣導工作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2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03"/>
            </w:pP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0.5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9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02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24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極重要</w:t>
            </w:r>
          </w:p>
        </w:tc>
      </w:tr>
      <w:tr w:rsidR="00725B68" w:rsidTr="000918C1">
        <w:trPr>
          <w:trHeight w:hRule="exact" w:val="3834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44" w:lineRule="exact"/>
            </w:pPr>
          </w:p>
          <w:p w:rsidR="00725B68" w:rsidRDefault="000918C1" w:rsidP="00725B68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363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資安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議題</w:t>
            </w:r>
          </w:p>
          <w:p w:rsidR="00725B68" w:rsidRDefault="00725B68" w:rsidP="00725B68">
            <w:pPr>
              <w:autoSpaceDE w:val="0"/>
              <w:autoSpaceDN w:val="0"/>
              <w:spacing w:before="16" w:line="259" w:lineRule="auto"/>
              <w:ind w:left="98" w:right="475"/>
            </w:pP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設備中毒、駭客入侵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之應</w:t>
            </w:r>
            <w:r>
              <w:rPr>
                <w:rFonts w:ascii="新細明體" w:eastAsia="新細明體" w:hAnsi="新細明體" w:cs="新細明體"/>
                <w:color w:val="000000"/>
                <w:spacing w:val="-9"/>
                <w:sz w:val="20"/>
                <w:szCs w:val="20"/>
              </w:rPr>
              <w:t>變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檢查電腦主機受損情況</w:t>
            </w:r>
            <w:r w:rsidR="000918C1">
              <w:rPr>
                <w:rFonts w:ascii="新細明體" w:eastAsia="新細明體" w:hAnsi="新細明體" w:cs="新細明體" w:hint="eastAsia"/>
                <w:color w:val="000000"/>
                <w:sz w:val="20"/>
                <w:szCs w:val="20"/>
              </w:rPr>
              <w:t>。</w:t>
            </w:r>
          </w:p>
          <w:p w:rsidR="00725B68" w:rsidRDefault="00725B68" w:rsidP="000918C1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如為駭客入侵、中毒，資訊立刻進行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網段隔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離，並尋查中毒原因</w:t>
            </w:r>
            <w:r w:rsidR="000918C1">
              <w:rPr>
                <w:rFonts w:ascii="新細明體" w:eastAsia="新細明體" w:hAnsi="新細明體" w:cs="新細明體" w:hint="eastAsia"/>
                <w:color w:val="000000"/>
                <w:spacing w:val="-1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6" w:line="258" w:lineRule="auto"/>
              <w:ind w:left="439" w:right="115" w:hanging="340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1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發現資訊外洩的情形時，由資料所屬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單位評估外洩資訊的重要性，</w:t>
            </w: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並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通知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依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法處理</w:t>
            </w:r>
            <w:r w:rsidR="000918C1">
              <w:rPr>
                <w:rFonts w:ascii="新細明體" w:eastAsia="新細明體" w:hAnsi="新細明體" w:cs="新細明體" w:hint="eastAsia"/>
                <w:color w:val="000000"/>
                <w:spacing w:val="-2"/>
                <w:sz w:val="20"/>
                <w:szCs w:val="20"/>
              </w:rPr>
              <w:t>。</w:t>
            </w:r>
          </w:p>
          <w:p w:rsidR="00725B68" w:rsidRDefault="00725B68" w:rsidP="00725B68">
            <w:pPr>
              <w:autoSpaceDE w:val="0"/>
              <w:autoSpaceDN w:val="0"/>
              <w:spacing w:before="1" w:line="244" w:lineRule="auto"/>
              <w:ind w:left="98"/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4)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確認硬體設施修復上線</w:t>
            </w:r>
          </w:p>
          <w:p w:rsidR="000918C1" w:rsidRDefault="000918C1" w:rsidP="000918C1">
            <w:pPr>
              <w:autoSpaceDE w:val="0"/>
              <w:autoSpaceDN w:val="0"/>
              <w:spacing w:before="8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5)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異地備份資料恢復</w:t>
            </w:r>
          </w:p>
          <w:p w:rsidR="000918C1" w:rsidRPr="006B3E4A" w:rsidRDefault="000918C1" w:rsidP="006B3E4A">
            <w:pPr>
              <w:autoSpaceDE w:val="0"/>
              <w:autoSpaceDN w:val="0"/>
              <w:spacing w:before="1" w:line="244" w:lineRule="auto"/>
              <w:ind w:left="98"/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6)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 </w:t>
            </w: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協助各部門恢復中斷之電腦系統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4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127"/>
            </w:pP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12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10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00" w:lineRule="exact"/>
            </w:pPr>
          </w:p>
          <w:p w:rsidR="00725B68" w:rsidRDefault="00725B68" w:rsidP="00725B68">
            <w:pPr>
              <w:spacing w:line="244" w:lineRule="exact"/>
            </w:pPr>
          </w:p>
          <w:p w:rsidR="00725B68" w:rsidRDefault="00725B68" w:rsidP="00725B68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</w:tbl>
    <w:tbl>
      <w:tblPr>
        <w:tblW w:w="9801" w:type="dxa"/>
        <w:tblInd w:w="-7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2844"/>
        <w:gridCol w:w="3761"/>
        <w:gridCol w:w="1075"/>
        <w:gridCol w:w="1008"/>
      </w:tblGrid>
      <w:tr w:rsidR="00725B68" w:rsidTr="006B3E4A">
        <w:trPr>
          <w:trHeight w:hRule="exact" w:val="2831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44" w:lineRule="exact"/>
            </w:pPr>
          </w:p>
          <w:p w:rsidR="00725B68" w:rsidRDefault="000918C1" w:rsidP="00DE1663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363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公共</w:t>
            </w:r>
            <w:r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災害</w:t>
            </w:r>
          </w:p>
          <w:p w:rsidR="00725B68" w:rsidRDefault="00725B68" w:rsidP="00DE1663">
            <w:pPr>
              <w:autoSpaceDE w:val="0"/>
              <w:autoSpaceDN w:val="0"/>
              <w:spacing w:before="16" w:line="259" w:lineRule="auto"/>
              <w:ind w:left="98" w:right="475"/>
            </w:pP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(</w:t>
            </w: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員工受傷、食物中毒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之處理，總務事項之運作</w:t>
            </w:r>
            <w:r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3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公司內部各部門溝通聯繫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2)</w:t>
            </w:r>
            <w:r>
              <w:rPr>
                <w:rFonts w:ascii="新細明體" w:eastAsia="新細明體" w:hAnsi="新細明體" w:cs="新細明體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企業可用之復原資源之彙整及調度</w:t>
            </w:r>
          </w:p>
          <w:p w:rsidR="00725B68" w:rsidRDefault="00725B68" w:rsidP="00DE1663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3)</w:t>
            </w:r>
            <w:r>
              <w:rPr>
                <w:rFonts w:ascii="新細明體" w:eastAsia="新細明體" w:hAnsi="新細明體" w:cs="新細明體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拍照及紀錄復原過程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4)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5"/>
                <w:sz w:val="20"/>
                <w:szCs w:val="20"/>
              </w:rPr>
              <w:t>協助保險理賠存證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5)</w:t>
            </w:r>
            <w:r>
              <w:rPr>
                <w:rFonts w:ascii="新細明體" w:eastAsia="新細明體" w:hAnsi="新細明體" w:cs="新細明體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提供員工生活起居及餐飲供應</w:t>
            </w:r>
          </w:p>
          <w:p w:rsidR="00725B68" w:rsidRDefault="00725B68" w:rsidP="00DE1663">
            <w:pPr>
              <w:autoSpaceDE w:val="0"/>
              <w:autoSpaceDN w:val="0"/>
              <w:spacing w:before="1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6)</w:t>
            </w:r>
            <w:r>
              <w:rPr>
                <w:rFonts w:ascii="新細明體" w:eastAsia="新細明體" w:hAnsi="新細明體" w:cs="新細明體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臨時性工作空間之建置與規劃</w:t>
            </w:r>
          </w:p>
          <w:p w:rsidR="00725B68" w:rsidRDefault="00725B68" w:rsidP="00DE1663">
            <w:pPr>
              <w:autoSpaceDE w:val="0"/>
              <w:autoSpaceDN w:val="0"/>
              <w:spacing w:before="16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7)</w:t>
            </w:r>
            <w:r>
              <w:rPr>
                <w:rFonts w:ascii="新細明體" w:eastAsia="新細明體" w:hAnsi="新細明體" w:cs="新細明體"/>
                <w:spacing w:val="4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相關復原計畫會議記錄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4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127"/>
            </w:pP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24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10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4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  <w:tr w:rsidR="00725B68" w:rsidTr="000918C1">
        <w:trPr>
          <w:trHeight w:hRule="exact" w:val="875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0918C1" w:rsidP="00DE1663">
            <w:pPr>
              <w:autoSpaceDE w:val="0"/>
              <w:autoSpaceDN w:val="0"/>
              <w:spacing w:line="244" w:lineRule="auto"/>
              <w:ind w:left="288"/>
            </w:pPr>
            <w:r w:rsidRPr="000918C1">
              <w:rPr>
                <w:rFonts w:ascii="新細明體" w:eastAsia="新細明體" w:hAnsi="新細明體" w:cs="新細明體" w:hint="eastAsia"/>
                <w:color w:val="000000"/>
                <w:spacing w:val="-7"/>
                <w:sz w:val="20"/>
                <w:szCs w:val="20"/>
              </w:rPr>
              <w:t>管理部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維持生產排程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運作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盤點突發</w:t>
            </w:r>
            <w:r>
              <w:rPr>
                <w:rFonts w:ascii="新細明體" w:eastAsia="新細明體" w:hAnsi="新細明體" w:cs="新細明體"/>
                <w:color w:val="000000"/>
                <w:spacing w:val="3"/>
                <w:sz w:val="20"/>
                <w:szCs w:val="20"/>
              </w:rPr>
              <w:t>事件是否對生產（包括物</w:t>
            </w:r>
          </w:p>
          <w:p w:rsidR="00725B68" w:rsidRDefault="00725B68" w:rsidP="000918C1">
            <w:pPr>
              <w:autoSpaceDE w:val="0"/>
              <w:autoSpaceDN w:val="0"/>
              <w:spacing w:before="16" w:line="244" w:lineRule="auto"/>
              <w:ind w:left="417"/>
            </w:pP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流）造成任何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影響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127"/>
            </w:pP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24</w:t>
            </w:r>
            <w:r>
              <w:rPr>
                <w:rFonts w:ascii="新細明體" w:eastAsia="新細明體" w:hAnsi="新細明體" w:cs="新細明體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10"/>
                <w:sz w:val="20"/>
                <w:szCs w:val="20"/>
              </w:rPr>
              <w:t>小時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  <w:tr w:rsidR="00725B68" w:rsidTr="00933FA3">
        <w:trPr>
          <w:trHeight w:hRule="exact" w:val="831"/>
        </w:trPr>
        <w:tc>
          <w:tcPr>
            <w:tcW w:w="11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0918C1">
            <w:pPr>
              <w:autoSpaceDE w:val="0"/>
              <w:autoSpaceDN w:val="0"/>
              <w:spacing w:line="244" w:lineRule="auto"/>
              <w:ind w:left="189"/>
            </w:pPr>
            <w:r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業務</w:t>
            </w:r>
            <w:r w:rsidR="000918C1">
              <w:rPr>
                <w:rFonts w:ascii="新細明體" w:eastAsia="新細明體" w:hAnsi="新細明體" w:cs="新細明體" w:hint="eastAsia"/>
                <w:color w:val="000000"/>
                <w:spacing w:val="-5"/>
                <w:sz w:val="20"/>
                <w:szCs w:val="20"/>
              </w:rPr>
              <w:t>部</w:t>
            </w:r>
          </w:p>
        </w:tc>
        <w:tc>
          <w:tcPr>
            <w:tcW w:w="2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24" w:lineRule="exact"/>
            </w:pPr>
          </w:p>
          <w:p w:rsidR="00725B68" w:rsidRDefault="00933FA3" w:rsidP="00DE1663">
            <w:pPr>
              <w:autoSpaceDE w:val="0"/>
              <w:autoSpaceDN w:val="0"/>
              <w:spacing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產品品質</w:t>
            </w:r>
            <w:r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之維持</w:t>
            </w:r>
          </w:p>
        </w:tc>
        <w:tc>
          <w:tcPr>
            <w:tcW w:w="3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933FA3">
            <w:pPr>
              <w:autoSpaceDE w:val="0"/>
              <w:autoSpaceDN w:val="0"/>
              <w:spacing w:before="4" w:line="244" w:lineRule="auto"/>
              <w:ind w:left="98"/>
            </w:pPr>
            <w:r>
              <w:rPr>
                <w:rFonts w:ascii="新細明體" w:eastAsia="新細明體" w:hAnsi="新細明體" w:cs="新細明體"/>
                <w:color w:val="000000"/>
                <w:spacing w:val="1"/>
                <w:sz w:val="20"/>
                <w:szCs w:val="20"/>
              </w:rPr>
              <w:t>1)</w:t>
            </w:r>
            <w:r>
              <w:rPr>
                <w:rFonts w:ascii="新細明體" w:eastAsia="新細明體" w:hAnsi="新細明體" w:cs="新細明體"/>
                <w:spacing w:val="3"/>
                <w:sz w:val="20"/>
                <w:szCs w:val="20"/>
              </w:rPr>
              <w:t xml:space="preserve">  </w:t>
            </w:r>
            <w:r>
              <w:rPr>
                <w:rFonts w:ascii="新細明體" w:eastAsia="新細明體" w:hAnsi="新細明體" w:cs="新細明體"/>
                <w:color w:val="000000"/>
                <w:spacing w:val="4"/>
                <w:sz w:val="20"/>
                <w:szCs w:val="20"/>
              </w:rPr>
              <w:t>與客戶持續進行溝通</w:t>
            </w:r>
          </w:p>
        </w:tc>
        <w:tc>
          <w:tcPr>
            <w:tcW w:w="10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85"/>
            </w:pPr>
            <w:r>
              <w:rPr>
                <w:rFonts w:ascii="新細明體" w:eastAsia="新細明體" w:hAnsi="新細明體" w:cs="新細明體"/>
                <w:color w:val="000000"/>
                <w:spacing w:val="2"/>
                <w:sz w:val="20"/>
                <w:szCs w:val="20"/>
              </w:rPr>
              <w:t>1</w:t>
            </w:r>
            <w:r>
              <w:rPr>
                <w:rFonts w:ascii="新細明體" w:eastAsia="新細明體" w:hAnsi="新細明體" w:cs="新細明體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000000"/>
                <w:spacing w:val="7"/>
                <w:sz w:val="20"/>
                <w:szCs w:val="20"/>
              </w:rPr>
              <w:t>週</w:t>
            </w:r>
          </w:p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25B68" w:rsidRDefault="00725B68" w:rsidP="00DE1663">
            <w:pPr>
              <w:spacing w:line="200" w:lineRule="exact"/>
            </w:pPr>
          </w:p>
          <w:p w:rsidR="00725B68" w:rsidRDefault="00725B68" w:rsidP="00DE1663">
            <w:pPr>
              <w:spacing w:line="224" w:lineRule="exact"/>
            </w:pPr>
          </w:p>
          <w:p w:rsidR="00725B68" w:rsidRDefault="00725B68" w:rsidP="00DE1663">
            <w:pPr>
              <w:autoSpaceDE w:val="0"/>
              <w:autoSpaceDN w:val="0"/>
              <w:spacing w:line="244" w:lineRule="auto"/>
              <w:ind w:left="225"/>
            </w:pPr>
            <w:r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重要</w:t>
            </w:r>
          </w:p>
        </w:tc>
      </w:tr>
    </w:tbl>
    <w:p w:rsidR="004060FE" w:rsidRDefault="004060FE" w:rsidP="004060FE">
      <w:r>
        <w:rPr>
          <w:rFonts w:hint="eastAsia"/>
        </w:rPr>
        <w:t>十二、</w:t>
      </w:r>
      <w:r>
        <w:rPr>
          <w:rFonts w:hint="eastAsia"/>
        </w:rPr>
        <w:t>BCP</w:t>
      </w:r>
      <w:r>
        <w:rPr>
          <w:rFonts w:hint="eastAsia"/>
        </w:rPr>
        <w:t>系統矯正之評估檢討應包括：</w:t>
      </w:r>
    </w:p>
    <w:p w:rsidR="004060FE" w:rsidRDefault="004060FE" w:rsidP="004060FE">
      <w:r>
        <w:rPr>
          <w:rFonts w:hint="eastAsia"/>
        </w:rPr>
        <w:t xml:space="preserve">a.  </w:t>
      </w:r>
      <w:r>
        <w:rPr>
          <w:rFonts w:hint="eastAsia"/>
        </w:rPr>
        <w:t>重大事故的描述及日期、時間</w:t>
      </w:r>
    </w:p>
    <w:p w:rsidR="004060FE" w:rsidRDefault="004060FE" w:rsidP="004060FE">
      <w:r>
        <w:rPr>
          <w:rFonts w:hint="eastAsia"/>
        </w:rPr>
        <w:t xml:space="preserve">b.  </w:t>
      </w:r>
      <w:r>
        <w:rPr>
          <w:rFonts w:hint="eastAsia"/>
        </w:rPr>
        <w:t>重大事故的程度</w:t>
      </w:r>
    </w:p>
    <w:p w:rsidR="004060FE" w:rsidRDefault="004060FE" w:rsidP="004060FE">
      <w:r>
        <w:rPr>
          <w:rFonts w:hint="eastAsia"/>
        </w:rPr>
        <w:t xml:space="preserve">c.  </w:t>
      </w:r>
      <w:r>
        <w:rPr>
          <w:rFonts w:hint="eastAsia"/>
        </w:rPr>
        <w:t>復原的方案選擇</w:t>
      </w:r>
    </w:p>
    <w:p w:rsidR="004060FE" w:rsidRDefault="004060FE" w:rsidP="004060FE">
      <w:r>
        <w:rPr>
          <w:rFonts w:hint="eastAsia"/>
        </w:rPr>
        <w:t xml:space="preserve">d.  </w:t>
      </w:r>
      <w:r>
        <w:rPr>
          <w:rFonts w:hint="eastAsia"/>
        </w:rPr>
        <w:t>事件原因分析</w:t>
      </w:r>
    </w:p>
    <w:p w:rsidR="004060FE" w:rsidRDefault="004060FE" w:rsidP="004060FE">
      <w:r>
        <w:rPr>
          <w:rFonts w:hint="eastAsia"/>
        </w:rPr>
        <w:t xml:space="preserve">e.  </w:t>
      </w:r>
      <w:r>
        <w:rPr>
          <w:rFonts w:hint="eastAsia"/>
        </w:rPr>
        <w:t>稽核軌跡</w:t>
      </w:r>
    </w:p>
    <w:p w:rsidR="004060FE" w:rsidRDefault="004060FE" w:rsidP="004060FE">
      <w:r>
        <w:rPr>
          <w:rFonts w:hint="eastAsia"/>
        </w:rPr>
        <w:t xml:space="preserve">f.   </w:t>
      </w:r>
      <w:r>
        <w:rPr>
          <w:rFonts w:hint="eastAsia"/>
        </w:rPr>
        <w:t>相關證據資料</w:t>
      </w:r>
    </w:p>
    <w:p w:rsidR="004060FE" w:rsidRPr="007E4D35" w:rsidRDefault="004060FE" w:rsidP="004060FE">
      <w:r>
        <w:rPr>
          <w:rFonts w:hint="eastAsia"/>
        </w:rPr>
        <w:t xml:space="preserve">g.  </w:t>
      </w:r>
      <w:r>
        <w:rPr>
          <w:rFonts w:hint="eastAsia"/>
        </w:rPr>
        <w:t>矯正預防措施</w:t>
      </w:r>
    </w:p>
    <w:p w:rsidR="009F7C9E" w:rsidRPr="004060FE" w:rsidRDefault="009F7C9E" w:rsidP="009F03E1"/>
    <w:sectPr w:rsidR="009F7C9E" w:rsidRPr="004060FE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6CC" w:rsidRDefault="001326CC" w:rsidP="006B2403">
      <w:r>
        <w:separator/>
      </w:r>
    </w:p>
  </w:endnote>
  <w:endnote w:type="continuationSeparator" w:id="0">
    <w:p w:rsidR="001326CC" w:rsidRDefault="001326CC" w:rsidP="006B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6CC" w:rsidRDefault="001326CC" w:rsidP="006B2403">
      <w:r>
        <w:separator/>
      </w:r>
    </w:p>
  </w:footnote>
  <w:footnote w:type="continuationSeparator" w:id="0">
    <w:p w:rsidR="001326CC" w:rsidRDefault="001326CC" w:rsidP="006B2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76" w:type="dxa"/>
      <w:tblInd w:w="-9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581"/>
      <w:gridCol w:w="4104"/>
      <w:gridCol w:w="2117"/>
      <w:gridCol w:w="1474"/>
    </w:tblGrid>
    <w:tr w:rsidR="006B2403" w:rsidRPr="00296524" w:rsidTr="00DE1663">
      <w:trPr>
        <w:cantSplit/>
        <w:trHeight w:val="416"/>
      </w:trPr>
      <w:tc>
        <w:tcPr>
          <w:tcW w:w="2581" w:type="dxa"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4104" w:type="dxa"/>
          <w:vMerge w:val="restart"/>
          <w:vAlign w:val="center"/>
        </w:tcPr>
        <w:p w:rsidR="006B2403" w:rsidRPr="006B2403" w:rsidRDefault="006B2403" w:rsidP="006B2403">
          <w:pPr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6B2403">
            <w:rPr>
              <w:rFonts w:ascii="標楷體" w:eastAsia="標楷體" w:hAnsi="標楷體" w:cs="新細明體" w:hint="eastAsia"/>
              <w:color w:val="000000"/>
              <w:spacing w:val="33"/>
              <w:sz w:val="32"/>
              <w:szCs w:val="32"/>
            </w:rPr>
            <w:t>營運連續性計畫</w:t>
          </w:r>
        </w:p>
      </w:tc>
      <w:tc>
        <w:tcPr>
          <w:tcW w:w="3591" w:type="dxa"/>
          <w:gridSpan w:val="2"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Pr="00296524">
            <w:rPr>
              <w:rFonts w:ascii="標楷體" w:eastAsia="標楷體" w:hAnsi="標楷體"/>
              <w:szCs w:val="28"/>
            </w:rPr>
            <w:t>202</w:t>
          </w:r>
          <w:r>
            <w:rPr>
              <w:rFonts w:ascii="標楷體" w:eastAsia="標楷體" w:hAnsi="標楷體" w:hint="eastAsia"/>
              <w:szCs w:val="28"/>
            </w:rPr>
            <w:t>5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>
            <w:rPr>
              <w:rFonts w:ascii="標楷體" w:eastAsia="標楷體" w:hAnsi="標楷體" w:hint="eastAsia"/>
              <w:szCs w:val="28"/>
            </w:rPr>
            <w:t>1</w:t>
          </w:r>
          <w:r>
            <w:rPr>
              <w:rFonts w:ascii="標楷體" w:eastAsia="標楷體" w:hAnsi="標楷體"/>
              <w:szCs w:val="28"/>
            </w:rPr>
            <w:t>0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>
            <w:rPr>
              <w:rFonts w:ascii="標楷體" w:hAnsi="標楷體"/>
              <w:szCs w:val="28"/>
            </w:rPr>
            <w:t>01</w:t>
          </w:r>
        </w:p>
      </w:tc>
    </w:tr>
    <w:tr w:rsidR="006B2403" w:rsidRPr="00296524" w:rsidTr="00DE1663">
      <w:trPr>
        <w:cantSplit/>
      </w:trPr>
      <w:tc>
        <w:tcPr>
          <w:tcW w:w="2581" w:type="dxa"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 xml:space="preserve">: </w:t>
          </w:r>
          <w:r>
            <w:rPr>
              <w:rFonts w:ascii="標楷體" w:eastAsia="標楷體" w:hAnsi="標楷體" w:hint="eastAsia"/>
              <w:szCs w:val="28"/>
            </w:rPr>
            <w:t>R</w:t>
          </w:r>
          <w:r w:rsidRPr="00884CBC">
            <w:rPr>
              <w:rFonts w:ascii="標楷體" w:eastAsia="標楷體" w:hAnsi="標楷體"/>
              <w:szCs w:val="28"/>
            </w:rPr>
            <w:t>W</w:t>
          </w:r>
          <w:r>
            <w:rPr>
              <w:rFonts w:ascii="標楷體" w:eastAsia="標楷體" w:hAnsi="標楷體" w:hint="eastAsia"/>
              <w:szCs w:val="28"/>
            </w:rPr>
            <w:t>1</w:t>
          </w:r>
          <w:r w:rsidR="00F33AB9">
            <w:rPr>
              <w:rFonts w:ascii="標楷體" w:eastAsia="標楷體" w:hAnsi="標楷體"/>
              <w:szCs w:val="28"/>
            </w:rPr>
            <w:t>2</w:t>
          </w:r>
        </w:p>
      </w:tc>
      <w:tc>
        <w:tcPr>
          <w:tcW w:w="4104" w:type="dxa"/>
          <w:vMerge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2117" w:type="dxa"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474" w:type="dxa"/>
        </w:tcPr>
        <w:p w:rsidR="006B2403" w:rsidRPr="00296524" w:rsidRDefault="006B2403" w:rsidP="006B2403">
          <w:pPr>
            <w:rPr>
              <w:rFonts w:ascii="標楷體" w:eastAsia="標楷體" w:hAnsi="標楷體"/>
              <w:szCs w:val="28"/>
            </w:rPr>
          </w:pPr>
          <w:r>
            <w:rPr>
              <w:rFonts w:ascii="標楷體" w:eastAsia="標楷體" w:hAnsi="標楷體" w:hint="eastAsia"/>
              <w:szCs w:val="28"/>
            </w:rPr>
            <w:t xml:space="preserve">頁次 </w:t>
          </w:r>
          <w:r w:rsidRPr="008B0528">
            <w:rPr>
              <w:rFonts w:ascii="標楷體" w:eastAsia="標楷體" w:hAnsi="標楷體"/>
              <w:szCs w:val="28"/>
            </w:rPr>
            <w:fldChar w:fldCharType="begin"/>
          </w:r>
          <w:r w:rsidRPr="008B0528">
            <w:rPr>
              <w:rFonts w:ascii="標楷體" w:eastAsia="標楷體" w:hAnsi="標楷體"/>
              <w:szCs w:val="28"/>
            </w:rPr>
            <w:instrText>PAGE   \* MERGEFORMAT</w:instrText>
          </w:r>
          <w:r w:rsidRPr="008B0528">
            <w:rPr>
              <w:rFonts w:ascii="標楷體" w:eastAsia="標楷體" w:hAnsi="標楷體"/>
              <w:szCs w:val="28"/>
            </w:rPr>
            <w:fldChar w:fldCharType="separate"/>
          </w:r>
          <w:r w:rsidR="004A5F83" w:rsidRPr="004A5F83">
            <w:rPr>
              <w:rFonts w:ascii="標楷體" w:eastAsia="標楷體" w:hAnsi="標楷體"/>
              <w:noProof/>
              <w:szCs w:val="28"/>
              <w:lang w:val="zh-TW"/>
            </w:rPr>
            <w:t>4</w:t>
          </w:r>
          <w:r w:rsidRPr="008B0528">
            <w:rPr>
              <w:rFonts w:ascii="標楷體" w:eastAsia="標楷體" w:hAnsi="標楷體"/>
              <w:szCs w:val="28"/>
            </w:rPr>
            <w:fldChar w:fldCharType="end"/>
          </w:r>
        </w:p>
      </w:tc>
    </w:tr>
  </w:tbl>
  <w:p w:rsidR="006B2403" w:rsidRDefault="006B2403" w:rsidP="00F2712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278C7"/>
    <w:multiLevelType w:val="multilevel"/>
    <w:tmpl w:val="743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92B4E"/>
    <w:multiLevelType w:val="multilevel"/>
    <w:tmpl w:val="19F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024C3"/>
    <w:multiLevelType w:val="multilevel"/>
    <w:tmpl w:val="156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7027B"/>
    <w:multiLevelType w:val="multilevel"/>
    <w:tmpl w:val="A08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238CF"/>
    <w:multiLevelType w:val="multilevel"/>
    <w:tmpl w:val="4A0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70F4B"/>
    <w:multiLevelType w:val="multilevel"/>
    <w:tmpl w:val="A93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D35"/>
    <w:rsid w:val="000918C1"/>
    <w:rsid w:val="000A0A2F"/>
    <w:rsid w:val="001326CC"/>
    <w:rsid w:val="002D6161"/>
    <w:rsid w:val="00391576"/>
    <w:rsid w:val="004060FE"/>
    <w:rsid w:val="004A2AAE"/>
    <w:rsid w:val="004A5F83"/>
    <w:rsid w:val="005569B0"/>
    <w:rsid w:val="006A4FD6"/>
    <w:rsid w:val="006B2403"/>
    <w:rsid w:val="006B3E4A"/>
    <w:rsid w:val="00725B68"/>
    <w:rsid w:val="007A30C7"/>
    <w:rsid w:val="007E4D35"/>
    <w:rsid w:val="00933FA3"/>
    <w:rsid w:val="00966344"/>
    <w:rsid w:val="00992710"/>
    <w:rsid w:val="009F03E1"/>
    <w:rsid w:val="009F7C9E"/>
    <w:rsid w:val="00A5715D"/>
    <w:rsid w:val="00A80FD8"/>
    <w:rsid w:val="00B67C93"/>
    <w:rsid w:val="00B87444"/>
    <w:rsid w:val="00BA6FA4"/>
    <w:rsid w:val="00C278D7"/>
    <w:rsid w:val="00C87033"/>
    <w:rsid w:val="00F27122"/>
    <w:rsid w:val="00F3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B07B2"/>
  <w15:chartTrackingRefBased/>
  <w15:docId w15:val="{280B3D28-821F-48EE-BF0A-62788E6F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E4D3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D3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4D3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7E4D35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7E4D3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7E4D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B24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B240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B24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B2403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F03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F03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2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9BEECD-3DE4-49A1-83D7-08B93EB5387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02361768-9D10-40F7-9A06-A1B2028446F2}">
      <dgm:prSet phldrT="[文字]"/>
      <dgm:spPr/>
      <dgm:t>
        <a:bodyPr/>
        <a:lstStyle/>
        <a:p>
          <a:r>
            <a:rPr lang="zh-TW"/>
            <a:t>事件發生</a:t>
          </a:r>
          <a:endParaRPr lang="zh-TW" altLang="en-US"/>
        </a:p>
      </dgm:t>
    </dgm:pt>
    <dgm:pt modelId="{766B1C11-170B-40EB-A33B-DF87A7682BE2}" type="parTrans" cxnId="{1DA0CA27-B61B-4FC4-AF9A-5C65A24FBF9A}">
      <dgm:prSet/>
      <dgm:spPr/>
      <dgm:t>
        <a:bodyPr/>
        <a:lstStyle/>
        <a:p>
          <a:endParaRPr lang="zh-TW" altLang="en-US"/>
        </a:p>
      </dgm:t>
    </dgm:pt>
    <dgm:pt modelId="{B5D299D9-7477-4452-A543-830AEAA31818}" type="sibTrans" cxnId="{1DA0CA27-B61B-4FC4-AF9A-5C65A24FBF9A}">
      <dgm:prSet/>
      <dgm:spPr/>
      <dgm:t>
        <a:bodyPr/>
        <a:lstStyle/>
        <a:p>
          <a:endParaRPr lang="zh-TW" altLang="en-US"/>
        </a:p>
      </dgm:t>
    </dgm:pt>
    <dgm:pt modelId="{8517811A-D278-4B5A-B2AE-D162E3DC3F44}">
      <dgm:prSet phldrT="[文字]"/>
      <dgm:spPr/>
      <dgm:t>
        <a:bodyPr/>
        <a:lstStyle/>
        <a:p>
          <a:r>
            <a:rPr lang="zh-TW"/>
            <a:t>緊急通報（</a:t>
          </a:r>
          <a:r>
            <a:rPr lang="en-US"/>
            <a:t>5 </a:t>
          </a:r>
          <a:r>
            <a:rPr lang="zh-TW"/>
            <a:t>分鐘內）</a:t>
          </a:r>
          <a:endParaRPr lang="zh-TW" altLang="en-US"/>
        </a:p>
      </dgm:t>
    </dgm:pt>
    <dgm:pt modelId="{5AE3C009-1AD0-4F61-A674-C812C3F80764}" type="parTrans" cxnId="{88745C01-69DB-4CEF-B04F-828B47D4262C}">
      <dgm:prSet/>
      <dgm:spPr/>
      <dgm:t>
        <a:bodyPr/>
        <a:lstStyle/>
        <a:p>
          <a:endParaRPr lang="zh-TW" altLang="en-US"/>
        </a:p>
      </dgm:t>
    </dgm:pt>
    <dgm:pt modelId="{CCC93C8D-C8A1-4589-AC33-7BC8E5A124E4}" type="sibTrans" cxnId="{88745C01-69DB-4CEF-B04F-828B47D4262C}">
      <dgm:prSet/>
      <dgm:spPr/>
      <dgm:t>
        <a:bodyPr/>
        <a:lstStyle/>
        <a:p>
          <a:endParaRPr lang="zh-TW" altLang="en-US"/>
        </a:p>
      </dgm:t>
    </dgm:pt>
    <dgm:pt modelId="{B4E30D86-6325-44C1-ABDE-7C950D1D0985}">
      <dgm:prSet phldrT="[文字]"/>
      <dgm:spPr/>
      <dgm:t>
        <a:bodyPr/>
        <a:lstStyle/>
        <a:p>
          <a:r>
            <a:rPr lang="zh-TW"/>
            <a:t>初步風險評估</a:t>
          </a:r>
          <a:endParaRPr lang="zh-TW" altLang="en-US"/>
        </a:p>
      </dgm:t>
    </dgm:pt>
    <dgm:pt modelId="{DAB67D79-15DB-45EB-99DF-825A43BADE89}" type="parTrans" cxnId="{FD0C8655-9387-4371-9FAD-922AA09596D5}">
      <dgm:prSet/>
      <dgm:spPr/>
      <dgm:t>
        <a:bodyPr/>
        <a:lstStyle/>
        <a:p>
          <a:endParaRPr lang="zh-TW" altLang="en-US"/>
        </a:p>
      </dgm:t>
    </dgm:pt>
    <dgm:pt modelId="{4CAB7CB3-4223-4A5D-960F-86EE7FC90D53}" type="sibTrans" cxnId="{FD0C8655-9387-4371-9FAD-922AA09596D5}">
      <dgm:prSet/>
      <dgm:spPr/>
      <dgm:t>
        <a:bodyPr/>
        <a:lstStyle/>
        <a:p>
          <a:endParaRPr lang="zh-TW" altLang="en-US"/>
        </a:p>
      </dgm:t>
    </dgm:pt>
    <dgm:pt modelId="{ACA38B13-6823-4FC8-BD97-99DDC0360AC7}">
      <dgm:prSet/>
      <dgm:spPr/>
      <dgm:t>
        <a:bodyPr/>
        <a:lstStyle/>
        <a:p>
          <a:r>
            <a:rPr lang="zh-TW"/>
            <a:t>啟動應變小組</a:t>
          </a:r>
          <a:endParaRPr lang="zh-TW" altLang="en-US"/>
        </a:p>
      </dgm:t>
    </dgm:pt>
    <dgm:pt modelId="{4EF4B2EB-3215-4550-AA9E-4859699F4023}" type="parTrans" cxnId="{0A2A5DC2-83CC-4561-8685-3EC0EEF64346}">
      <dgm:prSet/>
      <dgm:spPr/>
      <dgm:t>
        <a:bodyPr/>
        <a:lstStyle/>
        <a:p>
          <a:endParaRPr lang="zh-TW" altLang="en-US"/>
        </a:p>
      </dgm:t>
    </dgm:pt>
    <dgm:pt modelId="{42F5DC05-A691-4471-924F-A4BDA0541A14}" type="sibTrans" cxnId="{0A2A5DC2-83CC-4561-8685-3EC0EEF64346}">
      <dgm:prSet/>
      <dgm:spPr/>
      <dgm:t>
        <a:bodyPr/>
        <a:lstStyle/>
        <a:p>
          <a:endParaRPr lang="zh-TW" altLang="en-US"/>
        </a:p>
      </dgm:t>
    </dgm:pt>
    <dgm:pt modelId="{0E2F6AF8-1C2F-4EAD-BDE0-C63CB08245D9}">
      <dgm:prSet/>
      <dgm:spPr/>
      <dgm:t>
        <a:bodyPr/>
        <a:lstStyle/>
        <a:p>
          <a:r>
            <a:rPr lang="zh-TW"/>
            <a:t>依事件等級啟動備援方案</a:t>
          </a:r>
          <a:endParaRPr lang="zh-TW" altLang="en-US"/>
        </a:p>
      </dgm:t>
    </dgm:pt>
    <dgm:pt modelId="{0E330BD9-B4A4-4B5F-A767-A62AAB25F539}" type="parTrans" cxnId="{3EC4B5D7-4D5D-478B-83DF-19AED9E301B0}">
      <dgm:prSet/>
      <dgm:spPr/>
      <dgm:t>
        <a:bodyPr/>
        <a:lstStyle/>
        <a:p>
          <a:endParaRPr lang="zh-TW" altLang="en-US"/>
        </a:p>
      </dgm:t>
    </dgm:pt>
    <dgm:pt modelId="{0DBCB01D-A210-4CC4-B161-7BBF9E4F8885}" type="sibTrans" cxnId="{3EC4B5D7-4D5D-478B-83DF-19AED9E301B0}">
      <dgm:prSet/>
      <dgm:spPr/>
      <dgm:t>
        <a:bodyPr/>
        <a:lstStyle/>
        <a:p>
          <a:endParaRPr lang="zh-TW" altLang="en-US"/>
        </a:p>
      </dgm:t>
    </dgm:pt>
    <dgm:pt modelId="{DE51CD10-799F-4F81-AA53-93932B9708FA}">
      <dgm:prSet/>
      <dgm:spPr/>
      <dgm:t>
        <a:bodyPr/>
        <a:lstStyle/>
        <a:p>
          <a:r>
            <a:rPr lang="zh-TW"/>
            <a:t>通知客戶</a:t>
          </a:r>
          <a:r>
            <a:rPr lang="en-US" altLang="zh-TW"/>
            <a:t>(</a:t>
          </a:r>
          <a:r>
            <a:rPr lang="zh-TW" altLang="en-US"/>
            <a:t>如需要</a:t>
          </a:r>
          <a:r>
            <a:rPr lang="en-US" altLang="zh-TW"/>
            <a:t>)</a:t>
          </a:r>
          <a:endParaRPr lang="zh-TW" altLang="en-US"/>
        </a:p>
      </dgm:t>
    </dgm:pt>
    <dgm:pt modelId="{5E5BF22C-F196-4B0D-9A14-2E5BD670F570}" type="parTrans" cxnId="{4DEBC91E-DDD5-4FA6-98F0-3356B7BA675F}">
      <dgm:prSet/>
      <dgm:spPr/>
      <dgm:t>
        <a:bodyPr/>
        <a:lstStyle/>
        <a:p>
          <a:endParaRPr lang="zh-TW" altLang="en-US"/>
        </a:p>
      </dgm:t>
    </dgm:pt>
    <dgm:pt modelId="{AD8A3C75-8962-4274-A7AF-8FD4C705CACA}" type="sibTrans" cxnId="{4DEBC91E-DDD5-4FA6-98F0-3356B7BA675F}">
      <dgm:prSet/>
      <dgm:spPr/>
      <dgm:t>
        <a:bodyPr/>
        <a:lstStyle/>
        <a:p>
          <a:endParaRPr lang="zh-TW" altLang="en-US"/>
        </a:p>
      </dgm:t>
    </dgm:pt>
    <dgm:pt modelId="{7E51F35B-9088-4746-928B-133322B9C3B5}">
      <dgm:prSet/>
      <dgm:spPr/>
      <dgm:t>
        <a:bodyPr/>
        <a:lstStyle/>
        <a:p>
          <a:r>
            <a:rPr lang="zh-TW"/>
            <a:t>恢復</a:t>
          </a:r>
          <a:r>
            <a:rPr lang="en-US"/>
            <a:t>/</a:t>
          </a:r>
          <a:r>
            <a:rPr lang="zh-TW"/>
            <a:t>測試</a:t>
          </a:r>
          <a:r>
            <a:rPr lang="en-US"/>
            <a:t>/</a:t>
          </a:r>
          <a:r>
            <a:rPr lang="zh-TW"/>
            <a:t>驗證</a:t>
          </a:r>
          <a:endParaRPr lang="zh-TW" altLang="en-US"/>
        </a:p>
      </dgm:t>
    </dgm:pt>
    <dgm:pt modelId="{21DEE233-CBAA-4C00-96CD-B4AB5A6A060C}" type="parTrans" cxnId="{86429F60-3460-445F-A340-EBE723C0C20B}">
      <dgm:prSet/>
      <dgm:spPr/>
      <dgm:t>
        <a:bodyPr/>
        <a:lstStyle/>
        <a:p>
          <a:endParaRPr lang="zh-TW" altLang="en-US"/>
        </a:p>
      </dgm:t>
    </dgm:pt>
    <dgm:pt modelId="{0B7BBABF-81E7-42C9-B676-4F33B21AF7EA}" type="sibTrans" cxnId="{86429F60-3460-445F-A340-EBE723C0C20B}">
      <dgm:prSet/>
      <dgm:spPr/>
      <dgm:t>
        <a:bodyPr/>
        <a:lstStyle/>
        <a:p>
          <a:endParaRPr lang="zh-TW" altLang="en-US"/>
        </a:p>
      </dgm:t>
    </dgm:pt>
    <dgm:pt modelId="{AB09E1D7-474F-452F-9210-F16ED6A09CFE}">
      <dgm:prSet/>
      <dgm:spPr/>
      <dgm:t>
        <a:bodyPr/>
        <a:lstStyle/>
        <a:p>
          <a:r>
            <a:rPr lang="zh-TW"/>
            <a:t>提交最終報告</a:t>
          </a:r>
          <a:endParaRPr lang="zh-TW" altLang="en-US"/>
        </a:p>
      </dgm:t>
    </dgm:pt>
    <dgm:pt modelId="{43452601-E9FF-45CF-8046-E36DE3A8D237}" type="parTrans" cxnId="{C268A3E5-9B30-4130-BB7E-7DE76F1F8873}">
      <dgm:prSet/>
      <dgm:spPr/>
      <dgm:t>
        <a:bodyPr/>
        <a:lstStyle/>
        <a:p>
          <a:endParaRPr lang="zh-TW" altLang="en-US"/>
        </a:p>
      </dgm:t>
    </dgm:pt>
    <dgm:pt modelId="{850D2BA7-7807-46FF-A26D-F4008893C781}" type="sibTrans" cxnId="{C268A3E5-9B30-4130-BB7E-7DE76F1F8873}">
      <dgm:prSet/>
      <dgm:spPr/>
      <dgm:t>
        <a:bodyPr/>
        <a:lstStyle/>
        <a:p>
          <a:endParaRPr lang="zh-TW" altLang="en-US"/>
        </a:p>
      </dgm:t>
    </dgm:pt>
    <dgm:pt modelId="{3CBB8649-994E-4923-8E81-0D2451D86AC5}" type="pres">
      <dgm:prSet presAssocID="{469BEECD-3DE4-49A1-83D7-08B93EB5387A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B0EF14EB-7CD3-4988-A54C-2F60B08145D4}" type="pres">
      <dgm:prSet presAssocID="{02361768-9D10-40F7-9A06-A1B2028446F2}" presName="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1DED7D79-3D1B-4CDC-A896-2E221FDF07F3}" type="pres">
      <dgm:prSet presAssocID="{B5D299D9-7477-4452-A543-830AEAA31818}" presName="sibTrans" presStyleLbl="sibTrans2D1" presStyleIdx="0" presStyleCnt="7"/>
      <dgm:spPr/>
      <dgm:t>
        <a:bodyPr/>
        <a:lstStyle/>
        <a:p>
          <a:endParaRPr lang="zh-TW" altLang="en-US"/>
        </a:p>
      </dgm:t>
    </dgm:pt>
    <dgm:pt modelId="{BDA6A4BA-0E93-438B-B25D-CCA725ADB877}" type="pres">
      <dgm:prSet presAssocID="{B5D299D9-7477-4452-A543-830AEAA31818}" presName="connectorText" presStyleLbl="sibTrans2D1" presStyleIdx="0" presStyleCnt="7"/>
      <dgm:spPr/>
      <dgm:t>
        <a:bodyPr/>
        <a:lstStyle/>
        <a:p>
          <a:endParaRPr lang="zh-TW" altLang="en-US"/>
        </a:p>
      </dgm:t>
    </dgm:pt>
    <dgm:pt modelId="{772F36A6-08F0-4558-87C6-9D0A6D712242}" type="pres">
      <dgm:prSet presAssocID="{8517811A-D278-4B5A-B2AE-D162E3DC3F44}" presName="node" presStyleLbl="node1" presStyleIdx="1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C241E8C6-D3C3-4F93-9B07-80228E4357AC}" type="pres">
      <dgm:prSet presAssocID="{CCC93C8D-C8A1-4589-AC33-7BC8E5A124E4}" presName="sibTrans" presStyleLbl="sibTrans2D1" presStyleIdx="1" presStyleCnt="7"/>
      <dgm:spPr/>
      <dgm:t>
        <a:bodyPr/>
        <a:lstStyle/>
        <a:p>
          <a:endParaRPr lang="zh-TW" altLang="en-US"/>
        </a:p>
      </dgm:t>
    </dgm:pt>
    <dgm:pt modelId="{4604EEE8-32BE-41D9-9E26-5B4CF8081B9B}" type="pres">
      <dgm:prSet presAssocID="{CCC93C8D-C8A1-4589-AC33-7BC8E5A124E4}" presName="connectorText" presStyleLbl="sibTrans2D1" presStyleIdx="1" presStyleCnt="7"/>
      <dgm:spPr/>
      <dgm:t>
        <a:bodyPr/>
        <a:lstStyle/>
        <a:p>
          <a:endParaRPr lang="zh-TW" altLang="en-US"/>
        </a:p>
      </dgm:t>
    </dgm:pt>
    <dgm:pt modelId="{3B3AA309-935A-4736-8A82-FF0AC9FA1F0B}" type="pres">
      <dgm:prSet presAssocID="{B4E30D86-6325-44C1-ABDE-7C950D1D0985}" presName="node" presStyleLbl="node1" presStyleIdx="2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94C2ED48-58F1-4FC1-B88C-093A08A40B0B}" type="pres">
      <dgm:prSet presAssocID="{4CAB7CB3-4223-4A5D-960F-86EE7FC90D53}" presName="sibTrans" presStyleLbl="sibTrans2D1" presStyleIdx="2" presStyleCnt="7"/>
      <dgm:spPr/>
      <dgm:t>
        <a:bodyPr/>
        <a:lstStyle/>
        <a:p>
          <a:endParaRPr lang="zh-TW" altLang="en-US"/>
        </a:p>
      </dgm:t>
    </dgm:pt>
    <dgm:pt modelId="{388BCA43-DA1D-4C62-BE76-B72D8F6558EC}" type="pres">
      <dgm:prSet presAssocID="{4CAB7CB3-4223-4A5D-960F-86EE7FC90D53}" presName="connectorText" presStyleLbl="sibTrans2D1" presStyleIdx="2" presStyleCnt="7"/>
      <dgm:spPr/>
      <dgm:t>
        <a:bodyPr/>
        <a:lstStyle/>
        <a:p>
          <a:endParaRPr lang="zh-TW" altLang="en-US"/>
        </a:p>
      </dgm:t>
    </dgm:pt>
    <dgm:pt modelId="{9E77335C-B41C-443D-AB9D-0F978E6671CF}" type="pres">
      <dgm:prSet presAssocID="{ACA38B13-6823-4FC8-BD97-99DDC0360AC7}" presName="node" presStyleLbl="node1" presStyleIdx="3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301A5A9-0A4D-4C66-8E53-6770A7F3A63D}" type="pres">
      <dgm:prSet presAssocID="{42F5DC05-A691-4471-924F-A4BDA0541A14}" presName="sibTrans" presStyleLbl="sibTrans2D1" presStyleIdx="3" presStyleCnt="7"/>
      <dgm:spPr/>
      <dgm:t>
        <a:bodyPr/>
        <a:lstStyle/>
        <a:p>
          <a:endParaRPr lang="zh-TW" altLang="en-US"/>
        </a:p>
      </dgm:t>
    </dgm:pt>
    <dgm:pt modelId="{8B34A732-A626-4EA8-A25F-ABAEF550237D}" type="pres">
      <dgm:prSet presAssocID="{42F5DC05-A691-4471-924F-A4BDA0541A14}" presName="connectorText" presStyleLbl="sibTrans2D1" presStyleIdx="3" presStyleCnt="7"/>
      <dgm:spPr/>
      <dgm:t>
        <a:bodyPr/>
        <a:lstStyle/>
        <a:p>
          <a:endParaRPr lang="zh-TW" altLang="en-US"/>
        </a:p>
      </dgm:t>
    </dgm:pt>
    <dgm:pt modelId="{E2E67349-C77C-4E09-AAD4-BFD9A88F4DFC}" type="pres">
      <dgm:prSet presAssocID="{0E2F6AF8-1C2F-4EAD-BDE0-C63CB08245D9}" presName="node" presStyleLbl="node1" presStyleIdx="4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A43CF284-E251-4DAF-AF73-DA750C914045}" type="pres">
      <dgm:prSet presAssocID="{0DBCB01D-A210-4CC4-B161-7BBF9E4F8885}" presName="sibTrans" presStyleLbl="sibTrans2D1" presStyleIdx="4" presStyleCnt="7"/>
      <dgm:spPr/>
      <dgm:t>
        <a:bodyPr/>
        <a:lstStyle/>
        <a:p>
          <a:endParaRPr lang="zh-TW" altLang="en-US"/>
        </a:p>
      </dgm:t>
    </dgm:pt>
    <dgm:pt modelId="{923E5B73-A719-42C3-A3E0-30599A1CA7B0}" type="pres">
      <dgm:prSet presAssocID="{0DBCB01D-A210-4CC4-B161-7BBF9E4F8885}" presName="connectorText" presStyleLbl="sibTrans2D1" presStyleIdx="4" presStyleCnt="7"/>
      <dgm:spPr/>
      <dgm:t>
        <a:bodyPr/>
        <a:lstStyle/>
        <a:p>
          <a:endParaRPr lang="zh-TW" altLang="en-US"/>
        </a:p>
      </dgm:t>
    </dgm:pt>
    <dgm:pt modelId="{F02E3408-1F7D-4B2B-8F93-C780103F3607}" type="pres">
      <dgm:prSet presAssocID="{DE51CD10-799F-4F81-AA53-93932B9708FA}" presName="node" presStyleLbl="node1" presStyleIdx="5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45D8C336-3C94-4704-B86B-74B6229A2D13}" type="pres">
      <dgm:prSet presAssocID="{AD8A3C75-8962-4274-A7AF-8FD4C705CACA}" presName="sibTrans" presStyleLbl="sibTrans2D1" presStyleIdx="5" presStyleCnt="7"/>
      <dgm:spPr/>
      <dgm:t>
        <a:bodyPr/>
        <a:lstStyle/>
        <a:p>
          <a:endParaRPr lang="zh-TW" altLang="en-US"/>
        </a:p>
      </dgm:t>
    </dgm:pt>
    <dgm:pt modelId="{01EED970-8022-406B-9B07-3185669FE43E}" type="pres">
      <dgm:prSet presAssocID="{AD8A3C75-8962-4274-A7AF-8FD4C705CACA}" presName="connectorText" presStyleLbl="sibTrans2D1" presStyleIdx="5" presStyleCnt="7"/>
      <dgm:spPr/>
      <dgm:t>
        <a:bodyPr/>
        <a:lstStyle/>
        <a:p>
          <a:endParaRPr lang="zh-TW" altLang="en-US"/>
        </a:p>
      </dgm:t>
    </dgm:pt>
    <dgm:pt modelId="{832F7E25-82F0-4C9E-BE73-82C22219E15E}" type="pres">
      <dgm:prSet presAssocID="{7E51F35B-9088-4746-928B-133322B9C3B5}" presName="node" presStyleLbl="node1" presStyleIdx="6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64908FCE-B33A-4E3F-9CC6-7452DB2F4129}" type="pres">
      <dgm:prSet presAssocID="{0B7BBABF-81E7-42C9-B676-4F33B21AF7EA}" presName="sibTrans" presStyleLbl="sibTrans2D1" presStyleIdx="6" presStyleCnt="7"/>
      <dgm:spPr/>
      <dgm:t>
        <a:bodyPr/>
        <a:lstStyle/>
        <a:p>
          <a:endParaRPr lang="zh-TW" altLang="en-US"/>
        </a:p>
      </dgm:t>
    </dgm:pt>
    <dgm:pt modelId="{3ECD3904-A60F-4379-9B99-F2123E0CEF61}" type="pres">
      <dgm:prSet presAssocID="{0B7BBABF-81E7-42C9-B676-4F33B21AF7EA}" presName="connectorText" presStyleLbl="sibTrans2D1" presStyleIdx="6" presStyleCnt="7"/>
      <dgm:spPr/>
      <dgm:t>
        <a:bodyPr/>
        <a:lstStyle/>
        <a:p>
          <a:endParaRPr lang="zh-TW" altLang="en-US"/>
        </a:p>
      </dgm:t>
    </dgm:pt>
    <dgm:pt modelId="{9D8555BF-B33F-4C49-B1CB-716623BA0648}" type="pres">
      <dgm:prSet presAssocID="{AB09E1D7-474F-452F-9210-F16ED6A09CFE}" presName="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0A2A5DC2-83CC-4561-8685-3EC0EEF64346}" srcId="{469BEECD-3DE4-49A1-83D7-08B93EB5387A}" destId="{ACA38B13-6823-4FC8-BD97-99DDC0360AC7}" srcOrd="3" destOrd="0" parTransId="{4EF4B2EB-3215-4550-AA9E-4859699F4023}" sibTransId="{42F5DC05-A691-4471-924F-A4BDA0541A14}"/>
    <dgm:cxn modelId="{76B673ED-C6AF-49C0-916F-967793C07C4E}" type="presOf" srcId="{4CAB7CB3-4223-4A5D-960F-86EE7FC90D53}" destId="{94C2ED48-58F1-4FC1-B88C-093A08A40B0B}" srcOrd="0" destOrd="0" presId="urn:microsoft.com/office/officeart/2005/8/layout/process1"/>
    <dgm:cxn modelId="{1DA0CA27-B61B-4FC4-AF9A-5C65A24FBF9A}" srcId="{469BEECD-3DE4-49A1-83D7-08B93EB5387A}" destId="{02361768-9D10-40F7-9A06-A1B2028446F2}" srcOrd="0" destOrd="0" parTransId="{766B1C11-170B-40EB-A33B-DF87A7682BE2}" sibTransId="{B5D299D9-7477-4452-A543-830AEAA31818}"/>
    <dgm:cxn modelId="{D1394DFD-046E-477C-BAC9-B9648872EC8E}" type="presOf" srcId="{AD8A3C75-8962-4274-A7AF-8FD4C705CACA}" destId="{45D8C336-3C94-4704-B86B-74B6229A2D13}" srcOrd="0" destOrd="0" presId="urn:microsoft.com/office/officeart/2005/8/layout/process1"/>
    <dgm:cxn modelId="{82792767-0786-4610-A899-EFD6E4A081B3}" type="presOf" srcId="{42F5DC05-A691-4471-924F-A4BDA0541A14}" destId="{8B34A732-A626-4EA8-A25F-ABAEF550237D}" srcOrd="1" destOrd="0" presId="urn:microsoft.com/office/officeart/2005/8/layout/process1"/>
    <dgm:cxn modelId="{4B6C6DFC-A2E5-496F-8406-B54A6F844DBB}" type="presOf" srcId="{CCC93C8D-C8A1-4589-AC33-7BC8E5A124E4}" destId="{C241E8C6-D3C3-4F93-9B07-80228E4357AC}" srcOrd="0" destOrd="0" presId="urn:microsoft.com/office/officeart/2005/8/layout/process1"/>
    <dgm:cxn modelId="{A3815F5B-C1BE-4CED-B434-33BD32C9A138}" type="presOf" srcId="{8517811A-D278-4B5A-B2AE-D162E3DC3F44}" destId="{772F36A6-08F0-4558-87C6-9D0A6D712242}" srcOrd="0" destOrd="0" presId="urn:microsoft.com/office/officeart/2005/8/layout/process1"/>
    <dgm:cxn modelId="{D2E3D05D-0E82-47ED-84A0-4464B614EB57}" type="presOf" srcId="{0B7BBABF-81E7-42C9-B676-4F33B21AF7EA}" destId="{3ECD3904-A60F-4379-9B99-F2123E0CEF61}" srcOrd="1" destOrd="0" presId="urn:microsoft.com/office/officeart/2005/8/layout/process1"/>
    <dgm:cxn modelId="{46952D79-78D6-4B92-8A89-F68945488782}" type="presOf" srcId="{B5D299D9-7477-4452-A543-830AEAA31818}" destId="{1DED7D79-3D1B-4CDC-A896-2E221FDF07F3}" srcOrd="0" destOrd="0" presId="urn:microsoft.com/office/officeart/2005/8/layout/process1"/>
    <dgm:cxn modelId="{8CCDFB64-3D5A-4977-9E5C-A576010BBE0A}" type="presOf" srcId="{0B7BBABF-81E7-42C9-B676-4F33B21AF7EA}" destId="{64908FCE-B33A-4E3F-9CC6-7452DB2F4129}" srcOrd="0" destOrd="0" presId="urn:microsoft.com/office/officeart/2005/8/layout/process1"/>
    <dgm:cxn modelId="{DDD1B378-0137-49B5-9FB9-71A379414DF7}" type="presOf" srcId="{ACA38B13-6823-4FC8-BD97-99DDC0360AC7}" destId="{9E77335C-B41C-443D-AB9D-0F978E6671CF}" srcOrd="0" destOrd="0" presId="urn:microsoft.com/office/officeart/2005/8/layout/process1"/>
    <dgm:cxn modelId="{0CD9E53A-6C41-45EA-9C8A-9EAD030BE236}" type="presOf" srcId="{4CAB7CB3-4223-4A5D-960F-86EE7FC90D53}" destId="{388BCA43-DA1D-4C62-BE76-B72D8F6558EC}" srcOrd="1" destOrd="0" presId="urn:microsoft.com/office/officeart/2005/8/layout/process1"/>
    <dgm:cxn modelId="{FD0C8655-9387-4371-9FAD-922AA09596D5}" srcId="{469BEECD-3DE4-49A1-83D7-08B93EB5387A}" destId="{B4E30D86-6325-44C1-ABDE-7C950D1D0985}" srcOrd="2" destOrd="0" parTransId="{DAB67D79-15DB-45EB-99DF-825A43BADE89}" sibTransId="{4CAB7CB3-4223-4A5D-960F-86EE7FC90D53}"/>
    <dgm:cxn modelId="{3EC4B5D7-4D5D-478B-83DF-19AED9E301B0}" srcId="{469BEECD-3DE4-49A1-83D7-08B93EB5387A}" destId="{0E2F6AF8-1C2F-4EAD-BDE0-C63CB08245D9}" srcOrd="4" destOrd="0" parTransId="{0E330BD9-B4A4-4B5F-A767-A62AAB25F539}" sibTransId="{0DBCB01D-A210-4CC4-B161-7BBF9E4F8885}"/>
    <dgm:cxn modelId="{09B1F0AC-8BBA-4930-8951-02DB636C5BA9}" type="presOf" srcId="{0DBCB01D-A210-4CC4-B161-7BBF9E4F8885}" destId="{923E5B73-A719-42C3-A3E0-30599A1CA7B0}" srcOrd="1" destOrd="0" presId="urn:microsoft.com/office/officeart/2005/8/layout/process1"/>
    <dgm:cxn modelId="{896E7173-3E32-4B07-BBA4-09E2CD111D87}" type="presOf" srcId="{AB09E1D7-474F-452F-9210-F16ED6A09CFE}" destId="{9D8555BF-B33F-4C49-B1CB-716623BA0648}" srcOrd="0" destOrd="0" presId="urn:microsoft.com/office/officeart/2005/8/layout/process1"/>
    <dgm:cxn modelId="{2CBDFDB3-08AA-4538-9F64-B99EB58B3EF3}" type="presOf" srcId="{7E51F35B-9088-4746-928B-133322B9C3B5}" destId="{832F7E25-82F0-4C9E-BE73-82C22219E15E}" srcOrd="0" destOrd="0" presId="urn:microsoft.com/office/officeart/2005/8/layout/process1"/>
    <dgm:cxn modelId="{1975FC79-C3B4-4BCC-8CCE-C012FB886273}" type="presOf" srcId="{0DBCB01D-A210-4CC4-B161-7BBF9E4F8885}" destId="{A43CF284-E251-4DAF-AF73-DA750C914045}" srcOrd="0" destOrd="0" presId="urn:microsoft.com/office/officeart/2005/8/layout/process1"/>
    <dgm:cxn modelId="{88745C01-69DB-4CEF-B04F-828B47D4262C}" srcId="{469BEECD-3DE4-49A1-83D7-08B93EB5387A}" destId="{8517811A-D278-4B5A-B2AE-D162E3DC3F44}" srcOrd="1" destOrd="0" parTransId="{5AE3C009-1AD0-4F61-A674-C812C3F80764}" sibTransId="{CCC93C8D-C8A1-4589-AC33-7BC8E5A124E4}"/>
    <dgm:cxn modelId="{C0A42F27-756F-4684-9E96-3E2161951D9F}" type="presOf" srcId="{B4E30D86-6325-44C1-ABDE-7C950D1D0985}" destId="{3B3AA309-935A-4736-8A82-FF0AC9FA1F0B}" srcOrd="0" destOrd="0" presId="urn:microsoft.com/office/officeart/2005/8/layout/process1"/>
    <dgm:cxn modelId="{E4C2A680-2D27-4F4E-885D-0D1F2F1494AD}" type="presOf" srcId="{02361768-9D10-40F7-9A06-A1B2028446F2}" destId="{B0EF14EB-7CD3-4988-A54C-2F60B08145D4}" srcOrd="0" destOrd="0" presId="urn:microsoft.com/office/officeart/2005/8/layout/process1"/>
    <dgm:cxn modelId="{1C316416-1056-4476-B2F1-90D02EF2C4E4}" type="presOf" srcId="{AD8A3C75-8962-4274-A7AF-8FD4C705CACA}" destId="{01EED970-8022-406B-9B07-3185669FE43E}" srcOrd="1" destOrd="0" presId="urn:microsoft.com/office/officeart/2005/8/layout/process1"/>
    <dgm:cxn modelId="{C268A3E5-9B30-4130-BB7E-7DE76F1F8873}" srcId="{469BEECD-3DE4-49A1-83D7-08B93EB5387A}" destId="{AB09E1D7-474F-452F-9210-F16ED6A09CFE}" srcOrd="7" destOrd="0" parTransId="{43452601-E9FF-45CF-8046-E36DE3A8D237}" sibTransId="{850D2BA7-7807-46FF-A26D-F4008893C781}"/>
    <dgm:cxn modelId="{9531C45F-5049-4A10-8DFD-4F89F0A0CD29}" type="presOf" srcId="{DE51CD10-799F-4F81-AA53-93932B9708FA}" destId="{F02E3408-1F7D-4B2B-8F93-C780103F3607}" srcOrd="0" destOrd="0" presId="urn:microsoft.com/office/officeart/2005/8/layout/process1"/>
    <dgm:cxn modelId="{586F0E3A-2D65-4444-8B0D-6BA5D498C781}" type="presOf" srcId="{469BEECD-3DE4-49A1-83D7-08B93EB5387A}" destId="{3CBB8649-994E-4923-8E81-0D2451D86AC5}" srcOrd="0" destOrd="0" presId="urn:microsoft.com/office/officeart/2005/8/layout/process1"/>
    <dgm:cxn modelId="{86429F60-3460-445F-A340-EBE723C0C20B}" srcId="{469BEECD-3DE4-49A1-83D7-08B93EB5387A}" destId="{7E51F35B-9088-4746-928B-133322B9C3B5}" srcOrd="6" destOrd="0" parTransId="{21DEE233-CBAA-4C00-96CD-B4AB5A6A060C}" sibTransId="{0B7BBABF-81E7-42C9-B676-4F33B21AF7EA}"/>
    <dgm:cxn modelId="{07C2E0ED-7A23-4C81-920B-95EC285C5D71}" type="presOf" srcId="{0E2F6AF8-1C2F-4EAD-BDE0-C63CB08245D9}" destId="{E2E67349-C77C-4E09-AAD4-BFD9A88F4DFC}" srcOrd="0" destOrd="0" presId="urn:microsoft.com/office/officeart/2005/8/layout/process1"/>
    <dgm:cxn modelId="{DE2D1EB2-9670-49CE-A43A-35DF6533F72E}" type="presOf" srcId="{CCC93C8D-C8A1-4589-AC33-7BC8E5A124E4}" destId="{4604EEE8-32BE-41D9-9E26-5B4CF8081B9B}" srcOrd="1" destOrd="0" presId="urn:microsoft.com/office/officeart/2005/8/layout/process1"/>
    <dgm:cxn modelId="{D5EBF191-314C-4238-9336-C9E6B4A9A7FA}" type="presOf" srcId="{B5D299D9-7477-4452-A543-830AEAA31818}" destId="{BDA6A4BA-0E93-438B-B25D-CCA725ADB877}" srcOrd="1" destOrd="0" presId="urn:microsoft.com/office/officeart/2005/8/layout/process1"/>
    <dgm:cxn modelId="{413A292A-15A7-48D3-B063-60F3E2AA2FF2}" type="presOf" srcId="{42F5DC05-A691-4471-924F-A4BDA0541A14}" destId="{7301A5A9-0A4D-4C66-8E53-6770A7F3A63D}" srcOrd="0" destOrd="0" presId="urn:microsoft.com/office/officeart/2005/8/layout/process1"/>
    <dgm:cxn modelId="{4DEBC91E-DDD5-4FA6-98F0-3356B7BA675F}" srcId="{469BEECD-3DE4-49A1-83D7-08B93EB5387A}" destId="{DE51CD10-799F-4F81-AA53-93932B9708FA}" srcOrd="5" destOrd="0" parTransId="{5E5BF22C-F196-4B0D-9A14-2E5BD670F570}" sibTransId="{AD8A3C75-8962-4274-A7AF-8FD4C705CACA}"/>
    <dgm:cxn modelId="{B88365BA-9A2F-44D9-9356-B186E14DAD64}" type="presParOf" srcId="{3CBB8649-994E-4923-8E81-0D2451D86AC5}" destId="{B0EF14EB-7CD3-4988-A54C-2F60B08145D4}" srcOrd="0" destOrd="0" presId="urn:microsoft.com/office/officeart/2005/8/layout/process1"/>
    <dgm:cxn modelId="{48A8F7C2-E935-4906-87D6-33432398A1A7}" type="presParOf" srcId="{3CBB8649-994E-4923-8E81-0D2451D86AC5}" destId="{1DED7D79-3D1B-4CDC-A896-2E221FDF07F3}" srcOrd="1" destOrd="0" presId="urn:microsoft.com/office/officeart/2005/8/layout/process1"/>
    <dgm:cxn modelId="{E6C5742E-307E-4ADF-A5FF-8574F3251A57}" type="presParOf" srcId="{1DED7D79-3D1B-4CDC-A896-2E221FDF07F3}" destId="{BDA6A4BA-0E93-438B-B25D-CCA725ADB877}" srcOrd="0" destOrd="0" presId="urn:microsoft.com/office/officeart/2005/8/layout/process1"/>
    <dgm:cxn modelId="{7778C0DF-28CC-4282-823A-263CDB4D0A25}" type="presParOf" srcId="{3CBB8649-994E-4923-8E81-0D2451D86AC5}" destId="{772F36A6-08F0-4558-87C6-9D0A6D712242}" srcOrd="2" destOrd="0" presId="urn:microsoft.com/office/officeart/2005/8/layout/process1"/>
    <dgm:cxn modelId="{3CBF4A04-F5FE-4320-AF71-A2CB6320B5B6}" type="presParOf" srcId="{3CBB8649-994E-4923-8E81-0D2451D86AC5}" destId="{C241E8C6-D3C3-4F93-9B07-80228E4357AC}" srcOrd="3" destOrd="0" presId="urn:microsoft.com/office/officeart/2005/8/layout/process1"/>
    <dgm:cxn modelId="{0EEB9ECB-7B95-433C-A020-F647F1E32E0E}" type="presParOf" srcId="{C241E8C6-D3C3-4F93-9B07-80228E4357AC}" destId="{4604EEE8-32BE-41D9-9E26-5B4CF8081B9B}" srcOrd="0" destOrd="0" presId="urn:microsoft.com/office/officeart/2005/8/layout/process1"/>
    <dgm:cxn modelId="{BCDABE6C-6525-4610-9CA3-E81AEDED5CA4}" type="presParOf" srcId="{3CBB8649-994E-4923-8E81-0D2451D86AC5}" destId="{3B3AA309-935A-4736-8A82-FF0AC9FA1F0B}" srcOrd="4" destOrd="0" presId="urn:microsoft.com/office/officeart/2005/8/layout/process1"/>
    <dgm:cxn modelId="{1DCDD9D8-B914-4E92-91BC-59A198B8FD6A}" type="presParOf" srcId="{3CBB8649-994E-4923-8E81-0D2451D86AC5}" destId="{94C2ED48-58F1-4FC1-B88C-093A08A40B0B}" srcOrd="5" destOrd="0" presId="urn:microsoft.com/office/officeart/2005/8/layout/process1"/>
    <dgm:cxn modelId="{CD3DB772-7F50-4DAC-96A5-C46A27A639B5}" type="presParOf" srcId="{94C2ED48-58F1-4FC1-B88C-093A08A40B0B}" destId="{388BCA43-DA1D-4C62-BE76-B72D8F6558EC}" srcOrd="0" destOrd="0" presId="urn:microsoft.com/office/officeart/2005/8/layout/process1"/>
    <dgm:cxn modelId="{4CF8B01C-A0C8-400A-BCEA-235493CF5A10}" type="presParOf" srcId="{3CBB8649-994E-4923-8E81-0D2451D86AC5}" destId="{9E77335C-B41C-443D-AB9D-0F978E6671CF}" srcOrd="6" destOrd="0" presId="urn:microsoft.com/office/officeart/2005/8/layout/process1"/>
    <dgm:cxn modelId="{76263D41-3D46-4E40-A4D6-7A763353D2E1}" type="presParOf" srcId="{3CBB8649-994E-4923-8E81-0D2451D86AC5}" destId="{7301A5A9-0A4D-4C66-8E53-6770A7F3A63D}" srcOrd="7" destOrd="0" presId="urn:microsoft.com/office/officeart/2005/8/layout/process1"/>
    <dgm:cxn modelId="{57ED2E29-84A8-47B6-B6A6-10ADD85E60BB}" type="presParOf" srcId="{7301A5A9-0A4D-4C66-8E53-6770A7F3A63D}" destId="{8B34A732-A626-4EA8-A25F-ABAEF550237D}" srcOrd="0" destOrd="0" presId="urn:microsoft.com/office/officeart/2005/8/layout/process1"/>
    <dgm:cxn modelId="{BCE89FD5-3669-4D76-BAB4-3508606E551D}" type="presParOf" srcId="{3CBB8649-994E-4923-8E81-0D2451D86AC5}" destId="{E2E67349-C77C-4E09-AAD4-BFD9A88F4DFC}" srcOrd="8" destOrd="0" presId="urn:microsoft.com/office/officeart/2005/8/layout/process1"/>
    <dgm:cxn modelId="{917B3CD4-74F8-40B8-8065-AA53CE0D8E41}" type="presParOf" srcId="{3CBB8649-994E-4923-8E81-0D2451D86AC5}" destId="{A43CF284-E251-4DAF-AF73-DA750C914045}" srcOrd="9" destOrd="0" presId="urn:microsoft.com/office/officeart/2005/8/layout/process1"/>
    <dgm:cxn modelId="{BAB9BCB8-B877-4672-ADF1-B0BC62FCB020}" type="presParOf" srcId="{A43CF284-E251-4DAF-AF73-DA750C914045}" destId="{923E5B73-A719-42C3-A3E0-30599A1CA7B0}" srcOrd="0" destOrd="0" presId="urn:microsoft.com/office/officeart/2005/8/layout/process1"/>
    <dgm:cxn modelId="{746C73C4-6F15-4D39-9EAF-ABE94D576A75}" type="presParOf" srcId="{3CBB8649-994E-4923-8E81-0D2451D86AC5}" destId="{F02E3408-1F7D-4B2B-8F93-C780103F3607}" srcOrd="10" destOrd="0" presId="urn:microsoft.com/office/officeart/2005/8/layout/process1"/>
    <dgm:cxn modelId="{6016A5C4-152F-4D16-9F00-391D3A467EFD}" type="presParOf" srcId="{3CBB8649-994E-4923-8E81-0D2451D86AC5}" destId="{45D8C336-3C94-4704-B86B-74B6229A2D13}" srcOrd="11" destOrd="0" presId="urn:microsoft.com/office/officeart/2005/8/layout/process1"/>
    <dgm:cxn modelId="{C8992E77-756E-4EDE-9EEA-D8840B5C3868}" type="presParOf" srcId="{45D8C336-3C94-4704-B86B-74B6229A2D13}" destId="{01EED970-8022-406B-9B07-3185669FE43E}" srcOrd="0" destOrd="0" presId="urn:microsoft.com/office/officeart/2005/8/layout/process1"/>
    <dgm:cxn modelId="{7E8BBCEF-6C7E-4F44-B21A-0644A3C92C15}" type="presParOf" srcId="{3CBB8649-994E-4923-8E81-0D2451D86AC5}" destId="{832F7E25-82F0-4C9E-BE73-82C22219E15E}" srcOrd="12" destOrd="0" presId="urn:microsoft.com/office/officeart/2005/8/layout/process1"/>
    <dgm:cxn modelId="{D4D339DE-0EA8-4566-95CF-A6F8CDD2E04C}" type="presParOf" srcId="{3CBB8649-994E-4923-8E81-0D2451D86AC5}" destId="{64908FCE-B33A-4E3F-9CC6-7452DB2F4129}" srcOrd="13" destOrd="0" presId="urn:microsoft.com/office/officeart/2005/8/layout/process1"/>
    <dgm:cxn modelId="{42524E07-C3B7-4F38-A153-C72630EC8A63}" type="presParOf" srcId="{64908FCE-B33A-4E3F-9CC6-7452DB2F4129}" destId="{3ECD3904-A60F-4379-9B99-F2123E0CEF61}" srcOrd="0" destOrd="0" presId="urn:microsoft.com/office/officeart/2005/8/layout/process1"/>
    <dgm:cxn modelId="{21BFC701-D112-4AE3-9A98-268B9985BD40}" type="presParOf" srcId="{3CBB8649-994E-4923-8E81-0D2451D86AC5}" destId="{9D8555BF-B33F-4C49-B1CB-716623BA0648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EF14EB-7CD3-4988-A54C-2F60B08145D4}">
      <dsp:nvSpPr>
        <dsp:cNvPr id="0" name=""/>
        <dsp:cNvSpPr/>
      </dsp:nvSpPr>
      <dsp:spPr>
        <a:xfrm>
          <a:off x="2070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事件發生</a:t>
          </a:r>
          <a:endParaRPr lang="zh-TW" altLang="en-US" sz="1100" kern="1200"/>
        </a:p>
      </dsp:txBody>
      <dsp:txXfrm>
        <a:off x="18487" y="306931"/>
        <a:ext cx="527699" cy="738686"/>
      </dsp:txXfrm>
    </dsp:sp>
    <dsp:sp modelId="{1DED7D79-3D1B-4CDC-A896-2E221FDF07F3}">
      <dsp:nvSpPr>
        <dsp:cNvPr id="0" name=""/>
        <dsp:cNvSpPr/>
      </dsp:nvSpPr>
      <dsp:spPr>
        <a:xfrm>
          <a:off x="618657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618657" y="634570"/>
        <a:ext cx="83183" cy="83408"/>
      </dsp:txXfrm>
    </dsp:sp>
    <dsp:sp modelId="{772F36A6-08F0-4558-87C6-9D0A6D712242}">
      <dsp:nvSpPr>
        <dsp:cNvPr id="0" name=""/>
        <dsp:cNvSpPr/>
      </dsp:nvSpPr>
      <dsp:spPr>
        <a:xfrm>
          <a:off x="786817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緊急通報（</a:t>
          </a:r>
          <a:r>
            <a:rPr lang="en-US" sz="1100" kern="1200"/>
            <a:t>5 </a:t>
          </a:r>
          <a:r>
            <a:rPr lang="zh-TW" sz="1100" kern="1200"/>
            <a:t>分鐘內）</a:t>
          </a:r>
          <a:endParaRPr lang="zh-TW" altLang="en-US" sz="1100" kern="1200"/>
        </a:p>
      </dsp:txBody>
      <dsp:txXfrm>
        <a:off x="803234" y="306931"/>
        <a:ext cx="527699" cy="738686"/>
      </dsp:txXfrm>
    </dsp:sp>
    <dsp:sp modelId="{C241E8C6-D3C3-4F93-9B07-80228E4357AC}">
      <dsp:nvSpPr>
        <dsp:cNvPr id="0" name=""/>
        <dsp:cNvSpPr/>
      </dsp:nvSpPr>
      <dsp:spPr>
        <a:xfrm>
          <a:off x="1403403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1403403" y="634570"/>
        <a:ext cx="83183" cy="83408"/>
      </dsp:txXfrm>
    </dsp:sp>
    <dsp:sp modelId="{3B3AA309-935A-4736-8A82-FF0AC9FA1F0B}">
      <dsp:nvSpPr>
        <dsp:cNvPr id="0" name=""/>
        <dsp:cNvSpPr/>
      </dsp:nvSpPr>
      <dsp:spPr>
        <a:xfrm>
          <a:off x="1571563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初步風險評估</a:t>
          </a:r>
          <a:endParaRPr lang="zh-TW" altLang="en-US" sz="1100" kern="1200"/>
        </a:p>
      </dsp:txBody>
      <dsp:txXfrm>
        <a:off x="1587980" y="306931"/>
        <a:ext cx="527699" cy="738686"/>
      </dsp:txXfrm>
    </dsp:sp>
    <dsp:sp modelId="{94C2ED48-58F1-4FC1-B88C-093A08A40B0B}">
      <dsp:nvSpPr>
        <dsp:cNvPr id="0" name=""/>
        <dsp:cNvSpPr/>
      </dsp:nvSpPr>
      <dsp:spPr>
        <a:xfrm>
          <a:off x="2188150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2188150" y="634570"/>
        <a:ext cx="83183" cy="83408"/>
      </dsp:txXfrm>
    </dsp:sp>
    <dsp:sp modelId="{9E77335C-B41C-443D-AB9D-0F978E6671CF}">
      <dsp:nvSpPr>
        <dsp:cNvPr id="0" name=""/>
        <dsp:cNvSpPr/>
      </dsp:nvSpPr>
      <dsp:spPr>
        <a:xfrm>
          <a:off x="2356310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啟動應變小組</a:t>
          </a:r>
          <a:endParaRPr lang="zh-TW" altLang="en-US" sz="1100" kern="1200"/>
        </a:p>
      </dsp:txBody>
      <dsp:txXfrm>
        <a:off x="2372727" y="306931"/>
        <a:ext cx="527699" cy="738686"/>
      </dsp:txXfrm>
    </dsp:sp>
    <dsp:sp modelId="{7301A5A9-0A4D-4C66-8E53-6770A7F3A63D}">
      <dsp:nvSpPr>
        <dsp:cNvPr id="0" name=""/>
        <dsp:cNvSpPr/>
      </dsp:nvSpPr>
      <dsp:spPr>
        <a:xfrm>
          <a:off x="2972896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2972896" y="634570"/>
        <a:ext cx="83183" cy="83408"/>
      </dsp:txXfrm>
    </dsp:sp>
    <dsp:sp modelId="{E2E67349-C77C-4E09-AAD4-BFD9A88F4DFC}">
      <dsp:nvSpPr>
        <dsp:cNvPr id="0" name=""/>
        <dsp:cNvSpPr/>
      </dsp:nvSpPr>
      <dsp:spPr>
        <a:xfrm>
          <a:off x="3141056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依事件等級啟動備援方案</a:t>
          </a:r>
          <a:endParaRPr lang="zh-TW" altLang="en-US" sz="1100" kern="1200"/>
        </a:p>
      </dsp:txBody>
      <dsp:txXfrm>
        <a:off x="3157473" y="306931"/>
        <a:ext cx="527699" cy="738686"/>
      </dsp:txXfrm>
    </dsp:sp>
    <dsp:sp modelId="{A43CF284-E251-4DAF-AF73-DA750C914045}">
      <dsp:nvSpPr>
        <dsp:cNvPr id="0" name=""/>
        <dsp:cNvSpPr/>
      </dsp:nvSpPr>
      <dsp:spPr>
        <a:xfrm>
          <a:off x="3757643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3757643" y="634570"/>
        <a:ext cx="83183" cy="83408"/>
      </dsp:txXfrm>
    </dsp:sp>
    <dsp:sp modelId="{F02E3408-1F7D-4B2B-8F93-C780103F3607}">
      <dsp:nvSpPr>
        <dsp:cNvPr id="0" name=""/>
        <dsp:cNvSpPr/>
      </dsp:nvSpPr>
      <dsp:spPr>
        <a:xfrm>
          <a:off x="3925803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通知客戶</a:t>
          </a:r>
          <a:r>
            <a:rPr lang="en-US" altLang="zh-TW" sz="1100" kern="1200"/>
            <a:t>(</a:t>
          </a:r>
          <a:r>
            <a:rPr lang="zh-TW" altLang="en-US" sz="1100" kern="1200"/>
            <a:t>如需要</a:t>
          </a:r>
          <a:r>
            <a:rPr lang="en-US" altLang="zh-TW" sz="1100" kern="1200"/>
            <a:t>)</a:t>
          </a:r>
          <a:endParaRPr lang="zh-TW" altLang="en-US" sz="1100" kern="1200"/>
        </a:p>
      </dsp:txBody>
      <dsp:txXfrm>
        <a:off x="3942220" y="306931"/>
        <a:ext cx="527699" cy="738686"/>
      </dsp:txXfrm>
    </dsp:sp>
    <dsp:sp modelId="{45D8C336-3C94-4704-B86B-74B6229A2D13}">
      <dsp:nvSpPr>
        <dsp:cNvPr id="0" name=""/>
        <dsp:cNvSpPr/>
      </dsp:nvSpPr>
      <dsp:spPr>
        <a:xfrm>
          <a:off x="4542389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4542389" y="634570"/>
        <a:ext cx="83183" cy="83408"/>
      </dsp:txXfrm>
    </dsp:sp>
    <dsp:sp modelId="{832F7E25-82F0-4C9E-BE73-82C22219E15E}">
      <dsp:nvSpPr>
        <dsp:cNvPr id="0" name=""/>
        <dsp:cNvSpPr/>
      </dsp:nvSpPr>
      <dsp:spPr>
        <a:xfrm>
          <a:off x="4710549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恢復</a:t>
          </a:r>
          <a:r>
            <a:rPr lang="en-US" sz="1100" kern="1200"/>
            <a:t>/</a:t>
          </a:r>
          <a:r>
            <a:rPr lang="zh-TW" sz="1100" kern="1200"/>
            <a:t>測試</a:t>
          </a:r>
          <a:r>
            <a:rPr lang="en-US" sz="1100" kern="1200"/>
            <a:t>/</a:t>
          </a:r>
          <a:r>
            <a:rPr lang="zh-TW" sz="1100" kern="1200"/>
            <a:t>驗證</a:t>
          </a:r>
          <a:endParaRPr lang="zh-TW" altLang="en-US" sz="1100" kern="1200"/>
        </a:p>
      </dsp:txBody>
      <dsp:txXfrm>
        <a:off x="4726966" y="306931"/>
        <a:ext cx="527699" cy="738686"/>
      </dsp:txXfrm>
    </dsp:sp>
    <dsp:sp modelId="{64908FCE-B33A-4E3F-9CC6-7452DB2F4129}">
      <dsp:nvSpPr>
        <dsp:cNvPr id="0" name=""/>
        <dsp:cNvSpPr/>
      </dsp:nvSpPr>
      <dsp:spPr>
        <a:xfrm>
          <a:off x="5327136" y="606768"/>
          <a:ext cx="118833" cy="1390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500" kern="1200"/>
        </a:p>
      </dsp:txBody>
      <dsp:txXfrm>
        <a:off x="5327136" y="634570"/>
        <a:ext cx="83183" cy="83408"/>
      </dsp:txXfrm>
    </dsp:sp>
    <dsp:sp modelId="{9D8555BF-B33F-4C49-B1CB-716623BA0648}">
      <dsp:nvSpPr>
        <dsp:cNvPr id="0" name=""/>
        <dsp:cNvSpPr/>
      </dsp:nvSpPr>
      <dsp:spPr>
        <a:xfrm>
          <a:off x="5495296" y="290514"/>
          <a:ext cx="560533" cy="7715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sz="1100" kern="1200"/>
            <a:t>提交最終報告</a:t>
          </a:r>
          <a:endParaRPr lang="zh-TW" altLang="en-US" sz="1100" kern="1200"/>
        </a:p>
      </dsp:txBody>
      <dsp:txXfrm>
        <a:off x="5511713" y="306931"/>
        <a:ext cx="527699" cy="7386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0015F-A431-405C-BFD7-1B18E9664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2025-11-26T00:02:00Z</cp:lastPrinted>
  <dcterms:created xsi:type="dcterms:W3CDTF">2025-11-19T04:38:00Z</dcterms:created>
  <dcterms:modified xsi:type="dcterms:W3CDTF">2025-11-27T05:18:00Z</dcterms:modified>
</cp:coreProperties>
</file>