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AA3A" w14:textId="77777777" w:rsidR="00CC5A3C" w:rsidRDefault="00000000">
      <w:pPr>
        <w:spacing w:after="80"/>
        <w:jc w:val="center"/>
      </w:pPr>
      <w:r>
        <w:rPr>
          <w:b/>
          <w:bCs/>
          <w:sz w:val="36"/>
          <w:szCs w:val="36"/>
        </w:rPr>
        <w:t>Spectral Rigidity and Crystallization</w:t>
      </w:r>
    </w:p>
    <w:p w14:paraId="4462408C" w14:textId="77777777" w:rsidR="00CC5A3C" w:rsidRDefault="00000000">
      <w:pPr>
        <w:spacing w:after="120"/>
        <w:jc w:val="center"/>
      </w:pPr>
      <w:r>
        <w:rPr>
          <w:b/>
          <w:bCs/>
          <w:sz w:val="36"/>
          <w:szCs w:val="36"/>
        </w:rPr>
        <w:t>in the Coset Geometry of PSL(2,7)</w:t>
      </w:r>
    </w:p>
    <w:p w14:paraId="08530DA9" w14:textId="77777777" w:rsidR="00CC5A3C" w:rsidRDefault="00CC5A3C">
      <w:pPr>
        <w:spacing w:after="60"/>
      </w:pPr>
    </w:p>
    <w:p w14:paraId="753FB4DA" w14:textId="77777777" w:rsidR="00CC5A3C" w:rsidRDefault="00000000">
      <w:pPr>
        <w:spacing w:after="40"/>
        <w:jc w:val="center"/>
      </w:pPr>
      <w:r>
        <w:t>Matthew Gifford</w:t>
      </w:r>
    </w:p>
    <w:p w14:paraId="280A12B2" w14:textId="6D861BD7" w:rsidR="00CC5A3C" w:rsidRDefault="00000000">
      <w:pPr>
        <w:spacing w:after="40"/>
        <w:jc w:val="center"/>
        <w:rPr>
          <w:i/>
          <w:iCs/>
          <w:sz w:val="22"/>
          <w:szCs w:val="22"/>
        </w:rPr>
      </w:pPr>
      <w:r>
        <w:rPr>
          <w:i/>
          <w:iCs/>
          <w:sz w:val="22"/>
          <w:szCs w:val="22"/>
        </w:rPr>
        <w:t>Independent Researcher,</w:t>
      </w:r>
    </w:p>
    <w:p w14:paraId="5E75EA9D" w14:textId="4B4EDFD5" w:rsidR="00515DF0" w:rsidRDefault="00515DF0">
      <w:pPr>
        <w:spacing w:after="40"/>
        <w:jc w:val="center"/>
      </w:pPr>
      <w:r>
        <w:rPr>
          <w:i/>
          <w:iCs/>
          <w:sz w:val="22"/>
          <w:szCs w:val="22"/>
        </w:rPr>
        <w:t>Hollister, California, USA</w:t>
      </w:r>
    </w:p>
    <w:p w14:paraId="257C081D" w14:textId="02441DD6" w:rsidR="00CC5A3C" w:rsidRDefault="00000000">
      <w:pPr>
        <w:spacing w:after="360"/>
        <w:jc w:val="center"/>
      </w:pPr>
      <w:r>
        <w:rPr>
          <w:sz w:val="22"/>
          <w:szCs w:val="22"/>
        </w:rPr>
        <w:t>April 2026,</w:t>
      </w:r>
      <w:r>
        <w:t xml:space="preserve"> </w:t>
      </w:r>
      <w:r>
        <w:rPr>
          <w:sz w:val="22"/>
          <w:szCs w:val="22"/>
        </w:rPr>
        <w:t>revised May 2026</w:t>
      </w:r>
    </w:p>
    <w:p w14:paraId="22500506" w14:textId="77777777" w:rsidR="00CC5A3C" w:rsidRDefault="00000000">
      <w:pPr>
        <w:spacing w:after="120"/>
        <w:jc w:val="center"/>
      </w:pPr>
      <w:r>
        <w:rPr>
          <w:b/>
          <w:bCs/>
        </w:rPr>
        <w:t>Abstract</w:t>
      </w:r>
    </w:p>
    <w:p w14:paraId="72DD6B67" w14:textId="77777777" w:rsidR="00CC5A3C" w:rsidRDefault="00000000">
      <w:pPr>
        <w:spacing w:after="120" w:line="276" w:lineRule="auto"/>
        <w:jc w:val="both"/>
      </w:pPr>
      <w:r>
        <w:t>Let G = PSL(2,7) ≅ GL(3,2) be the unique simple group of order 168. We study the coset geometry arising from the maximal subgroup S</w:t>
      </w:r>
      <w:r>
        <w:rPr>
          <w:vertAlign w:val="subscript"/>
        </w:rPr>
        <w:t>4</w:t>
      </w:r>
      <w:r>
        <w:t xml:space="preserve"> &lt; G of index 7, and establish four main results. First, among the maximal subgroups of G, the subgroup S</w:t>
      </w:r>
      <w:r>
        <w:rPr>
          <w:vertAlign w:val="subscript"/>
        </w:rPr>
        <w:t>4</w:t>
      </w:r>
      <w:r>
        <w:t xml:space="preserve"> — in either of its two conjugacy classes, the point- and line-stabilizers interchanged by the outer automorphism — is characterized by the property that the six-dimensional irreducible representation ρ</w:t>
      </w:r>
      <w:r>
        <w:rPr>
          <w:vertAlign w:val="subscript"/>
        </w:rPr>
        <w:t>6</w:t>
      </w:r>
      <w:r>
        <w:t xml:space="preserve"> contains its trivial character exactly once (Theorem 2.3). Second, we provide explicit GL(3,2) generators for S</w:t>
      </w:r>
      <w:r>
        <w:rPr>
          <w:vertAlign w:val="subscript"/>
        </w:rPr>
        <w:t>4</w:t>
      </w:r>
      <w:r>
        <w:t xml:space="preserve"> = Stab(P</w:t>
      </w:r>
      <w:r>
        <w:rPr>
          <w:vertAlign w:val="subscript"/>
        </w:rPr>
        <w:t>1</w:t>
      </w:r>
      <w:r>
        <w:t>) in the Fano plane PG(2,2), with all presentation relations verified by direct matrix computation (Lemma 2.5). Third, the first non-trivial eigenvalue of the coset Laplacian on L²(G/S</w:t>
      </w:r>
      <w:r>
        <w:rPr>
          <w:vertAlign w:val="subscript"/>
        </w:rPr>
        <w:t>4</w:t>
      </w:r>
      <w:r>
        <w:t>) is λ</w:t>
      </w:r>
      <w:r>
        <w:rPr>
          <w:vertAlign w:val="subscript"/>
        </w:rPr>
        <w:t>1</w:t>
      </w:r>
      <w:r>
        <w:t xml:space="preserve"> = 2/3, and this spectral gap is stable under any G-invariant perturbation preserving the generating set, by virtue of the multiplicity-free decomposition L²(G/S</w:t>
      </w:r>
      <w:r>
        <w:rPr>
          <w:vertAlign w:val="subscript"/>
        </w:rPr>
        <w:t>4</w:t>
      </w:r>
      <w:r>
        <w:t>) ≅ ρ</w:t>
      </w:r>
      <w:r>
        <w:rPr>
          <w:vertAlign w:val="subscript"/>
        </w:rPr>
        <w:t>1</w:t>
      </w:r>
      <w:r>
        <w:t xml:space="preserve"> ⊕ ρ</w:t>
      </w:r>
      <w:r>
        <w:rPr>
          <w:vertAlign w:val="subscript"/>
        </w:rPr>
        <w:t>6</w:t>
      </w:r>
      <w:r>
        <w:t xml:space="preserve"> and Schur’s lemma (Lemma 2.9). Fourth, the random-walk Cheeger constant of the 7-vertex coset graph is h = 8/21, and the discrete Cheeger inequality h²/2 ≤ λ</w:t>
      </w:r>
      <w:r>
        <w:rPr>
          <w:vertAlign w:val="subscript"/>
        </w:rPr>
        <w:t>1</w:t>
      </w:r>
      <w:r>
        <w:t xml:space="preserve"> ≤ 2h holds, with neither bound attained (Theorem 3.3). As a separate structural result, we establish via Smith’s theorem that PSL(2,7) cannot act freely on any sphere, so that S⁷/PSL(2,7) is an orbifold, not a manifold. Explicit generators for the flag stabilizer D</w:t>
      </w:r>
      <w:r>
        <w:rPr>
          <w:vertAlign w:val="subscript"/>
        </w:rPr>
        <w:t>4</w:t>
      </w:r>
      <w:r>
        <w:t xml:space="preserve"> = Stab(P</w:t>
      </w:r>
      <w:r>
        <w:rPr>
          <w:vertAlign w:val="subscript"/>
        </w:rPr>
        <w:t>1</w:t>
      </w:r>
      <w:r>
        <w:t>, L</w:t>
      </w:r>
      <w:r>
        <w:rPr>
          <w:vertAlign w:val="subscript"/>
        </w:rPr>
        <w:t>124</w:t>
      </w:r>
      <w:r>
        <w:t>) are supplied in an appendix.</w:t>
      </w:r>
    </w:p>
    <w:p w14:paraId="336E3F69" w14:textId="77777777" w:rsidR="00CC5A3C" w:rsidRDefault="00000000">
      <w:pPr>
        <w:spacing w:after="120" w:line="276" w:lineRule="auto"/>
        <w:jc w:val="both"/>
      </w:pPr>
      <w:r>
        <w:t>These results are of independent mathematical interest; their potential physical interpretation requires additional theoretical development and is not assumed within the scope of this work.</w:t>
      </w:r>
    </w:p>
    <w:p w14:paraId="2523F023" w14:textId="77777777" w:rsidR="005A54AA" w:rsidRDefault="005A54AA">
      <w:pPr>
        <w:spacing w:after="120" w:line="276" w:lineRule="auto"/>
        <w:jc w:val="both"/>
      </w:pPr>
    </w:p>
    <w:p w14:paraId="1ACE6B5F" w14:textId="77777777" w:rsidR="005A54AA" w:rsidRPr="005A54AA" w:rsidRDefault="005A54AA" w:rsidP="005A54AA">
      <w:pPr>
        <w:spacing w:after="120" w:line="276" w:lineRule="auto"/>
        <w:jc w:val="both"/>
        <w:rPr>
          <w:sz w:val="28"/>
          <w:szCs w:val="28"/>
        </w:rPr>
      </w:pPr>
      <w:r>
        <w:rPr>
          <w:b/>
          <w:bCs/>
          <w:sz w:val="28"/>
          <w:szCs w:val="28"/>
        </w:rPr>
        <w:t>Keywords:</w:t>
      </w:r>
      <w:r>
        <w:rPr>
          <w:sz w:val="28"/>
          <w:szCs w:val="28"/>
        </w:rPr>
        <w:t xml:space="preserve"> PSL(2,7); finite simple groups; Fano plane; coset geometry; spectral gap; Cheeger constant</w:t>
      </w:r>
    </w:p>
    <w:p w14:paraId="5E482850" w14:textId="0E9D86E9" w:rsidR="005A54AA" w:rsidRPr="005A54AA" w:rsidRDefault="005A54AA">
      <w:pPr>
        <w:spacing w:after="120" w:line="276" w:lineRule="auto"/>
        <w:jc w:val="both"/>
        <w:rPr>
          <w:sz w:val="28"/>
          <w:szCs w:val="28"/>
        </w:rPr>
      </w:pPr>
      <w:r>
        <w:rPr>
          <w:b/>
          <w:bCs/>
          <w:sz w:val="28"/>
          <w:szCs w:val="28"/>
        </w:rPr>
        <w:t>2020 MSC:</w:t>
      </w:r>
      <w:r>
        <w:rPr>
          <w:sz w:val="28"/>
          <w:szCs w:val="28"/>
        </w:rPr>
        <w:t xml:space="preserve"> 20C15; 05C50; 05E18; 20D06</w:t>
      </w:r>
    </w:p>
    <w:p w14:paraId="278375B0" w14:textId="77777777" w:rsidR="00CC5A3C" w:rsidRDefault="00000000">
      <w:pPr>
        <w:pStyle w:val="Heading1"/>
      </w:pPr>
      <w:r>
        <w:t>1.  Introduction</w:t>
      </w:r>
    </w:p>
    <w:p w14:paraId="7946B2E8" w14:textId="77777777" w:rsidR="00CC5A3C" w:rsidRDefault="00000000">
      <w:pPr>
        <w:spacing w:after="120" w:line="276" w:lineRule="auto"/>
        <w:jc w:val="both"/>
      </w:pPr>
      <w: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t>), the projective plane over ℤ</w:t>
      </w:r>
      <w:r>
        <w:rPr>
          <w:vertAlign w:val="subscript"/>
        </w:rPr>
        <w:t>2</w:t>
      </w:r>
      <w:r>
        <w:t xml:space="preserve"> whose seven points and seven lines admit a transitive, indeed 2-transitive, collineation group of order 168. This dual identity — as a group of Möbius transformations on P¹(ℤ</w:t>
      </w:r>
      <w:r>
        <w:rPr>
          <w:vertAlign w:val="subscript"/>
        </w:rPr>
        <w:t>7</w:t>
      </w:r>
      <w:r>
        <w:t xml:space="preserve">) and as a group of </w:t>
        <w:lastRenderedPageBreak/>
        <w:t>projective symmetries of the smallest projective plane — makes PSL(2,7) a natural meeting point of classical number theory, finite combinatorics, and spectral geometry.</w:t>
      </w:r>
    </w:p>
    <w:p w14:paraId="284A638C" w14:textId="77777777" w:rsidR="00CC5A3C" w:rsidRDefault="00000000">
      <w:pPr>
        <w:spacing w:after="120" w:line="276" w:lineRule="auto"/>
        <w:jc w:val="both"/>
      </w:pPr>
      <w: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14:paraId="48D9AFAD" w14:textId="77777777" w:rsidR="00CC5A3C" w:rsidRDefault="00000000">
      <w:pPr>
        <w:spacing w:before="120" w:after="120" w:line="276" w:lineRule="auto"/>
        <w:jc w:val="center"/>
      </w:pPr>
      <w:r>
        <w:rPr>
          <w:i/>
          <w:iCs/>
        </w:rPr>
        <w:t>S₄ = Stab(P) (point-stabilizer, order 24, index 7),    S₄ = Stab(ℓ) (line-stabilizer, order 24, index 7),    Z₇ ⋊ Z₃ (order 21, index 8).</w:t>
      </w:r>
    </w:p>
    <w:p w14:paraId="62355411" w14:textId="77777777" w:rsidR="00CC5A3C" w:rsidRDefault="00000000">
      <w:pPr>
        <w:spacing w:after="120" w:line="276" w:lineRule="auto"/>
        <w:jc w:val="both"/>
      </w:pPr>
      <w:r>
        <w:t>Among these, the symmetric group S</w:t>
      </w:r>
      <w:r>
        <w:rPr>
          <w:vertAlign w:val="subscript"/>
        </w:rPr>
        <w:t>4</w:t>
      </w:r>
      <w:r>
        <w:t xml:space="preserve"> occupies a distinguished spectral position that we call </w:t>
      </w:r>
      <w:r>
        <w:rPr>
          <w:i/>
          <w:iCs/>
        </w:rPr>
        <w:t>spectral crystallization</w:t>
      </w:r>
      <w:r>
        <w:t>: among the maximal subgroups of G, the property that the 6-dimensional irreducible representation ρ</w:t>
      </w:r>
      <w:r>
        <w:rPr>
          <w:vertAlign w:val="subscript"/>
        </w:rPr>
        <w:t>6</w:t>
      </w:r>
      <w:r>
        <w:t xml:space="preserve"> of G contains the trivial representation of H with multiplicity exactly one picks out precisely the two conjugacy classes of S₄, the point- and line-stabilizers in PG(2,2), and excludes the Borel subgroup Z₇ ⋊ Z₃.</w:t>
      </w:r>
    </w:p>
    <w:p w14:paraId="32E6F04F" w14:textId="77777777" w:rsidR="00CC5A3C" w:rsidRDefault="00000000">
      <w:pPr>
        <w:spacing w:after="120" w:line="276" w:lineRule="auto"/>
        <w:jc w:val="both"/>
      </w:pPr>
      <w: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14:paraId="609DE243" w14:textId="77777777" w:rsidR="00CC5A3C" w:rsidRDefault="00000000">
      <w:pPr>
        <w:spacing w:after="120" w:line="276" w:lineRule="auto"/>
        <w:jc w:val="both"/>
      </w:pPr>
      <w:r>
        <w:t>The spectral content of the coset space G/S</w:t>
      </w:r>
      <w:r>
        <w:rPr>
          <w:vertAlign w:val="subscript"/>
        </w:rPr>
        <w:t>4</w:t>
      </w:r>
      <w:r>
        <w:t xml:space="preserve"> is simple: by Frobenius reciprocity, L²(G/S</w:t>
      </w:r>
      <w:r>
        <w:rPr>
          <w:vertAlign w:val="subscript"/>
        </w:rPr>
        <w:t>4</w:t>
      </w:r>
      <w:r>
        <w:t>) ≅ ρ</w:t>
      </w:r>
      <w:r>
        <w:rPr>
          <w:vertAlign w:val="subscript"/>
        </w:rPr>
        <w:t>1</w:t>
      </w:r>
      <w:r>
        <w:t xml:space="preserve"> ⊕ ρ</w:t>
      </w:r>
      <w:r>
        <w:rPr>
          <w:vertAlign w:val="subscript"/>
        </w:rPr>
        <w:t>6</w:t>
      </w:r>
      <w:r>
        <w:t>, with all other irreducible representations of G absent. The 7-dimensional coset Laplacian therefore has exactly one non-trivial eigenvalue λ</w:t>
      </w:r>
      <w:r>
        <w:rPr>
          <w:vertAlign w:val="subscript"/>
        </w:rPr>
        <w:t>1</w:t>
      </w:r>
      <w:r>
        <w:t xml:space="preserve"> = 2/3, computed from the character value χ</w:t>
      </w:r>
      <w:r>
        <w:rPr>
          <w:vertAlign w:val="subscript"/>
        </w:rPr>
        <w:t>ρ₆</w:t>
      </w:r>
      <w:r>
        <w:t>(2A) = 2 via Schur’s lemma. Lemma 2.9 shows this gap is rigid: any G-invariant perturbation of the Laplacian preserving the generating set cannot alter the eigenvalue on the ρ</w:t>
      </w:r>
      <w:r>
        <w:rPr>
          <w:vertAlign w:val="subscript"/>
        </w:rPr>
        <w:t>6</w:t>
      </w:r>
      <w:r>
        <w:t>-isotypic component.</w:t>
      </w:r>
    </w:p>
    <w:p w14:paraId="23FDFCD5" w14:textId="77777777" w:rsidR="00CC5A3C" w:rsidRDefault="00000000">
      <w:pPr>
        <w:spacing w:after="120" w:line="276" w:lineRule="auto"/>
        <w:jc w:val="both"/>
      </w:pPr>
      <w: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14:paraId="61D93EB5" w14:textId="77777777" w:rsidR="00CC5A3C" w:rsidRDefault="00000000">
      <w:pPr>
        <w:spacing w:after="120" w:line="276" w:lineRule="auto"/>
        <w:jc w:val="both"/>
      </w:pPr>
      <w:r>
        <w:t>In Section 4 we maintain a careful separation among three spectral quantities that arise naturally in this geometry: the coset Laplacian eigenvalue λ</w:t>
      </w:r>
      <w:r>
        <w:rPr>
          <w:vertAlign w:val="subscript"/>
        </w:rPr>
        <w:t>1</w:t>
      </w:r>
      <w:r>
        <w:t xml:space="preserve"> = 2/3, the inter-representation gap δ = 10/21 in the full PSL(2,7) spectrum, and the Cheeger constant h = 8/21. These are conceptually distinct objects, and we flag the numerical coincidence h</w:t>
      </w:r>
      <w:r>
        <w:rPr>
          <w:vertAlign w:val="subscript"/>
        </w:rPr>
        <w:t>2</w:t>
      </w:r>
      <w:r>
        <w:t xml:space="preserve"> = δ = 10/21 (where h</w:t>
      </w:r>
      <w:r>
        <w:rPr>
          <w:vertAlign w:val="subscript"/>
        </w:rPr>
        <w:t>2</w:t>
      </w:r>
      <w: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14:paraId="6647A2F5" w14:textId="77777777" w:rsidR="00CC5A3C" w:rsidRDefault="00000000">
      <w:pPr>
        <w:spacing w:after="120" w:line="276" w:lineRule="auto"/>
        <w:jc w:val="both"/>
      </w:pPr>
      <w:r>
        <w:rPr>
          <w:b/>
          <w:bCs/>
        </w:rPr>
        <w:t xml:space="preserve">Conventions. </w:t>
      </w:r>
      <w:r>
        <w:t>All groups are finite. Matrices are written over ℤ</w:t>
      </w:r>
      <w:r>
        <w:rPr>
          <w:vertAlign w:val="subscript"/>
        </w:rPr>
        <w:t>2</w:t>
      </w:r>
      <w:r>
        <w:t xml:space="preserve"> unless stated otherwise, with arithmetic modulo 2. The inner product of class functions χ, ψ on a finite group H is ⟨χ, ψ⟩</w:t>
      </w:r>
      <w:r>
        <w:rPr>
          <w:vertAlign w:val="subscript"/>
        </w:rPr>
        <w:t>H</w:t>
      </w:r>
      <w:r>
        <w:t xml:space="preserve"> = </w:t>
        <w:lastRenderedPageBreak/>
        <w:t>(1/|H|)Σ</w:t>
      </w:r>
      <w:r>
        <w:rPr>
          <w:vertAlign w:val="subscript"/>
        </w:rPr>
        <w:t>h∈H</w:t>
      </w:r>
      <w:r>
        <w:t xml:space="preserve"> χ(h)ψ(h). Conjugacy class labels (1A, 2A, etc.) follow the ATLAS of Finite Groups [5]. The character table of PSL(2,7) appears in [5] and is recalled in Table 1 below.</w:t>
      </w:r>
    </w:p>
    <w:p w14:paraId="65437ED9" w14:textId="77777777" w:rsidR="00CC5A3C" w:rsidRDefault="00000000">
      <w:pPr>
        <w:pStyle w:val="Heading1"/>
      </w:pPr>
      <w:r>
        <w:t>2.  Main Results</w:t>
      </w:r>
    </w:p>
    <w:p w14:paraId="69662F9C" w14:textId="77777777" w:rsidR="00CC5A3C" w:rsidRDefault="00000000">
      <w:pPr>
        <w:pStyle w:val="Heading2"/>
      </w:pPr>
      <w:r>
        <w:t>2.1  Subgroup Classification</w:t>
      </w:r>
    </w:p>
    <w:p w14:paraId="103D5947" w14:textId="77777777" w:rsidR="00CC5A3C" w:rsidRDefault="00000000">
      <w:pPr>
        <w:spacing w:after="120" w:line="276" w:lineRule="auto"/>
        <w:jc w:val="both"/>
      </w:pPr>
      <w:r>
        <w:t>We recall the relevant structure of G = PSL(2,7).</w:t>
      </w:r>
    </w:p>
    <w:p w14:paraId="1C96B7F6" w14:textId="77777777" w:rsidR="00CC5A3C" w:rsidRDefault="00000000">
      <w:pPr>
        <w:spacing w:before="240" w:after="120" w:line="276" w:lineRule="auto"/>
        <w:jc w:val="both"/>
      </w:pPr>
      <w:r>
        <w:rPr>
          <w:b/>
          <w:bCs/>
        </w:rPr>
        <w:t xml:space="preserve">Theorem 2.1 (Dickson [6]; Huppert [7], Satz II.8.27; Wilson [12], §3.3.5).  </w:t>
      </w:r>
      <w:r>
        <w:rPr>
          <w:i/>
          <w:iCs/>
        </w:rPr>
        <w:t>The maximal subgroups of PSL(2,7), up to conjugacy, are exactly: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tblGrid>
      <w:tr w:rsidR="00CC5A3C" w14:paraId="3592E24A" w14:textId="77777777">
        <w:tc>
          <w:tcPr>
            <w:tcW w:w="1200" w:type="dxa"/>
            <w:tcBorders>
              <w:top w:val="single" w:sz="2" w:space="0" w:color="000000"/>
              <w:bottom w:val="single" w:sz="2" w:space="0" w:color="000000"/>
            </w:tcBorders>
            <w:tcMar>
              <w:top w:w="40" w:type="dxa"/>
              <w:left w:w="100" w:type="dxa"/>
              <w:bottom w:w="40" w:type="dxa"/>
              <w:right w:w="100" w:type="dxa"/>
            </w:tcMar>
          </w:tcPr>
          <w:p w14:paraId="5D1C1090" w14:textId="77777777" w:rsidR="00CC5A3C" w:rsidRDefault="00000000">
            <w:r>
              <w:rPr>
                <w:b/>
                <w:bCs/>
                <w:sz w:val="22"/>
                <w:szCs w:val="22"/>
              </w:rPr>
              <w:t>Label</w:t>
            </w:r>
          </w:p>
        </w:tc>
        <w:tc>
          <w:tcPr>
            <w:tcW w:w="2400" w:type="dxa"/>
            <w:tcBorders>
              <w:top w:val="single" w:sz="2" w:space="0" w:color="000000"/>
              <w:bottom w:val="single" w:sz="2" w:space="0" w:color="000000"/>
            </w:tcBorders>
            <w:tcMar>
              <w:top w:w="40" w:type="dxa"/>
              <w:left w:w="100" w:type="dxa"/>
              <w:bottom w:w="40" w:type="dxa"/>
              <w:right w:w="100" w:type="dxa"/>
            </w:tcMar>
          </w:tcPr>
          <w:p w14:paraId="18B446FF" w14:textId="77777777" w:rsidR="00CC5A3C" w:rsidRDefault="00000000">
            <w:r>
              <w:rPr>
                <w:b/>
                <w:bCs/>
                <w:sz w:val="22"/>
                <w:szCs w:val="22"/>
              </w:rPr>
              <w:t>Isomorphism type</w:t>
            </w:r>
          </w:p>
        </w:tc>
        <w:tc>
          <w:tcPr>
            <w:tcW w:w="1200" w:type="dxa"/>
            <w:tcBorders>
              <w:top w:val="single" w:sz="2" w:space="0" w:color="000000"/>
              <w:bottom w:val="single" w:sz="2" w:space="0" w:color="000000"/>
            </w:tcBorders>
            <w:tcMar>
              <w:top w:w="40" w:type="dxa"/>
              <w:left w:w="100" w:type="dxa"/>
              <w:bottom w:w="40" w:type="dxa"/>
              <w:right w:w="100" w:type="dxa"/>
            </w:tcMar>
          </w:tcPr>
          <w:p w14:paraId="57146094" w14:textId="77777777" w:rsidR="00CC5A3C" w:rsidRDefault="00000000">
            <w:r>
              <w:rPr>
                <w:b/>
                <w:bCs/>
                <w:sz w:val="22"/>
                <w:szCs w:val="22"/>
              </w:rPr>
              <w:t>Order</w:t>
            </w:r>
          </w:p>
        </w:tc>
        <w:tc>
          <w:tcPr>
            <w:tcW w:w="1200" w:type="dxa"/>
            <w:tcBorders>
              <w:top w:val="single" w:sz="2" w:space="0" w:color="000000"/>
              <w:bottom w:val="single" w:sz="2" w:space="0" w:color="000000"/>
            </w:tcBorders>
            <w:tcMar>
              <w:top w:w="40" w:type="dxa"/>
              <w:left w:w="100" w:type="dxa"/>
              <w:bottom w:w="40" w:type="dxa"/>
              <w:right w:w="100" w:type="dxa"/>
            </w:tcMar>
          </w:tcPr>
          <w:p w14:paraId="43C9F398" w14:textId="77777777" w:rsidR="00CC5A3C" w:rsidRDefault="00000000">
            <w:r>
              <w:rPr>
                <w:b/>
                <w:bCs/>
                <w:sz w:val="22"/>
                <w:szCs w:val="22"/>
              </w:rPr>
              <w:t>Index</w:t>
            </w:r>
          </w:p>
        </w:tc>
      </w:tr>
      <w:tr w:rsidR="00CC5A3C" w14:paraId="1B37AF19" w14:textId="77777777">
        <w:tc>
          <w:tcPr>
            <w:tcW w:w="1200" w:type="dxa"/>
            <w:tcMar>
              <w:top w:w="40" w:type="dxa"/>
              <w:left w:w="100" w:type="dxa"/>
              <w:bottom w:w="40" w:type="dxa"/>
              <w:right w:w="100" w:type="dxa"/>
            </w:tcMar>
          </w:tcPr>
          <w:p w14:paraId="5F000314" w14:textId="77777777" w:rsidR="00CC5A3C" w:rsidRDefault="00000000">
            <w:r>
              <w:rPr>
                <w:sz w:val="22"/>
                <w:szCs w:val="22"/>
              </w:rPr>
              <w:t>M₁</w:t>
            </w:r>
          </w:p>
        </w:tc>
        <w:tc>
          <w:tcPr>
            <w:tcW w:w="2400" w:type="dxa"/>
            <w:tcMar>
              <w:top w:w="40" w:type="dxa"/>
              <w:left w:w="100" w:type="dxa"/>
              <w:bottom w:w="40" w:type="dxa"/>
              <w:right w:w="100" w:type="dxa"/>
            </w:tcMar>
          </w:tcPr>
          <w:p w14:paraId="1E82FA13" w14:textId="77777777" w:rsidR="00CC5A3C" w:rsidRDefault="00000000">
            <w:r>
              <w:rPr>
                <w:sz w:val="22"/>
                <w:szCs w:val="22"/>
              </w:rPr>
              <w:t>S₄ = Stab(P)</w:t>
            </w:r>
          </w:p>
        </w:tc>
        <w:tc>
          <w:tcPr>
            <w:tcW w:w="1200" w:type="dxa"/>
            <w:tcMar>
              <w:top w:w="40" w:type="dxa"/>
              <w:left w:w="100" w:type="dxa"/>
              <w:bottom w:w="40" w:type="dxa"/>
              <w:right w:w="100" w:type="dxa"/>
            </w:tcMar>
          </w:tcPr>
          <w:p w14:paraId="21C05C48" w14:textId="77777777" w:rsidR="00CC5A3C" w:rsidRDefault="00000000">
            <w:r>
              <w:rPr>
                <w:sz w:val="22"/>
                <w:szCs w:val="22"/>
              </w:rPr>
              <w:t>24</w:t>
            </w:r>
          </w:p>
        </w:tc>
        <w:tc>
          <w:tcPr>
            <w:tcW w:w="1200" w:type="dxa"/>
            <w:tcMar>
              <w:top w:w="40" w:type="dxa"/>
              <w:left w:w="100" w:type="dxa"/>
              <w:bottom w:w="40" w:type="dxa"/>
              <w:right w:w="100" w:type="dxa"/>
            </w:tcMar>
          </w:tcPr>
          <w:p w14:paraId="6BA10487" w14:textId="77777777" w:rsidR="00CC5A3C" w:rsidRDefault="00000000">
            <w:r>
              <w:rPr>
                <w:sz w:val="22"/>
                <w:szCs w:val="22"/>
              </w:rPr>
              <w:t>7</w:t>
            </w:r>
          </w:p>
        </w:tc>
      </w:tr>
      <w:tr w:rsidR="00CC5A3C" w14:paraId="0644A7C2" w14:textId="77777777">
        <w:tc>
          <w:tcPr>
            <w:tcW w:w="1200" w:type="dxa"/>
            <w:tcMar>
              <w:top w:w="40" w:type="dxa"/>
              <w:left w:w="100" w:type="dxa"/>
              <w:bottom w:w="40" w:type="dxa"/>
              <w:right w:w="100" w:type="dxa"/>
            </w:tcMar>
          </w:tcPr>
          <w:p w14:paraId="424515E4" w14:textId="77777777" w:rsidR="00CC5A3C" w:rsidRDefault="00000000">
            <w:r>
              <w:rPr>
                <w:sz w:val="22"/>
                <w:szCs w:val="22"/>
              </w:rPr>
              <w:t>M₂</w:t>
            </w:r>
          </w:p>
        </w:tc>
        <w:tc>
          <w:tcPr>
            <w:tcW w:w="2400" w:type="dxa"/>
            <w:tcMar>
              <w:top w:w="40" w:type="dxa"/>
              <w:left w:w="100" w:type="dxa"/>
              <w:bottom w:w="40" w:type="dxa"/>
              <w:right w:w="100" w:type="dxa"/>
            </w:tcMar>
          </w:tcPr>
          <w:p w14:paraId="6F65B46D" w14:textId="77777777" w:rsidR="00CC5A3C" w:rsidRDefault="00000000">
            <w:r>
              <w:rPr>
                <w:sz w:val="22"/>
                <w:szCs w:val="22"/>
              </w:rPr>
              <w:t>Z₇ ⋊ Z₃</w:t>
            </w:r>
          </w:p>
        </w:tc>
        <w:tc>
          <w:tcPr>
            <w:tcW w:w="1200" w:type="dxa"/>
            <w:tcMar>
              <w:top w:w="40" w:type="dxa"/>
              <w:left w:w="100" w:type="dxa"/>
              <w:bottom w:w="40" w:type="dxa"/>
              <w:right w:w="100" w:type="dxa"/>
            </w:tcMar>
          </w:tcPr>
          <w:p w14:paraId="2BC7A951" w14:textId="77777777" w:rsidR="00CC5A3C" w:rsidRDefault="00000000">
            <w:r>
              <w:rPr>
                <w:sz w:val="22"/>
                <w:szCs w:val="22"/>
              </w:rPr>
              <w:t>21</w:t>
            </w:r>
          </w:p>
        </w:tc>
        <w:tc>
          <w:tcPr>
            <w:tcW w:w="1200" w:type="dxa"/>
            <w:tcMar>
              <w:top w:w="40" w:type="dxa"/>
              <w:left w:w="100" w:type="dxa"/>
              <w:bottom w:w="40" w:type="dxa"/>
              <w:right w:w="100" w:type="dxa"/>
            </w:tcMar>
          </w:tcPr>
          <w:p w14:paraId="25B75BAC" w14:textId="77777777" w:rsidR="00CC5A3C" w:rsidRDefault="00000000">
            <w:r>
              <w:rPr>
                <w:sz w:val="22"/>
                <w:szCs w:val="22"/>
              </w:rPr>
              <w:t>8</w:t>
            </w:r>
          </w:p>
        </w:tc>
      </w:tr>
      <w:tr w:rsidR="00CC5A3C" w14:paraId="48C4D34B" w14:textId="77777777">
        <w:tc>
          <w:tcPr>
            <w:tcW w:w="1200" w:type="dxa"/>
            <w:tcBorders>
              <w:bottom w:val="single" w:sz="2" w:space="0" w:color="000000"/>
            </w:tcBorders>
            <w:tcMar>
              <w:top w:w="40" w:type="dxa"/>
              <w:left w:w="100" w:type="dxa"/>
              <w:bottom w:w="40" w:type="dxa"/>
              <w:right w:w="100" w:type="dxa"/>
            </w:tcMar>
          </w:tcPr>
          <w:p w14:paraId="12E481E4" w14:textId="77777777" w:rsidR="00CC5A3C" w:rsidRDefault="00000000">
            <w:r>
              <w:rPr>
                <w:sz w:val="22"/>
                <w:szCs w:val="22"/>
              </w:rPr>
              <w:t>M₃</w:t>
            </w:r>
          </w:p>
        </w:tc>
        <w:tc>
          <w:tcPr>
            <w:tcW w:w="2400" w:type="dxa"/>
            <w:tcBorders>
              <w:bottom w:val="single" w:sz="2" w:space="0" w:color="000000"/>
            </w:tcBorders>
            <w:tcMar>
              <w:top w:w="40" w:type="dxa"/>
              <w:left w:w="100" w:type="dxa"/>
              <w:bottom w:w="40" w:type="dxa"/>
              <w:right w:w="100" w:type="dxa"/>
            </w:tcMar>
          </w:tcPr>
          <w:p w14:paraId="6357B515" w14:textId="77777777" w:rsidR="00CC5A3C" w:rsidRDefault="00000000">
            <w:r>
              <w:rPr>
                <w:sz w:val="22"/>
                <w:szCs w:val="22"/>
              </w:rPr>
              <w:t>S₄ = Stab(ℓ)</w:t>
            </w:r>
          </w:p>
        </w:tc>
        <w:tc>
          <w:tcPr>
            <w:tcW w:w="1200" w:type="dxa"/>
            <w:tcBorders>
              <w:bottom w:val="single" w:sz="2" w:space="0" w:color="000000"/>
            </w:tcBorders>
            <w:tcMar>
              <w:top w:w="40" w:type="dxa"/>
              <w:left w:w="100" w:type="dxa"/>
              <w:bottom w:w="40" w:type="dxa"/>
              <w:right w:w="100" w:type="dxa"/>
            </w:tcMar>
          </w:tcPr>
          <w:p w14:paraId="36CADBBE" w14:textId="77777777" w:rsidR="00CC5A3C" w:rsidRDefault="00000000">
            <w:r>
              <w:rPr>
                <w:sz w:val="22"/>
                <w:szCs w:val="22"/>
              </w:rPr>
              <w:t>24</w:t>
            </w:r>
          </w:p>
        </w:tc>
        <w:tc>
          <w:tcPr>
            <w:tcW w:w="1200" w:type="dxa"/>
            <w:tcBorders>
              <w:bottom w:val="single" w:sz="2" w:space="0" w:color="000000"/>
            </w:tcBorders>
            <w:tcMar>
              <w:top w:w="40" w:type="dxa"/>
              <w:left w:w="100" w:type="dxa"/>
              <w:bottom w:w="40" w:type="dxa"/>
              <w:right w:w="100" w:type="dxa"/>
            </w:tcMar>
          </w:tcPr>
          <w:p w14:paraId="1F5CDE31" w14:textId="77777777" w:rsidR="00CC5A3C" w:rsidRDefault="00000000">
            <w:r>
              <w:rPr>
                <w:sz w:val="22"/>
                <w:szCs w:val="22"/>
              </w:rPr>
              <w:t>7</w:t>
            </w:r>
          </w:p>
        </w:tc>
      </w:tr>
    </w:tbl>
    <w:p w14:paraId="41EAC7C0" w14:textId="77777777" w:rsidR="00CC5A3C" w:rsidRDefault="00000000">
      <w:pPr>
        <w:spacing w:before="160"/>
        <w:jc w:val="both"/>
      </w:pPr>
      <w:r>
        <w:rPr>
          <w:b/>
          <w:bCs/>
          <w:i/>
          <w:iCs/>
        </w:rPr>
        <w:t xml:space="preserve">Remark 2.2. </w:t>
      </w:r>
      <w: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14:paraId="66FDF2FB" w14:textId="77777777" w:rsidR="00CC5A3C" w:rsidRDefault="00000000">
      <w:pPr>
        <w:spacing w:after="120" w:line="276" w:lineRule="auto"/>
        <w:jc w:val="both"/>
      </w:pPr>
      <w:r>
        <w:t>The irreducible complex representations of G have dimensions 1, 3, 3, 6, 7, 8, which we denote ρ</w:t>
      </w:r>
      <w:r>
        <w:rPr>
          <w:vertAlign w:val="subscript"/>
        </w:rPr>
        <w:t>1</w:t>
      </w:r>
      <w:r>
        <w:t>, ρ</w:t>
      </w:r>
      <w:r>
        <w:rPr>
          <w:vertAlign w:val="subscript"/>
        </w:rPr>
        <w:t>3</w:t>
      </w:r>
      <w:r>
        <w:t>, ρ</w:t>
      </w:r>
      <w:r>
        <w:rPr>
          <w:vertAlign w:val="subscript"/>
        </w:rPr>
        <w:t>3</w:t>
      </w:r>
      <w:r>
        <w:t>′, ρ</w:t>
      </w:r>
      <w:r>
        <w:rPr>
          <w:vertAlign w:val="subscript"/>
        </w:rPr>
        <w:t>6</w:t>
      </w:r>
      <w:r>
        <w:t>, ρ</w:t>
      </w:r>
      <w:r>
        <w:rPr>
          <w:vertAlign w:val="subscript"/>
        </w:rPr>
        <w:t>7</w:t>
      </w:r>
      <w:r>
        <w:t>, ρ</w:t>
      </w:r>
      <w:r>
        <w:rPr>
          <w:vertAlign w:val="subscript"/>
        </w:rPr>
        <w:t>8</w:t>
      </w:r>
      <w:r>
        <w:t xml:space="preserve"> respectively. The dimension identity 1 + 9 + 9 + 36 + 49 + 64 = 168 confirms six conjugacy classes.</w:t>
      </w:r>
    </w:p>
    <w:p w14:paraId="375F660B" w14:textId="77777777" w:rsidR="00CC5A3C" w:rsidRDefault="00000000">
      <w:pPr>
        <w:spacing w:before="160" w:after="60"/>
        <w:jc w:val="center"/>
      </w:pPr>
      <w:r>
        <w:rPr>
          <w:i/>
          <w:iCs/>
          <w:sz w:val="22"/>
          <w:szCs w:val="22"/>
        </w:rPr>
        <w:t>Table 1: Conjugacy class sizes and ρ₆ character values for PSL(2,7) [5].</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200"/>
        <w:gridCol w:w="1200"/>
        <w:gridCol w:w="1200"/>
        <w:gridCol w:w="1200"/>
      </w:tblGrid>
      <w:tr w:rsidR="00CC5A3C" w14:paraId="71CE3EBE" w14:textId="77777777">
        <w:tc>
          <w:tcPr>
            <w:tcW w:w="2000" w:type="dxa"/>
            <w:tcBorders>
              <w:top w:val="single" w:sz="2" w:space="0" w:color="000000"/>
              <w:bottom w:val="single" w:sz="2" w:space="0" w:color="000000"/>
            </w:tcBorders>
            <w:tcMar>
              <w:top w:w="40" w:type="dxa"/>
              <w:left w:w="100" w:type="dxa"/>
              <w:bottom w:w="40" w:type="dxa"/>
              <w:right w:w="100" w:type="dxa"/>
            </w:tcMar>
          </w:tcPr>
          <w:p w14:paraId="61DA8C2F" w14:textId="77777777" w:rsidR="00CC5A3C" w:rsidRDefault="00000000">
            <w:r>
              <w:rPr>
                <w:b/>
                <w:bCs/>
                <w:sz w:val="22"/>
                <w:szCs w:val="22"/>
              </w:rPr>
              <w:t>Class</w:t>
            </w:r>
          </w:p>
        </w:tc>
        <w:tc>
          <w:tcPr>
            <w:tcW w:w="1200" w:type="dxa"/>
            <w:tcBorders>
              <w:top w:val="single" w:sz="2" w:space="0" w:color="000000"/>
              <w:bottom w:val="single" w:sz="2" w:space="0" w:color="000000"/>
            </w:tcBorders>
            <w:tcMar>
              <w:top w:w="40" w:type="dxa"/>
              <w:left w:w="100" w:type="dxa"/>
              <w:bottom w:w="40" w:type="dxa"/>
              <w:right w:w="100" w:type="dxa"/>
            </w:tcMar>
          </w:tcPr>
          <w:p w14:paraId="1840DF43" w14:textId="77777777" w:rsidR="00CC5A3C" w:rsidRDefault="00000000">
            <w:r>
              <w:rPr>
                <w:b/>
                <w:bCs/>
                <w:sz w:val="22"/>
                <w:szCs w:val="22"/>
              </w:rPr>
              <w:t>1A</w:t>
            </w:r>
          </w:p>
        </w:tc>
        <w:tc>
          <w:tcPr>
            <w:tcW w:w="1200" w:type="dxa"/>
            <w:tcBorders>
              <w:top w:val="single" w:sz="2" w:space="0" w:color="000000"/>
              <w:bottom w:val="single" w:sz="2" w:space="0" w:color="000000"/>
            </w:tcBorders>
            <w:tcMar>
              <w:top w:w="40" w:type="dxa"/>
              <w:left w:w="100" w:type="dxa"/>
              <w:bottom w:w="40" w:type="dxa"/>
              <w:right w:w="100" w:type="dxa"/>
            </w:tcMar>
          </w:tcPr>
          <w:p w14:paraId="0BC1CE4E" w14:textId="77777777" w:rsidR="00CC5A3C" w:rsidRDefault="00000000">
            <w:r>
              <w:rPr>
                <w:b/>
                <w:bCs/>
                <w:sz w:val="22"/>
                <w:szCs w:val="22"/>
              </w:rPr>
              <w:t>2A</w:t>
            </w:r>
          </w:p>
        </w:tc>
        <w:tc>
          <w:tcPr>
            <w:tcW w:w="1200" w:type="dxa"/>
            <w:tcBorders>
              <w:top w:val="single" w:sz="2" w:space="0" w:color="000000"/>
              <w:bottom w:val="single" w:sz="2" w:space="0" w:color="000000"/>
            </w:tcBorders>
            <w:tcMar>
              <w:top w:w="40" w:type="dxa"/>
              <w:left w:w="100" w:type="dxa"/>
              <w:bottom w:w="40" w:type="dxa"/>
              <w:right w:w="100" w:type="dxa"/>
            </w:tcMar>
          </w:tcPr>
          <w:p w14:paraId="25144C52" w14:textId="77777777" w:rsidR="00CC5A3C" w:rsidRDefault="00000000">
            <w:r>
              <w:rPr>
                <w:b/>
                <w:bCs/>
                <w:sz w:val="22"/>
                <w:szCs w:val="22"/>
              </w:rPr>
              <w:t>3A</w:t>
            </w:r>
          </w:p>
        </w:tc>
        <w:tc>
          <w:tcPr>
            <w:tcW w:w="1200" w:type="dxa"/>
            <w:tcBorders>
              <w:top w:val="single" w:sz="2" w:space="0" w:color="000000"/>
              <w:bottom w:val="single" w:sz="2" w:space="0" w:color="000000"/>
            </w:tcBorders>
            <w:tcMar>
              <w:top w:w="40" w:type="dxa"/>
              <w:left w:w="100" w:type="dxa"/>
              <w:bottom w:w="40" w:type="dxa"/>
              <w:right w:w="100" w:type="dxa"/>
            </w:tcMar>
          </w:tcPr>
          <w:p w14:paraId="16C0B24B" w14:textId="77777777" w:rsidR="00CC5A3C" w:rsidRDefault="00000000">
            <w:r>
              <w:rPr>
                <w:b/>
                <w:bCs/>
                <w:sz w:val="22"/>
                <w:szCs w:val="22"/>
              </w:rPr>
              <w:t>4A</w:t>
            </w:r>
          </w:p>
        </w:tc>
        <w:tc>
          <w:tcPr>
            <w:tcW w:w="1200" w:type="dxa"/>
            <w:tcBorders>
              <w:top w:val="single" w:sz="2" w:space="0" w:color="000000"/>
              <w:bottom w:val="single" w:sz="2" w:space="0" w:color="000000"/>
            </w:tcBorders>
            <w:tcMar>
              <w:top w:w="40" w:type="dxa"/>
              <w:left w:w="100" w:type="dxa"/>
              <w:bottom w:w="40" w:type="dxa"/>
              <w:right w:w="100" w:type="dxa"/>
            </w:tcMar>
          </w:tcPr>
          <w:p w14:paraId="7984AC2D" w14:textId="77777777" w:rsidR="00CC5A3C" w:rsidRDefault="00000000">
            <w:r>
              <w:rPr>
                <w:b/>
                <w:bCs/>
                <w:sz w:val="22"/>
                <w:szCs w:val="22"/>
              </w:rPr>
              <w:t>7A/7B</w:t>
            </w:r>
          </w:p>
        </w:tc>
      </w:tr>
      <w:tr w:rsidR="00CC5A3C" w14:paraId="7D8C6301" w14:textId="77777777">
        <w:tc>
          <w:tcPr>
            <w:tcW w:w="2000" w:type="dxa"/>
            <w:tcMar>
              <w:top w:w="40" w:type="dxa"/>
              <w:left w:w="100" w:type="dxa"/>
              <w:bottom w:w="40" w:type="dxa"/>
              <w:right w:w="100" w:type="dxa"/>
            </w:tcMar>
          </w:tcPr>
          <w:p w14:paraId="1049FDBB" w14:textId="77777777" w:rsidR="00CC5A3C" w:rsidRDefault="00000000">
            <w:r>
              <w:rPr>
                <w:sz w:val="22"/>
                <w:szCs w:val="22"/>
              </w:rPr>
              <w:t>Class size</w:t>
            </w:r>
          </w:p>
        </w:tc>
        <w:tc>
          <w:tcPr>
            <w:tcW w:w="1200" w:type="dxa"/>
            <w:tcMar>
              <w:top w:w="40" w:type="dxa"/>
              <w:left w:w="100" w:type="dxa"/>
              <w:bottom w:w="40" w:type="dxa"/>
              <w:right w:w="100" w:type="dxa"/>
            </w:tcMar>
          </w:tcPr>
          <w:p w14:paraId="0197A868" w14:textId="77777777" w:rsidR="00CC5A3C" w:rsidRDefault="00000000">
            <w:r>
              <w:rPr>
                <w:sz w:val="22"/>
                <w:szCs w:val="22"/>
              </w:rPr>
              <w:t>1</w:t>
            </w:r>
          </w:p>
        </w:tc>
        <w:tc>
          <w:tcPr>
            <w:tcW w:w="1200" w:type="dxa"/>
            <w:tcMar>
              <w:top w:w="40" w:type="dxa"/>
              <w:left w:w="100" w:type="dxa"/>
              <w:bottom w:w="40" w:type="dxa"/>
              <w:right w:w="100" w:type="dxa"/>
            </w:tcMar>
          </w:tcPr>
          <w:p w14:paraId="32245D79" w14:textId="77777777" w:rsidR="00CC5A3C" w:rsidRDefault="00000000">
            <w:r>
              <w:rPr>
                <w:sz w:val="22"/>
                <w:szCs w:val="22"/>
              </w:rPr>
              <w:t>21</w:t>
            </w:r>
          </w:p>
        </w:tc>
        <w:tc>
          <w:tcPr>
            <w:tcW w:w="1200" w:type="dxa"/>
            <w:tcMar>
              <w:top w:w="40" w:type="dxa"/>
              <w:left w:w="100" w:type="dxa"/>
              <w:bottom w:w="40" w:type="dxa"/>
              <w:right w:w="100" w:type="dxa"/>
            </w:tcMar>
          </w:tcPr>
          <w:p w14:paraId="3822AD92" w14:textId="77777777" w:rsidR="00CC5A3C" w:rsidRDefault="00000000">
            <w:r>
              <w:rPr>
                <w:sz w:val="22"/>
                <w:szCs w:val="22"/>
              </w:rPr>
              <w:t>56</w:t>
            </w:r>
          </w:p>
        </w:tc>
        <w:tc>
          <w:tcPr>
            <w:tcW w:w="1200" w:type="dxa"/>
            <w:tcMar>
              <w:top w:w="40" w:type="dxa"/>
              <w:left w:w="100" w:type="dxa"/>
              <w:bottom w:w="40" w:type="dxa"/>
              <w:right w:w="100" w:type="dxa"/>
            </w:tcMar>
          </w:tcPr>
          <w:p w14:paraId="25698B60" w14:textId="77777777" w:rsidR="00CC5A3C" w:rsidRDefault="00000000">
            <w:r>
              <w:rPr>
                <w:sz w:val="22"/>
                <w:szCs w:val="22"/>
              </w:rPr>
              <w:t>42</w:t>
            </w:r>
          </w:p>
        </w:tc>
        <w:tc>
          <w:tcPr>
            <w:tcW w:w="1200" w:type="dxa"/>
            <w:tcMar>
              <w:top w:w="40" w:type="dxa"/>
              <w:left w:w="100" w:type="dxa"/>
              <w:bottom w:w="40" w:type="dxa"/>
              <w:right w:w="100" w:type="dxa"/>
            </w:tcMar>
          </w:tcPr>
          <w:p w14:paraId="5D14AF0D" w14:textId="77777777" w:rsidR="00CC5A3C" w:rsidRDefault="00000000">
            <w:r>
              <w:rPr>
                <w:sz w:val="22"/>
                <w:szCs w:val="22"/>
              </w:rPr>
              <w:t>24 each</w:t>
            </w:r>
          </w:p>
        </w:tc>
      </w:tr>
      <w:tr w:rsidR="00CC5A3C" w14:paraId="535B2716" w14:textId="77777777">
        <w:tc>
          <w:tcPr>
            <w:tcW w:w="2000" w:type="dxa"/>
            <w:tcBorders>
              <w:bottom w:val="single" w:sz="2" w:space="0" w:color="000000"/>
            </w:tcBorders>
            <w:tcMar>
              <w:top w:w="40" w:type="dxa"/>
              <w:left w:w="100" w:type="dxa"/>
              <w:bottom w:w="40" w:type="dxa"/>
              <w:right w:w="100" w:type="dxa"/>
            </w:tcMar>
          </w:tcPr>
          <w:p w14:paraId="0DBF230A" w14:textId="77777777" w:rsidR="00CC5A3C" w:rsidRDefault="00000000">
            <w:r>
              <w:rPr>
                <w:i/>
                <w:iCs/>
                <w:sz w:val="22"/>
                <w:szCs w:val="22"/>
              </w:rPr>
              <w:t>χ</w:t>
            </w:r>
            <w:r>
              <w:rPr>
                <w:sz w:val="22"/>
                <w:szCs w:val="22"/>
                <w:vertAlign w:val="subscript"/>
              </w:rPr>
              <w:t>ρ₆</w:t>
            </w:r>
          </w:p>
        </w:tc>
        <w:tc>
          <w:tcPr>
            <w:tcW w:w="1200" w:type="dxa"/>
            <w:tcBorders>
              <w:bottom w:val="single" w:sz="2" w:space="0" w:color="000000"/>
            </w:tcBorders>
            <w:tcMar>
              <w:top w:w="40" w:type="dxa"/>
              <w:left w:w="100" w:type="dxa"/>
              <w:bottom w:w="40" w:type="dxa"/>
              <w:right w:w="100" w:type="dxa"/>
            </w:tcMar>
          </w:tcPr>
          <w:p w14:paraId="78AFEBE7" w14:textId="77777777" w:rsidR="00CC5A3C" w:rsidRDefault="00000000">
            <w:r>
              <w:rPr>
                <w:sz w:val="22"/>
                <w:szCs w:val="22"/>
              </w:rPr>
              <w:t>6</w:t>
            </w:r>
          </w:p>
        </w:tc>
        <w:tc>
          <w:tcPr>
            <w:tcW w:w="1200" w:type="dxa"/>
            <w:tcBorders>
              <w:bottom w:val="single" w:sz="2" w:space="0" w:color="000000"/>
            </w:tcBorders>
            <w:tcMar>
              <w:top w:w="40" w:type="dxa"/>
              <w:left w:w="100" w:type="dxa"/>
              <w:bottom w:w="40" w:type="dxa"/>
              <w:right w:w="100" w:type="dxa"/>
            </w:tcMar>
          </w:tcPr>
          <w:p w14:paraId="0FFA02BE" w14:textId="77777777" w:rsidR="00CC5A3C" w:rsidRDefault="00000000">
            <w:r>
              <w:rPr>
                <w:sz w:val="22"/>
                <w:szCs w:val="22"/>
              </w:rPr>
              <w:t>2</w:t>
            </w:r>
          </w:p>
        </w:tc>
        <w:tc>
          <w:tcPr>
            <w:tcW w:w="1200" w:type="dxa"/>
            <w:tcBorders>
              <w:bottom w:val="single" w:sz="2" w:space="0" w:color="000000"/>
            </w:tcBorders>
            <w:tcMar>
              <w:top w:w="40" w:type="dxa"/>
              <w:left w:w="100" w:type="dxa"/>
              <w:bottom w:w="40" w:type="dxa"/>
              <w:right w:w="100" w:type="dxa"/>
            </w:tcMar>
          </w:tcPr>
          <w:p w14:paraId="0547F663"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34C3F2C1" w14:textId="77777777" w:rsidR="00CC5A3C" w:rsidRDefault="00000000">
            <w:r>
              <w:rPr>
                <w:sz w:val="22"/>
                <w:szCs w:val="22"/>
              </w:rPr>
              <w:t>0</w:t>
            </w:r>
          </w:p>
        </w:tc>
        <w:tc>
          <w:tcPr>
            <w:tcW w:w="1200" w:type="dxa"/>
            <w:tcBorders>
              <w:bottom w:val="single" w:sz="2" w:space="0" w:color="000000"/>
            </w:tcBorders>
            <w:tcMar>
              <w:top w:w="40" w:type="dxa"/>
              <w:left w:w="100" w:type="dxa"/>
              <w:bottom w:w="40" w:type="dxa"/>
              <w:right w:w="100" w:type="dxa"/>
            </w:tcMar>
          </w:tcPr>
          <w:p w14:paraId="5C44B831" w14:textId="77777777" w:rsidR="00CC5A3C" w:rsidRDefault="00000000">
            <w:r>
              <w:rPr>
                <w:sz w:val="22"/>
                <w:szCs w:val="22"/>
              </w:rPr>
              <w:t>−1</w:t>
            </w:r>
          </w:p>
        </w:tc>
      </w:tr>
    </w:tbl>
    <w:p w14:paraId="6AF7576C" w14:textId="77777777" w:rsidR="00CC5A3C" w:rsidRDefault="00000000">
      <w:pPr>
        <w:spacing w:before="160"/>
        <w:jc w:val="both"/>
      </w:pPr>
      <w:r>
        <w:rPr>
          <w:b/>
          <w:bCs/>
          <w:i/>
          <w:iCs/>
        </w:rPr>
        <w:t xml:space="preserve">Remark 2.2b (Fusion of conjugacy classes). </w:t>
      </w:r>
      <w: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14:paraId="2DE1C1AC" w14:textId="77777777" w:rsidR="00CC5A3C" w:rsidRDefault="00000000">
      <w:pPr>
        <w:pStyle w:val="Heading2"/>
      </w:pPr>
      <w:r>
        <w:t>2.2  The S₄ Characterization Theorem</w:t>
      </w:r>
    </w:p>
    <w:p w14:paraId="48CFABA4" w14:textId="77777777" w:rsidR="00CC5A3C" w:rsidRDefault="00000000">
      <w:pPr>
        <w:spacing w:after="120" w:line="276" w:lineRule="auto"/>
        <w:jc w:val="both"/>
      </w:pPr>
      <w:r>
        <w:t xml:space="preserve">For a subgroup H &lt; G and an irreducible representation (ρ, V) of G, define the </w:t>
      </w:r>
      <w:r>
        <w:rPr>
          <w:i/>
          <w:iCs/>
        </w:rPr>
        <w:t>trivial multiplicity</w:t>
      </w:r>
    </w:p>
    <w:p w14:paraId="61F88958" w14:textId="77777777" w:rsidR="00CC5A3C" w:rsidRDefault="00000000">
      <w:pPr>
        <w:spacing w:before="120" w:after="120" w:line="276" w:lineRule="auto"/>
        <w:jc w:val="center"/>
      </w:pPr>
      <w:r>
        <w:rPr>
          <w:i/>
          <w:iCs/>
        </w:rPr>
        <w:t>n₁(H; ρ) = ⟨χρ|H, 1H⟩H = (1/|H|) Σh∈H χρ(h).</w:t>
      </w:r>
    </w:p>
    <w:p w14:paraId="16B9DBD9" w14:textId="77777777" w:rsidR="00CC5A3C" w:rsidRDefault="00000000">
      <w:pPr>
        <w:spacing w:after="120" w:line="276" w:lineRule="auto"/>
        <w:jc w:val="both"/>
      </w:pPr>
      <w:r>
        <w:lastRenderedPageBreak/>
        <w:t>By Frobenius reciprocity [10, Theorem 7.2], n₁(H; ρ) equals the multiplicity of ρ in IndᴴH 1H ≅ L²(G/H).</w:t>
      </w:r>
    </w:p>
    <w:p w14:paraId="7333D65E" w14:textId="77777777" w:rsidR="00CC5A3C" w:rsidRDefault="00000000">
      <w:pPr>
        <w:spacing w:before="240" w:after="120" w:line="276" w:lineRule="auto"/>
        <w:jc w:val="both"/>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14:paraId="26B3B961" w14:textId="77777777" w:rsidR="00CC5A3C" w:rsidRDefault="00000000">
      <w:pPr>
        <w:spacing w:after="120" w:line="276" w:lineRule="auto"/>
        <w:jc w:val="both"/>
      </w:pPr>
      <w:r>
        <w:rPr>
          <w:b/>
          <w:bCs/>
          <w:i/>
          <w:iCs/>
        </w:rPr>
        <w:t xml:space="preserve">Proof.  </w:t>
      </w:r>
      <w: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14:paraId="57DB8100" w14:textId="77777777" w:rsidR="00CC5A3C" w:rsidRDefault="00000000">
      <w:pPr>
        <w:spacing w:after="120" w:line="276" w:lineRule="auto"/>
        <w:jc w:val="both"/>
      </w:pPr>
      <w:r>
        <w:rPr>
          <w:b/>
          <w:bCs/>
        </w:rPr>
        <w:t xml:space="preserve">Case 1: H = M₁ = S₄ (point stabilizer), |H| = 24. </w:t>
      </w:r>
      <w: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14:paraId="1AF0B0C6" w14:textId="77777777" w:rsidR="00CC5A3C" w:rsidRDefault="00000000">
      <w:pPr>
        <w:spacing w:before="120" w:after="120" w:line="276" w:lineRule="auto"/>
        <w:jc w:val="center"/>
      </w:pPr>
      <w:r>
        <w:rPr>
          <w:i/>
          <w:iCs/>
        </w:rPr>
        <w:t>n₁(S₄; ρ₆) = (1/24)[1 · 6 + 9 · 2 + 8 · 0 + 6 · 0] = 24/24 = 1.  ✓</w:t>
      </w:r>
    </w:p>
    <w:p w14:paraId="1EBA5241" w14:textId="77777777" w:rsidR="00CC5A3C" w:rsidRDefault="00000000">
      <w:pPr>
        <w:spacing w:after="120" w:line="276" w:lineRule="auto"/>
        <w:jc w:val="both"/>
      </w:pPr>
      <w:r>
        <w:rPr>
          <w:b/>
          <w:bCs/>
        </w:rPr>
        <w:t xml:space="preserve">Case 2: H = M₂ = Z₇ ⋊ Z₃, |H| = 21. </w:t>
      </w:r>
      <w:r>
        <w:t>The group Z₇ ⋊ Z₃ has element orders: 1 identity, 14 elements of order 3 (fusing to 3A), and 6 elements of order 7 (fusing to class 7A or 7B). There are no elements of order 2 or 4. Therefore:</w:t>
      </w:r>
    </w:p>
    <w:p w14:paraId="6CF25589" w14:textId="77777777" w:rsidR="00CC5A3C" w:rsidRDefault="00000000">
      <w:pPr>
        <w:spacing w:before="120" w:after="120" w:line="276" w:lineRule="auto"/>
        <w:jc w:val="center"/>
      </w:pPr>
      <w:r>
        <w:rPr>
          <w:i/>
          <w:iCs/>
        </w:rPr>
        <w:t>n₁(M₂; ρ₆) = (1/21)[1 · 6 + 14 · 0 + 6 · (−1)] = 0/21 = 0.</w:t>
      </w:r>
    </w:p>
    <w:p w14:paraId="27C86561" w14:textId="77777777" w:rsidR="00CC5A3C" w:rsidRDefault="00000000">
      <w:pPr>
        <w:spacing w:after="120" w:line="276" w:lineRule="auto"/>
        <w:jc w:val="both"/>
      </w:pPr>
      <w:r>
        <w:rPr>
          <w:b/>
          <w:bCs/>
        </w:rPr>
        <w:t xml:space="preserve">Case 3: H = M₃ = S₄ (line stabilizer), |H| = 24. </w:t>
      </w:r>
      <w:r>
        <w:t>The line-stabilizer is abstractly isomorphic to the point-stabilizer of Case 1, with the same element-order distribution and the same fusion into the classes 2A, 3A, 4A of G. The outer automorphism g ↦ (g⁻¹)ᵀ carries M₁ to M₃ and fixes the character χρ₆, so:</w:t>
      </w:r>
    </w:p>
    <w:p w14:paraId="4DE5F069" w14:textId="77777777" w:rsidR="00CC5A3C" w:rsidRDefault="00000000">
      <w:pPr>
        <w:spacing w:before="120" w:after="120" w:line="276" w:lineRule="auto"/>
        <w:jc w:val="center"/>
      </w:pPr>
      <w:r>
        <w:rPr>
          <w:i/>
          <w:iCs/>
        </w:rPr>
        <w:t>n₁(M₃; ρ₆) = n₁(M₁; ρ₆) = 1.  ✓</w:t>
      </w:r>
    </w:p>
    <w:p w14:paraId="0944D280" w14:textId="77777777" w:rsidR="00CC5A3C" w:rsidRDefault="00000000">
      <w:pPr>
        <w:spacing w:after="120" w:line="276" w:lineRule="auto"/>
        <w:jc w:val="both"/>
      </w:pPr>
      <w: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14:paraId="304C309F" w14:textId="77777777" w:rsidR="00CC5A3C" w:rsidRDefault="00000000">
      <w:pPr>
        <w:spacing w:after="120"/>
        <w:jc w:val="right"/>
      </w:pPr>
      <w:r>
        <w:t>□</w:t>
      </w:r>
    </w:p>
    <w:p w14:paraId="304C30A0" w14:textId="77777777" w:rsidR="00CC5A3C" w:rsidRDefault="00000000">
      <w:pPr>
        <w:spacing w:after="120" w:line="276" w:lineRule="auto"/>
        <w:jc w:val="both"/>
      </w:pPr>
      <w:r>
        <w:rPr>
          <w:b/>
          <w:bCs/>
          <w:i/>
          <w:iCs/>
        </w:rPr>
        <w:t xml:space="preserve">Remark 2.3b. </w:t>
      </w:r>
      <w: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14:paraId="75F21F79" w14:textId="77777777" w:rsidR="00CC5A3C" w:rsidRDefault="00000000">
      <w:pPr>
        <w:pStyle w:val="Heading2"/>
      </w:pPr>
      <w:r>
        <w:lastRenderedPageBreak/>
        <w:t>2.3  Constructive GL(3,2) Generators for S₄</w:t>
      </w:r>
    </w:p>
    <w:p w14:paraId="64AE4B62" w14:textId="77777777" w:rsidR="00CC5A3C" w:rsidRDefault="00000000">
      <w:pPr>
        <w:spacing w:after="120" w:line="276" w:lineRule="auto"/>
        <w:jc w:val="both"/>
      </w:pPr>
      <w:r>
        <w:t>We realize the S₄ characterization concretely via the Fano plane geometry.</w:t>
      </w:r>
    </w:p>
    <w:p w14:paraId="0D8ED422" w14:textId="77777777" w:rsidR="00CC5A3C" w:rsidRDefault="00000000">
      <w:pPr>
        <w:spacing w:after="120" w:line="276" w:lineRule="auto"/>
        <w:jc w:val="both"/>
      </w:pPr>
      <w:r>
        <w:rPr>
          <w:b/>
          <w:bCs/>
          <w:i/>
          <w:iCs/>
        </w:rPr>
        <w:t xml:space="preserve">Definition 2.4 (Fano plane). </w:t>
      </w:r>
      <w:r>
        <w:t>The Fano plane PG(2,2) consists of the 7 nonzero vectors in ℤ₂³, labeled:</w:t>
      </w:r>
    </w:p>
    <w:p w14:paraId="3B6CD48C" w14:textId="77777777" w:rsidR="00CC5A3C" w:rsidRDefault="00000000">
      <w:pPr>
        <w:spacing w:before="120" w:after="120" w:line="276" w:lineRule="auto"/>
        <w:jc w:val="center"/>
      </w:pPr>
      <w:r>
        <w:rPr>
          <w:i/>
          <w:iCs/>
        </w:rPr>
        <w:t>P₁ = (1,0,0),  P₂ = (0,1,0),  P₃ = (0,0,1),  P₄ = (1,1,0),  P₅ = (1,0,1),  P₆ = (0,1,1),  P₇ = (1,1,1).</w:t>
      </w:r>
    </w:p>
    <w:p w14:paraId="5922E18A" w14:textId="77777777" w:rsidR="00CC5A3C" w:rsidRDefault="00000000">
      <w:pPr>
        <w:spacing w:after="120" w:line="276" w:lineRule="auto"/>
        <w:jc w:val="both"/>
      </w:pPr>
      <w:r>
        <w:t>Its 7 lines are the triples of points whose (mod-2) sum is zero. The four lines of PG(2,2) not passing through P₁ are:</w:t>
      </w:r>
    </w:p>
    <w:p w14:paraId="2A334D71" w14:textId="77777777" w:rsidR="00CC5A3C" w:rsidRDefault="00000000">
      <w:pPr>
        <w:spacing w:before="120" w:after="120" w:line="276" w:lineRule="auto"/>
        <w:jc w:val="center"/>
      </w:pPr>
      <w:r>
        <w:rPr>
          <w:i/>
          <w:iCs/>
        </w:rPr>
        <w:t>L₁ = {P₂, P₃, P₆},  L₂ = {P₂, P₅, P₇},  L₃ = {P₃, P₄, P₇},  L₄ = {P₄, P₅, P₆}.</w:t>
      </w:r>
    </w:p>
    <w:p w14:paraId="0D2EA785" w14:textId="77777777" w:rsidR="00CC5A3C" w:rsidRDefault="00000000">
      <w:pPr>
        <w:spacing w:before="240" w:after="120" w:line="276" w:lineRule="auto"/>
        <w:jc w:val="both"/>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14:paraId="51DD4706" w14:textId="77777777" w:rsidR="00CC5A3C" w:rsidRDefault="00000000">
      <w:pPr>
        <w:spacing w:before="120" w:after="120" w:line="276" w:lineRule="auto"/>
        <w:jc w:val="center"/>
      </w:pPr>
      <w:r>
        <w:rPr>
          <w:i/>
          <w:iCs/>
        </w:rPr>
        <w:t>g₁ = [[1,0,0],[0,0,1],[0,1,0]],    g₂ = [[1,1,0],[0,1,1],[0,0,1]]</w:t>
      </w:r>
    </w:p>
    <w:p w14:paraId="30FA8361" w14:textId="77777777" w:rsidR="00CC5A3C" w:rsidRDefault="00000000">
      <w:pPr>
        <w:spacing w:after="120" w:line="276" w:lineRule="auto"/>
        <w:jc w:val="both"/>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14:paraId="158EDDAF" w14:textId="77777777" w:rsidR="00CC5A3C" w:rsidRDefault="00000000">
      <w:pPr>
        <w:spacing w:after="120" w:line="276" w:lineRule="auto"/>
        <w:jc w:val="both"/>
      </w:pPr>
      <w:r>
        <w:rPr>
          <w:b/>
          <w:bCs/>
          <w:i/>
          <w:iCs/>
        </w:rPr>
        <w:t xml:space="preserve">Proof.  </w:t>
      </w:r>
      <w:r>
        <w:t>We verify each claim by direct computation over ℤ₂.</w:t>
      </w:r>
    </w:p>
    <w:p w14:paraId="24DB33F4" w14:textId="77777777" w:rsidR="00CC5A3C" w:rsidRDefault="00000000">
      <w:pPr>
        <w:spacing w:after="120" w:line="276" w:lineRule="auto"/>
        <w:jc w:val="both"/>
      </w:pPr>
      <w:r>
        <w:rPr>
          <w:i/>
          <w:iCs/>
        </w:rPr>
        <w:t xml:space="preserve">(1) Membership in GL(3,2). </w:t>
      </w:r>
      <w:r>
        <w:t>det(g₁) = 1(0·0 − 1·1) = 1 (mod 2) and det(g₂) = 1(1·1 − 1·0) = 1. Both matrices are invertible over ℤ₂.</w:t>
      </w:r>
    </w:p>
    <w:p w14:paraId="0864E605" w14:textId="77777777" w:rsidR="00CC5A3C" w:rsidRDefault="00000000">
      <w:pPr>
        <w:spacing w:after="120" w:line="276" w:lineRule="auto"/>
        <w:jc w:val="both"/>
      </w:pPr>
      <w:r>
        <w:rPr>
          <w:i/>
          <w:iCs/>
        </w:rPr>
        <w:t xml:space="preserve">(2) Stabilization of P₁ = (1,0,0)ᵀ. </w:t>
      </w:r>
      <w:r>
        <w:t>g₁(1,0,0)ᵀ = (1,0,0)ᵀ = P₁ and g₂(1,0,0)ᵀ = (1,0,0)ᵀ = P₁.</w:t>
      </w:r>
    </w:p>
    <w:p w14:paraId="21D90125" w14:textId="77777777" w:rsidR="00CC5A3C" w:rsidRDefault="00000000">
      <w:pPr>
        <w:spacing w:after="120" w:line="276" w:lineRule="auto"/>
        <w:jc w:val="both"/>
      </w:pPr>
      <w:r>
        <w:rPr>
          <w:i/>
          <w:iCs/>
        </w:rPr>
        <w:t xml:space="preserve">(3) Orders. </w:t>
      </w:r>
      <w:r>
        <w:t>g₁² = I (verified by direct multiplication; g₁ is a reflection). g₂² = [[1,0,1],[0,1,0],[0,0,1]] ≠ I, but g₂⁴ = I, confirming g₂ has order 4.</w:t>
      </w:r>
    </w:p>
    <w:p w14:paraId="1D0DAC2E" w14:textId="77777777" w:rsidR="00CC5A3C" w:rsidRDefault="00000000">
      <w:pPr>
        <w:spacing w:after="120" w:line="276" w:lineRule="auto"/>
        <w:jc w:val="both"/>
      </w:pPr>
      <w:r>
        <w:rPr>
          <w:i/>
          <w:iCs/>
        </w:rPr>
        <w:t xml:space="preserve">(4) Mixed relation. </w:t>
      </w:r>
      <w:r>
        <w:t>One computes g₁g₂ = [[1,1,0],[0,0,1],[0,1,1]], and verifies (g₁g₂)³ = I by direct matrix multiplication.</w:t>
      </w:r>
    </w:p>
    <w:p w14:paraId="30931BFB" w14:textId="77777777" w:rsidR="00CC5A3C" w:rsidRDefault="00000000">
      <w:pPr>
        <w:spacing w:after="120" w:line="276" w:lineRule="auto"/>
        <w:jc w:val="both"/>
      </w:pPr>
      <w:r>
        <w:rPr>
          <w:i/>
          <w:iCs/>
        </w:rPr>
        <w:t xml:space="preserve">(5) Faithful action on {L₁, L₂, L₃, L₄}. </w:t>
      </w:r>
      <w: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14:paraId="16A539AA" w14:textId="77777777" w:rsidR="00CC5A3C" w:rsidRDefault="00000000">
      <w:pPr>
        <w:spacing w:after="120"/>
        <w:jc w:val="right"/>
      </w:pPr>
      <w:r>
        <w:t>□</w:t>
      </w:r>
    </w:p>
    <w:p w14:paraId="5BA1DB30" w14:textId="77777777" w:rsidR="00CC5A3C" w:rsidRDefault="00000000">
      <w:pPr>
        <w:pStyle w:val="Heading2"/>
      </w:pPr>
      <w:r>
        <w:t>2.4  Spectral Decomposition and Gap Stability</w:t>
      </w:r>
    </w:p>
    <w:p w14:paraId="6B62B59F" w14:textId="77777777" w:rsidR="00CC5A3C" w:rsidRDefault="00000000">
      <w:pPr>
        <w:spacing w:after="120" w:line="276" w:lineRule="auto"/>
        <w:jc w:val="both"/>
      </w:pPr>
      <w:r>
        <w:t>The coset space G/S</w:t>
      </w:r>
      <w:r>
        <w:rPr>
          <w:vertAlign w:val="subscript"/>
        </w:rPr>
        <w:t>4</w:t>
      </w:r>
      <w:r>
        <w:t xml:space="preserve"> has 7 points, identified with the points of the Fano plane PG(2,2).</w:t>
      </w:r>
    </w:p>
    <w:p w14:paraId="44DE9843" w14:textId="77777777" w:rsidR="00CC5A3C" w:rsidRDefault="00000000">
      <w:pPr>
        <w:spacing w:after="120" w:line="276" w:lineRule="auto"/>
        <w:jc w:val="both"/>
      </w:pPr>
      <w:r>
        <w:rPr>
          <w:b/>
          <w:bCs/>
          <w:i/>
          <w:iCs/>
        </w:rPr>
        <w:t xml:space="preserve">Definition 2.6 (Coset Laplacian). </w:t>
      </w:r>
      <w:r>
        <w:t>Let S = {s ∈ G : s lies in class 2A}, so |S| = 21. The coset Laplacian Δ is the operator on L²(G/S₄) defined by</w:t>
      </w:r>
    </w:p>
    <w:p w14:paraId="2A8413CA" w14:textId="77777777" w:rsidR="00CC5A3C" w:rsidRDefault="00000000">
      <w:pPr>
        <w:spacing w:before="120" w:after="120" w:line="276" w:lineRule="auto"/>
        <w:jc w:val="center"/>
      </w:pPr>
      <w:r>
        <w:rPr>
          <w:i/>
          <w:iCs/>
        </w:rPr>
        <w:t>(Δf)(P) = f(P) − (1/|S|) Σs∈S f(s · P)</w:t>
      </w:r>
    </w:p>
    <w:p w14:paraId="27F7F0DE" w14:textId="77777777" w:rsidR="00CC5A3C" w:rsidRDefault="00000000">
      <w:pPr>
        <w:spacing w:after="120" w:line="276" w:lineRule="auto"/>
        <w:jc w:val="both"/>
      </w:pPr>
      <w:r>
        <w:t>for f : G/S₄ → ℂ and P ∈ G/S₄.</w:t>
      </w:r>
    </w:p>
    <w:p w14:paraId="6DE04F3C" w14:textId="77777777" w:rsidR="00CC5A3C" w:rsidRDefault="00000000">
      <w:pPr>
        <w:spacing w:after="120" w:line="276" w:lineRule="auto"/>
        <w:jc w:val="both"/>
      </w:pPr>
      <w:r>
        <w:rPr>
          <w:b/>
          <w:bCs/>
          <w:i/>
          <w:iCs/>
        </w:rPr>
        <w:t xml:space="preserve">Remark 2.7. </w:t>
      </w:r>
      <w:r>
        <w:t xml:space="preserve">Since G acts 2-transitively on the 7 points of PG(2,2), each of the 21 class-2A involutions either fixes a coset or transposes two cosets. For a fixed coset P, the 9 involutions in S₄ fix P, and the </w:t>
        <w:lastRenderedPageBreak/>
        <w:t>remaining 12 move P to one of 6 other cosets (by 2-transitivity, exactly 2 involutions send P to each specific other coset Q). Thus Σs∈S f(s·P) = 9f(P) + 2ΣQ≠P f(Q), and for f ⊥ 1:</w:t>
      </w:r>
    </w:p>
    <w:p w14:paraId="514CA1CA" w14:textId="77777777" w:rsidR="00CC5A3C" w:rsidRDefault="00000000">
      <w:pPr>
        <w:spacing w:before="120" w:after="120" w:line="276" w:lineRule="auto"/>
        <w:jc w:val="center"/>
      </w:pPr>
      <w:r>
        <w:rPr>
          <w:i/>
          <w:iCs/>
        </w:rPr>
        <w:t>(Δf)(P) = f(P) − (9f(P) − 2f(P))/21 = f(P) − 7f(P)/21 = (2/3)f(P).</w:t>
      </w:r>
    </w:p>
    <w:p w14:paraId="03E798EE" w14:textId="77777777" w:rsidR="00CC5A3C" w:rsidRDefault="00000000">
      <w:pPr>
        <w:spacing w:before="240" w:after="120" w:line="276" w:lineRule="auto"/>
        <w:jc w:val="both"/>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14:paraId="66E28E11" w14:textId="77777777" w:rsidR="00CC5A3C" w:rsidRDefault="00000000">
      <w:pPr>
        <w:spacing w:after="120" w:line="276" w:lineRule="auto"/>
        <w:jc w:val="both"/>
      </w:pPr>
      <w:r>
        <w:rPr>
          <w:b/>
          <w:bCs/>
          <w:i/>
          <w:iCs/>
        </w:rPr>
        <w:t xml:space="preserve">Proof.  </w:t>
      </w:r>
      <w: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14:paraId="1C711771" w14:textId="77777777" w:rsidR="00CC5A3C" w:rsidRDefault="00000000">
      <w:pPr>
        <w:spacing w:after="120"/>
        <w:jc w:val="right"/>
      </w:pPr>
      <w:r>
        <w:t>□</w:t>
      </w:r>
    </w:p>
    <w:p w14:paraId="399D07CB" w14:textId="77777777" w:rsidR="00CC5A3C" w:rsidRDefault="00000000">
      <w:pPr>
        <w:spacing w:before="240" w:after="120" w:line="276" w:lineRule="auto"/>
        <w:jc w:val="both"/>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14:paraId="5840C3FF" w14:textId="77777777" w:rsidR="00CC5A3C" w:rsidRDefault="00000000">
      <w:pPr>
        <w:spacing w:after="120" w:line="276" w:lineRule="auto"/>
        <w:jc w:val="both"/>
      </w:pPr>
      <w:r>
        <w:rPr>
          <w:b/>
          <w:bCs/>
          <w:i/>
          <w:iCs/>
        </w:rPr>
        <w:t xml:space="preserve">Proof. </w:t>
      </w:r>
      <w:r>
        <w:rPr>
          <w:i/>
          <w:iCs/>
        </w:rPr>
        <w:t xml:space="preserve">Step 1 (Schur’s lemma). </w:t>
      </w:r>
      <w:r>
        <w:t>By Lemma 2.8, L²(G/S₄) ≅ ρ₁ ⊕ ρ₆ with each irreducible appearing with multiplicity one. By Schur’s lemma [10, Theorem 1.7], Endᴳ(L²(G/S₄)) ≅ ℂ ⊕ ℂ. Every G-equivariant operator on L²(G/S₄) acts as a scalar on each isotypic component.</w:t>
      </w:r>
    </w:p>
    <w:p w14:paraId="47ABF1E4" w14:textId="77777777" w:rsidR="00CC5A3C" w:rsidRDefault="00000000">
      <w:pPr>
        <w:spacing w:after="120" w:line="276" w:lineRule="auto"/>
        <w:jc w:val="both"/>
      </w:pPr>
      <w:r>
        <w:rPr>
          <w:i/>
          <w:iCs/>
        </w:rPr>
        <w:t xml:space="preserve">Step 2 (G-invariance of Δ). </w:t>
      </w:r>
      <w: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14:paraId="2A6B9304" w14:textId="77777777" w:rsidR="00CC5A3C" w:rsidRDefault="00000000">
      <w:pPr>
        <w:spacing w:after="120" w:line="276" w:lineRule="auto"/>
        <w:jc w:val="both"/>
      </w:pPr>
      <w:r>
        <w:rPr>
          <w:i/>
          <w:iCs/>
        </w:rPr>
        <w:t xml:space="preserve">Step 3 (Eigenvalue computation). </w:t>
      </w:r>
      <w:r>
        <w:t>All 21 elements of S lie in class 2A. By Schur’s lemma, the operator A = (1/|S|)Σs∈S ρ₆(s) equals a scalar c · I₆ on ρ₆. Taking traces: c = χρ₆(2A)/dim(ρ₆) = 2/6 = 1/3. Therefore Δ = I − A acts on ρ₆ as λ₁ = 1 − c = 2/3.</w:t>
      </w:r>
    </w:p>
    <w:p w14:paraId="7BF3DC76" w14:textId="77777777" w:rsidR="00CC5A3C" w:rsidRDefault="00000000">
      <w:pPr>
        <w:spacing w:after="120" w:line="276" w:lineRule="auto"/>
        <w:jc w:val="both"/>
      </w:pPr>
      <w:r>
        <w:rPr>
          <w:i/>
          <w:iCs/>
        </w:rPr>
        <w:t xml:space="preserve">Step 4 (Stability statement). </w:t>
      </w:r>
      <w: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14:paraId="555D9D2B" w14:textId="77777777" w:rsidR="00CC5A3C" w:rsidRDefault="00000000">
      <w:pPr>
        <w:spacing w:after="120"/>
        <w:jc w:val="right"/>
      </w:pPr>
      <w:r>
        <w:t>□</w:t>
      </w:r>
    </w:p>
    <w:p w14:paraId="03634FAB" w14:textId="77777777" w:rsidR="00CC5A3C" w:rsidRDefault="00000000">
      <w:pPr>
        <w:pStyle w:val="Heading1"/>
      </w:pPr>
      <w:r>
        <w:t>3.  Cheeger Analysis</w:t>
      </w:r>
    </w:p>
    <w:p w14:paraId="13F40CD2" w14:textId="77777777" w:rsidR="00CC5A3C" w:rsidRDefault="00000000">
      <w:pPr>
        <w:pStyle w:val="Heading2"/>
      </w:pPr>
      <w:r>
        <w:t>3.1  Structure of the Coset Graph</w:t>
      </w:r>
    </w:p>
    <w:p w14:paraId="149C8286" w14:textId="77777777" w:rsidR="00CC5A3C" w:rsidRDefault="00000000">
      <w:pPr>
        <w:spacing w:after="120" w:line="276" w:lineRule="auto"/>
        <w:jc w:val="both"/>
      </w:pPr>
      <w:r>
        <w:rPr>
          <w:b/>
          <w:bCs/>
          <w:i/>
          <w:iCs/>
        </w:rPr>
        <w:t xml:space="preserve">Definition 3.1 (Coset graph). </w:t>
      </w:r>
      <w:r>
        <w:t>The coset graph Γ has vertex set V = G/S₄, the 7 cosets of S₄, identified with {P₁, …, P₇}. For each class-2A involution s and each P ∈ V, place a directed edge (P, s·P).</w:t>
      </w:r>
    </w:p>
    <w:p w14:paraId="534804ED" w14:textId="77777777" w:rsidR="00CC5A3C" w:rsidRDefault="00000000">
      <w:pPr>
        <w:spacing w:before="240" w:after="120" w:line="276" w:lineRule="auto"/>
        <w:jc w:val="both"/>
      </w:pPr>
      <w:r>
        <w:rPr>
          <w:b/>
          <w:bCs/>
        </w:rPr>
        <w:lastRenderedPageBreak/>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14:paraId="0CF1E56C" w14:textId="77777777" w:rsidR="00CC5A3C" w:rsidRDefault="00000000">
      <w:pPr>
        <w:spacing w:after="120" w:line="276" w:lineRule="auto"/>
        <w:jc w:val="both"/>
      </w:pPr>
      <w:r>
        <w:rPr>
          <w:b/>
          <w:bCs/>
          <w:i/>
          <w:iCs/>
        </w:rPr>
        <w:t xml:space="preserve">Proof.  </w:t>
      </w:r>
      <w: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14:paraId="36FB143C" w14:textId="77777777" w:rsidR="00CC5A3C" w:rsidRDefault="00000000">
      <w:pPr>
        <w:spacing w:after="120"/>
        <w:jc w:val="right"/>
      </w:pPr>
      <w:r>
        <w:t>□</w:t>
      </w:r>
    </w:p>
    <w:p w14:paraId="59441DE2" w14:textId="77777777" w:rsidR="00CC5A3C" w:rsidRDefault="00000000">
      <w:pPr>
        <w:pStyle w:val="Heading2"/>
      </w:pPr>
      <w:r>
        <w:t>3.2  Cheeger Constant</w:t>
      </w:r>
    </w:p>
    <w:p w14:paraId="253B4A02" w14:textId="77777777" w:rsidR="00CC5A3C" w:rsidRDefault="00000000">
      <w:pPr>
        <w:spacing w:after="120" w:line="276" w:lineRule="auto"/>
        <w:jc w:val="both"/>
      </w:pPr>
      <w:r>
        <w:rPr>
          <w:b/>
          <w:bCs/>
          <w:i/>
          <w:iCs/>
        </w:rPr>
        <w:t xml:space="preserve">Definition (Random-walk Cheeger constant). </w:t>
      </w:r>
      <w:r>
        <w:t>For a subset A ⊆ V with |A| = k ≤ ⌊n/2⌋, the expansion ratio of A is h(A) = |{(s,P) : s ∈ S, P ∈ A, s·P ∉ A}| / (|S| · |A|). The Cheeger constant is h = min over all such A of h(A).</w:t>
      </w:r>
    </w:p>
    <w:p w14:paraId="6E92FF92" w14:textId="77777777" w:rsidR="00CC5A3C" w:rsidRDefault="00000000">
      <w:pPr>
        <w:spacing w:before="240" w:after="120" w:line="276" w:lineRule="auto"/>
        <w:jc w:val="both"/>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14:paraId="186383DF" w14:textId="77777777" w:rsidR="00CC5A3C" w:rsidRDefault="00000000">
      <w:pPr>
        <w:spacing w:after="120" w:line="276" w:lineRule="auto"/>
        <w:jc w:val="both"/>
      </w:pPr>
      <w:r>
        <w:rPr>
          <w:b/>
          <w:bCs/>
          <w:i/>
          <w:iCs/>
        </w:rPr>
        <w:t xml:space="preserve">Proof. </w:t>
      </w:r>
      <w:r>
        <w:rPr>
          <w:i/>
          <w:iCs/>
        </w:rPr>
        <w:t xml:space="preserve">Computing h. </w:t>
      </w:r>
      <w:r>
        <w:t>For a cut of size k, the expansion ratio is h</w:t>
      </w:r>
      <w:r>
        <w:rPr>
          <w:vertAlign w:val="subscript"/>
        </w:rPr>
        <w:t>k</w:t>
      </w:r>
      <w:r>
        <w:t xml:space="preserve"> = 2k(7−k)/(|S| · k) = 2(7−k)/21. Tabulating for k = 1, 2, 3:</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600"/>
      </w:tblGrid>
      <w:tr w:rsidR="00CC5A3C" w14:paraId="6FFCA2DF" w14:textId="77777777">
        <w:tc>
          <w:tcPr>
            <w:tcW w:w="1200" w:type="dxa"/>
            <w:tcBorders>
              <w:top w:val="single" w:sz="2" w:space="0" w:color="000000"/>
              <w:bottom w:val="single" w:sz="2" w:space="0" w:color="000000"/>
            </w:tcBorders>
            <w:tcMar>
              <w:top w:w="40" w:type="dxa"/>
              <w:left w:w="100" w:type="dxa"/>
              <w:bottom w:w="40" w:type="dxa"/>
              <w:right w:w="100" w:type="dxa"/>
            </w:tcMar>
          </w:tcPr>
          <w:p w14:paraId="3CC6B0FE" w14:textId="77777777" w:rsidR="00CC5A3C" w:rsidRDefault="00000000">
            <w:r>
              <w:rPr>
                <w:b/>
                <w:bCs/>
                <w:sz w:val="22"/>
                <w:szCs w:val="22"/>
              </w:rPr>
              <w:t>k</w:t>
            </w:r>
          </w:p>
        </w:tc>
        <w:tc>
          <w:tcPr>
            <w:tcW w:w="2200" w:type="dxa"/>
            <w:tcBorders>
              <w:top w:val="single" w:sz="2" w:space="0" w:color="000000"/>
              <w:bottom w:val="single" w:sz="2" w:space="0" w:color="000000"/>
            </w:tcBorders>
            <w:tcMar>
              <w:top w:w="40" w:type="dxa"/>
              <w:left w:w="100" w:type="dxa"/>
              <w:bottom w:w="40" w:type="dxa"/>
              <w:right w:w="100" w:type="dxa"/>
            </w:tcMar>
          </w:tcPr>
          <w:p w14:paraId="2D80D5D8" w14:textId="77777777" w:rsidR="00CC5A3C" w:rsidRDefault="00000000">
            <w:r>
              <w:rPr>
                <w:b/>
                <w:bCs/>
                <w:sz w:val="22"/>
                <w:szCs w:val="22"/>
              </w:rPr>
              <w:t>|exit pairs|</w:t>
            </w:r>
          </w:p>
        </w:tc>
        <w:tc>
          <w:tcPr>
            <w:tcW w:w="1600" w:type="dxa"/>
            <w:tcBorders>
              <w:top w:val="single" w:sz="2" w:space="0" w:color="000000"/>
              <w:bottom w:val="single" w:sz="2" w:space="0" w:color="000000"/>
            </w:tcBorders>
            <w:tcMar>
              <w:top w:w="40" w:type="dxa"/>
              <w:left w:w="100" w:type="dxa"/>
              <w:bottom w:w="40" w:type="dxa"/>
              <w:right w:w="100" w:type="dxa"/>
            </w:tcMar>
          </w:tcPr>
          <w:p w14:paraId="42988394" w14:textId="77777777" w:rsidR="00CC5A3C" w:rsidRDefault="00000000">
            <w:r>
              <w:rPr>
                <w:b/>
                <w:bCs/>
                <w:sz w:val="22"/>
                <w:szCs w:val="22"/>
              </w:rPr>
              <w:t>hₖ</w:t>
            </w:r>
          </w:p>
        </w:tc>
      </w:tr>
      <w:tr w:rsidR="00CC5A3C" w14:paraId="4258862A" w14:textId="77777777">
        <w:tc>
          <w:tcPr>
            <w:tcW w:w="1200" w:type="dxa"/>
            <w:tcMar>
              <w:top w:w="40" w:type="dxa"/>
              <w:left w:w="100" w:type="dxa"/>
              <w:bottom w:w="40" w:type="dxa"/>
              <w:right w:w="100" w:type="dxa"/>
            </w:tcMar>
          </w:tcPr>
          <w:p w14:paraId="4A014A9C" w14:textId="77777777" w:rsidR="00CC5A3C" w:rsidRDefault="00000000">
            <w:r>
              <w:rPr>
                <w:sz w:val="22"/>
                <w:szCs w:val="22"/>
              </w:rPr>
              <w:t>1</w:t>
            </w:r>
          </w:p>
        </w:tc>
        <w:tc>
          <w:tcPr>
            <w:tcW w:w="2200" w:type="dxa"/>
            <w:tcMar>
              <w:top w:w="40" w:type="dxa"/>
              <w:left w:w="100" w:type="dxa"/>
              <w:bottom w:w="40" w:type="dxa"/>
              <w:right w:w="100" w:type="dxa"/>
            </w:tcMar>
          </w:tcPr>
          <w:p w14:paraId="2E98176B" w14:textId="77777777" w:rsidR="00CC5A3C" w:rsidRDefault="00000000">
            <w:r>
              <w:rPr>
                <w:sz w:val="22"/>
                <w:szCs w:val="22"/>
              </w:rPr>
              <w:t>12</w:t>
            </w:r>
          </w:p>
        </w:tc>
        <w:tc>
          <w:tcPr>
            <w:tcW w:w="1600" w:type="dxa"/>
            <w:tcMar>
              <w:top w:w="40" w:type="dxa"/>
              <w:left w:w="100" w:type="dxa"/>
              <w:bottom w:w="40" w:type="dxa"/>
              <w:right w:w="100" w:type="dxa"/>
            </w:tcMar>
          </w:tcPr>
          <w:p w14:paraId="1BC7280F" w14:textId="77777777" w:rsidR="00CC5A3C" w:rsidRDefault="00000000">
            <w:r>
              <w:rPr>
                <w:sz w:val="22"/>
                <w:szCs w:val="22"/>
              </w:rPr>
              <w:t>12/21</w:t>
            </w:r>
          </w:p>
        </w:tc>
      </w:tr>
      <w:tr w:rsidR="00CC5A3C" w14:paraId="52643689" w14:textId="77777777">
        <w:tc>
          <w:tcPr>
            <w:tcW w:w="1200" w:type="dxa"/>
            <w:tcMar>
              <w:top w:w="40" w:type="dxa"/>
              <w:left w:w="100" w:type="dxa"/>
              <w:bottom w:w="40" w:type="dxa"/>
              <w:right w:w="100" w:type="dxa"/>
            </w:tcMar>
          </w:tcPr>
          <w:p w14:paraId="591FD45F" w14:textId="77777777" w:rsidR="00CC5A3C" w:rsidRDefault="00000000">
            <w:r>
              <w:rPr>
                <w:sz w:val="22"/>
                <w:szCs w:val="22"/>
              </w:rPr>
              <w:t>2</w:t>
            </w:r>
          </w:p>
        </w:tc>
        <w:tc>
          <w:tcPr>
            <w:tcW w:w="2200" w:type="dxa"/>
            <w:tcMar>
              <w:top w:w="40" w:type="dxa"/>
              <w:left w:w="100" w:type="dxa"/>
              <w:bottom w:w="40" w:type="dxa"/>
              <w:right w:w="100" w:type="dxa"/>
            </w:tcMar>
          </w:tcPr>
          <w:p w14:paraId="3523158E" w14:textId="77777777" w:rsidR="00CC5A3C" w:rsidRDefault="00000000">
            <w:r>
              <w:rPr>
                <w:sz w:val="22"/>
                <w:szCs w:val="22"/>
              </w:rPr>
              <w:t>20</w:t>
            </w:r>
          </w:p>
        </w:tc>
        <w:tc>
          <w:tcPr>
            <w:tcW w:w="1600" w:type="dxa"/>
            <w:tcMar>
              <w:top w:w="40" w:type="dxa"/>
              <w:left w:w="100" w:type="dxa"/>
              <w:bottom w:w="40" w:type="dxa"/>
              <w:right w:w="100" w:type="dxa"/>
            </w:tcMar>
          </w:tcPr>
          <w:p w14:paraId="1DFEC8A5" w14:textId="77777777" w:rsidR="00CC5A3C" w:rsidRDefault="00000000">
            <w:r>
              <w:rPr>
                <w:sz w:val="22"/>
                <w:szCs w:val="22"/>
              </w:rPr>
              <w:t>10/21</w:t>
            </w:r>
          </w:p>
        </w:tc>
      </w:tr>
      <w:tr w:rsidR="00CC5A3C" w14:paraId="053BB127" w14:textId="77777777">
        <w:tc>
          <w:tcPr>
            <w:tcW w:w="1200" w:type="dxa"/>
            <w:tcBorders>
              <w:bottom w:val="single" w:sz="2" w:space="0" w:color="000000"/>
            </w:tcBorders>
            <w:tcMar>
              <w:top w:w="40" w:type="dxa"/>
              <w:left w:w="100" w:type="dxa"/>
              <w:bottom w:w="40" w:type="dxa"/>
              <w:right w:w="100" w:type="dxa"/>
            </w:tcMar>
          </w:tcPr>
          <w:p w14:paraId="698D0261" w14:textId="77777777" w:rsidR="00CC5A3C" w:rsidRDefault="00000000">
            <w:r>
              <w:rPr>
                <w:sz w:val="22"/>
                <w:szCs w:val="22"/>
              </w:rPr>
              <w:t>3</w:t>
            </w:r>
          </w:p>
        </w:tc>
        <w:tc>
          <w:tcPr>
            <w:tcW w:w="2200" w:type="dxa"/>
            <w:tcBorders>
              <w:bottom w:val="single" w:sz="2" w:space="0" w:color="000000"/>
            </w:tcBorders>
            <w:tcMar>
              <w:top w:w="40" w:type="dxa"/>
              <w:left w:w="100" w:type="dxa"/>
              <w:bottom w:w="40" w:type="dxa"/>
              <w:right w:w="100" w:type="dxa"/>
            </w:tcMar>
          </w:tcPr>
          <w:p w14:paraId="61A1308F" w14:textId="77777777" w:rsidR="00CC5A3C" w:rsidRDefault="00000000">
            <w:r>
              <w:rPr>
                <w:sz w:val="22"/>
                <w:szCs w:val="22"/>
              </w:rPr>
              <w:t>24</w:t>
            </w:r>
          </w:p>
        </w:tc>
        <w:tc>
          <w:tcPr>
            <w:tcW w:w="1600" w:type="dxa"/>
            <w:tcBorders>
              <w:bottom w:val="single" w:sz="2" w:space="0" w:color="000000"/>
            </w:tcBorders>
            <w:tcMar>
              <w:top w:w="40" w:type="dxa"/>
              <w:left w:w="100" w:type="dxa"/>
              <w:bottom w:w="40" w:type="dxa"/>
              <w:right w:w="100" w:type="dxa"/>
            </w:tcMar>
          </w:tcPr>
          <w:p w14:paraId="7FD0B84F" w14:textId="77777777" w:rsidR="00CC5A3C" w:rsidRDefault="00000000">
            <w:r>
              <w:rPr>
                <w:sz w:val="22"/>
                <w:szCs w:val="22"/>
              </w:rPr>
              <w:t>8/21</w:t>
            </w:r>
          </w:p>
        </w:tc>
      </w:tr>
    </w:tbl>
    <w:p w14:paraId="5E07E1C9" w14:textId="77777777" w:rsidR="00CC5A3C" w:rsidRDefault="00000000">
      <w:pPr>
        <w:spacing w:after="120" w:line="276" w:lineRule="auto"/>
        <w:jc w:val="both"/>
      </w:pPr>
      <w:r>
        <w:t>The minimum is h = 8/21, attained at k = 3.</w:t>
      </w:r>
    </w:p>
    <w:p w14:paraId="6F6DB3D5" w14:textId="77777777" w:rsidR="00CC5A3C" w:rsidRDefault="00000000">
      <w:pPr>
        <w:spacing w:after="120" w:line="276" w:lineRule="auto"/>
        <w:jc w:val="both"/>
      </w:pPr>
      <w:r>
        <w:rPr>
          <w:i/>
          <w:iCs/>
        </w:rPr>
        <w:t xml:space="preserve">Verifying the Cheeger inequality. </w:t>
      </w:r>
      <w:r>
        <w:t>Lower bound: h²/2 = (8/21)²/2 = 64/882 = 32/441 ≈ 0.073 ≤ 2/3 = λ₁. ✓</w:t>
      </w:r>
    </w:p>
    <w:p w14:paraId="5E98EE15" w14:textId="77777777" w:rsidR="00CC5A3C" w:rsidRDefault="00000000">
      <w:pPr>
        <w:spacing w:after="120" w:line="276" w:lineRule="auto"/>
        <w:jc w:val="both"/>
      </w:pPr>
      <w:r>
        <w:t>Upper bound: λ</w:t>
      </w:r>
      <w:r>
        <w:rPr>
          <w:vertAlign w:val="subscript"/>
        </w:rPr>
        <w:t>1</w:t>
      </w:r>
      <w:r>
        <w:t xml:space="preserve"> = 2/3 = 14/21 ≤ 16/21 = 2 · 8/21 = 2h. ✓</w:t>
      </w:r>
    </w:p>
    <w:p w14:paraId="2BF297A3" w14:textId="77777777" w:rsidR="00CC5A3C" w:rsidRDefault="00000000">
      <w:pPr>
        <w:spacing w:after="120" w:line="276" w:lineRule="auto"/>
        <w:jc w:val="both"/>
      </w:pPr>
      <w:r>
        <w:rPr>
          <w:i/>
          <w:iCs/>
        </w:rPr>
        <w:t xml:space="preserve">Non-sharpness. </w:t>
      </w:r>
      <w:r>
        <w:t>Both inequalities are strict: 32/441 &lt; 2/3 and 14/21 &lt; 16/21.</w:t>
      </w:r>
    </w:p>
    <w:p w14:paraId="14B0134C" w14:textId="77777777" w:rsidR="00CC5A3C" w:rsidRDefault="00000000">
      <w:pPr>
        <w:spacing w:after="120"/>
        <w:jc w:val="right"/>
      </w:pPr>
      <w:r>
        <w:t>□</w:t>
      </w:r>
    </w:p>
    <w:p w14:paraId="41E0FE3C" w14:textId="77777777" w:rsidR="00CC5A3C" w:rsidRDefault="00000000">
      <w:pPr>
        <w:pStyle w:val="Heading1"/>
      </w:pPr>
      <w:r>
        <w:t>4.  Discussion</w:t>
      </w:r>
    </w:p>
    <w:p w14:paraId="6F862367" w14:textId="77777777" w:rsidR="00CC5A3C" w:rsidRDefault="00000000">
      <w:pPr>
        <w:pStyle w:val="Heading2"/>
      </w:pPr>
      <w:r>
        <w:t>4.1  Three Distinct Spectral Quantities</w:t>
      </w:r>
    </w:p>
    <w:p w14:paraId="08091DEF" w14:textId="2213E3A0" w:rsidR="00CC5A3C" w:rsidRPr="005A54AA" w:rsidRDefault="005A54AA">
      <w:pPr>
        <w:spacing w:after="120" w:line="276" w:lineRule="auto"/>
        <w:jc w:val="both"/>
        <w:rPr>
          <w:sz w:val="28"/>
          <w:szCs w:val="28"/>
        </w:rPr>
      </w:pPr>
      <w:r>
        <w:rPr>
          <w:sz w:val="28"/>
          <w:szCs w:val="28"/>
        </w:rPr>
        <w:lastRenderedPageBreak/>
        <w:t>Table 2 summarizes three spectral quantities that arise naturally in the geometry of G = PSL(2,7) and that must be kept distinct.</w:t>
      </w:r>
    </w:p>
    <w:p w14:paraId="60CE0282" w14:textId="77777777" w:rsidR="00CC5A3C" w:rsidRDefault="00000000">
      <w:pPr>
        <w:spacing w:before="100" w:after="60"/>
        <w:jc w:val="center"/>
      </w:pPr>
      <w:r>
        <w:rPr>
          <w:i/>
          <w:iCs/>
          <w:sz w:val="22"/>
          <w:szCs w:val="22"/>
        </w:rPr>
        <w:t>Table 2: Spectral quantities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3200"/>
        <w:gridCol w:w="3800"/>
      </w:tblGrid>
      <w:tr w:rsidR="00CC5A3C" w14:paraId="2BB32ED7" w14:textId="77777777">
        <w:tc>
          <w:tcPr>
            <w:tcW w:w="1200" w:type="dxa"/>
            <w:tcBorders>
              <w:top w:val="single" w:sz="2" w:space="0" w:color="000000"/>
              <w:bottom w:val="single" w:sz="2" w:space="0" w:color="000000"/>
            </w:tcBorders>
            <w:tcMar>
              <w:top w:w="40" w:type="dxa"/>
              <w:left w:w="100" w:type="dxa"/>
              <w:bottom w:w="40" w:type="dxa"/>
              <w:right w:w="100" w:type="dxa"/>
            </w:tcMar>
          </w:tcPr>
          <w:p w14:paraId="5A432744" w14:textId="77777777" w:rsidR="00CC5A3C" w:rsidRDefault="00000000">
            <w:r>
              <w:rPr>
                <w:b/>
                <w:bCs/>
                <w:sz w:val="22"/>
                <w:szCs w:val="22"/>
              </w:rPr>
              <w:t>Quantity</w:t>
            </w:r>
          </w:p>
        </w:tc>
        <w:tc>
          <w:tcPr>
            <w:tcW w:w="1000" w:type="dxa"/>
            <w:tcBorders>
              <w:top w:val="single" w:sz="2" w:space="0" w:color="000000"/>
              <w:bottom w:val="single" w:sz="2" w:space="0" w:color="000000"/>
            </w:tcBorders>
            <w:tcMar>
              <w:top w:w="40" w:type="dxa"/>
              <w:left w:w="100" w:type="dxa"/>
              <w:bottom w:w="40" w:type="dxa"/>
              <w:right w:w="100" w:type="dxa"/>
            </w:tcMar>
          </w:tcPr>
          <w:p w14:paraId="5D464713" w14:textId="77777777" w:rsidR="00CC5A3C" w:rsidRDefault="00000000">
            <w:r>
              <w:rPr>
                <w:b/>
                <w:bCs/>
                <w:sz w:val="22"/>
                <w:szCs w:val="22"/>
              </w:rPr>
              <w:t>Value</w:t>
            </w:r>
          </w:p>
        </w:tc>
        <w:tc>
          <w:tcPr>
            <w:tcW w:w="3200" w:type="dxa"/>
            <w:tcBorders>
              <w:top w:val="single" w:sz="2" w:space="0" w:color="000000"/>
              <w:bottom w:val="single" w:sz="2" w:space="0" w:color="000000"/>
            </w:tcBorders>
            <w:tcMar>
              <w:top w:w="40" w:type="dxa"/>
              <w:left w:w="100" w:type="dxa"/>
              <w:bottom w:w="40" w:type="dxa"/>
              <w:right w:w="100" w:type="dxa"/>
            </w:tcMar>
          </w:tcPr>
          <w:p w14:paraId="6C2188E7" w14:textId="77777777" w:rsidR="00CC5A3C" w:rsidRDefault="00000000">
            <w:r>
              <w:rPr>
                <w:b/>
                <w:bCs/>
                <w:sz w:val="22"/>
                <w:szCs w:val="22"/>
              </w:rPr>
              <w:t>Domain</w:t>
            </w:r>
          </w:p>
        </w:tc>
        <w:tc>
          <w:tcPr>
            <w:tcW w:w="3800" w:type="dxa"/>
            <w:tcBorders>
              <w:top w:val="single" w:sz="2" w:space="0" w:color="000000"/>
              <w:bottom w:val="single" w:sz="2" w:space="0" w:color="000000"/>
            </w:tcBorders>
            <w:tcMar>
              <w:top w:w="40" w:type="dxa"/>
              <w:left w:w="100" w:type="dxa"/>
              <w:bottom w:w="40" w:type="dxa"/>
              <w:right w:w="100" w:type="dxa"/>
            </w:tcMar>
          </w:tcPr>
          <w:p w14:paraId="5D8E006D" w14:textId="77777777" w:rsidR="00CC5A3C" w:rsidRDefault="00000000">
            <w:r>
              <w:rPr>
                <w:b/>
                <w:bCs/>
                <w:sz w:val="22"/>
                <w:szCs w:val="22"/>
              </w:rPr>
              <w:t>Meaning</w:t>
            </w:r>
          </w:p>
        </w:tc>
      </w:tr>
      <w:tr w:rsidR="00CC5A3C" w14:paraId="54030884" w14:textId="77777777">
        <w:tc>
          <w:tcPr>
            <w:tcW w:w="1200" w:type="dxa"/>
            <w:tcMar>
              <w:top w:w="40" w:type="dxa"/>
              <w:left w:w="100" w:type="dxa"/>
              <w:bottom w:w="40" w:type="dxa"/>
              <w:right w:w="100" w:type="dxa"/>
            </w:tcMar>
          </w:tcPr>
          <w:p w14:paraId="1418AE66" w14:textId="77777777" w:rsidR="00CC5A3C" w:rsidRDefault="00000000">
            <w:r>
              <w:rPr>
                <w:sz w:val="22"/>
                <w:szCs w:val="22"/>
              </w:rPr>
              <w:t>λ₁</w:t>
            </w:r>
          </w:p>
        </w:tc>
        <w:tc>
          <w:tcPr>
            <w:tcW w:w="1000" w:type="dxa"/>
            <w:tcMar>
              <w:top w:w="40" w:type="dxa"/>
              <w:left w:w="100" w:type="dxa"/>
              <w:bottom w:w="40" w:type="dxa"/>
              <w:right w:w="100" w:type="dxa"/>
            </w:tcMar>
          </w:tcPr>
          <w:p w14:paraId="11E72CB0" w14:textId="77777777" w:rsidR="00CC5A3C" w:rsidRDefault="00000000">
            <w:r>
              <w:rPr>
                <w:sz w:val="22"/>
                <w:szCs w:val="22"/>
              </w:rPr>
              <w:t>2/3</w:t>
            </w:r>
          </w:p>
        </w:tc>
        <w:tc>
          <w:tcPr>
            <w:tcW w:w="3200" w:type="dxa"/>
            <w:tcMar>
              <w:top w:w="40" w:type="dxa"/>
              <w:left w:w="100" w:type="dxa"/>
              <w:bottom w:w="40" w:type="dxa"/>
              <w:right w:w="100" w:type="dxa"/>
            </w:tcMar>
          </w:tcPr>
          <w:p w14:paraId="6CAA272A" w14:textId="77777777" w:rsidR="00CC5A3C" w:rsidRDefault="00000000">
            <w:r>
              <w:rPr>
                <w:sz w:val="22"/>
                <w:szCs w:val="22"/>
              </w:rPr>
              <w:t>L²(G/S₄), 7-vertex coset graph</w:t>
            </w:r>
          </w:p>
        </w:tc>
        <w:tc>
          <w:tcPr>
            <w:tcW w:w="3800" w:type="dxa"/>
            <w:tcMar>
              <w:top w:w="40" w:type="dxa"/>
              <w:left w:w="100" w:type="dxa"/>
              <w:bottom w:w="40" w:type="dxa"/>
              <w:right w:w="100" w:type="dxa"/>
            </w:tcMar>
          </w:tcPr>
          <w:p w14:paraId="56AD5E2F" w14:textId="77777777" w:rsidR="00CC5A3C" w:rsidRDefault="00000000">
            <w:r>
              <w:rPr>
                <w:sz w:val="22"/>
                <w:szCs w:val="22"/>
              </w:rPr>
              <w:t>Eigenvalue of the coset Laplacian Δ</w:t>
            </w:r>
          </w:p>
        </w:tc>
      </w:tr>
      <w:tr w:rsidR="00CC5A3C" w14:paraId="28748AA2" w14:textId="77777777">
        <w:tc>
          <w:tcPr>
            <w:tcW w:w="1200" w:type="dxa"/>
            <w:tcMar>
              <w:top w:w="40" w:type="dxa"/>
              <w:left w:w="100" w:type="dxa"/>
              <w:bottom w:w="40" w:type="dxa"/>
              <w:right w:w="100" w:type="dxa"/>
            </w:tcMar>
          </w:tcPr>
          <w:p w14:paraId="136A88D2" w14:textId="77777777" w:rsidR="00CC5A3C" w:rsidRDefault="00000000">
            <w:r>
              <w:rPr>
                <w:sz w:val="22"/>
                <w:szCs w:val="22"/>
              </w:rPr>
              <w:t>δ</w:t>
            </w:r>
          </w:p>
        </w:tc>
        <w:tc>
          <w:tcPr>
            <w:tcW w:w="1000" w:type="dxa"/>
            <w:tcMar>
              <w:top w:w="40" w:type="dxa"/>
              <w:left w:w="100" w:type="dxa"/>
              <w:bottom w:w="40" w:type="dxa"/>
              <w:right w:w="100" w:type="dxa"/>
            </w:tcMar>
          </w:tcPr>
          <w:p w14:paraId="790FA419" w14:textId="77777777" w:rsidR="00CC5A3C" w:rsidRDefault="00000000">
            <w:r>
              <w:rPr>
                <w:sz w:val="22"/>
                <w:szCs w:val="22"/>
              </w:rPr>
              <w:t>10/21</w:t>
            </w:r>
          </w:p>
        </w:tc>
        <w:tc>
          <w:tcPr>
            <w:tcW w:w="3200" w:type="dxa"/>
            <w:tcMar>
              <w:top w:w="40" w:type="dxa"/>
              <w:left w:w="100" w:type="dxa"/>
              <w:bottom w:w="40" w:type="dxa"/>
              <w:right w:w="100" w:type="dxa"/>
            </w:tcMar>
          </w:tcPr>
          <w:p w14:paraId="68173BAE" w14:textId="77777777" w:rsidR="00CC5A3C" w:rsidRDefault="00000000">
            <w:r>
              <w:rPr>
                <w:sz w:val="22"/>
                <w:szCs w:val="22"/>
              </w:rPr>
              <w:t>L²(G), full group spectrum</w:t>
            </w:r>
          </w:p>
        </w:tc>
        <w:tc>
          <w:tcPr>
            <w:tcW w:w="3800" w:type="dxa"/>
            <w:tcMar>
              <w:top w:w="40" w:type="dxa"/>
              <w:left w:w="100" w:type="dxa"/>
              <w:bottom w:w="40" w:type="dxa"/>
              <w:right w:w="100" w:type="dxa"/>
            </w:tcMar>
          </w:tcPr>
          <w:p w14:paraId="5E5971ED" w14:textId="77777777" w:rsidR="00CC5A3C" w:rsidRDefault="00000000">
            <w:r>
              <w:rPr>
                <w:sz w:val="22"/>
                <w:szCs w:val="22"/>
              </w:rPr>
              <w:t>Gap between ρ₆ and ρ₇ eigenvalues</w:t>
            </w:r>
          </w:p>
        </w:tc>
      </w:tr>
      <w:tr w:rsidR="00CC5A3C" w14:paraId="0FC3C2C5" w14:textId="77777777">
        <w:tc>
          <w:tcPr>
            <w:tcW w:w="1200" w:type="dxa"/>
            <w:tcBorders>
              <w:bottom w:val="single" w:sz="2" w:space="0" w:color="000000"/>
            </w:tcBorders>
            <w:tcMar>
              <w:top w:w="40" w:type="dxa"/>
              <w:left w:w="100" w:type="dxa"/>
              <w:bottom w:w="40" w:type="dxa"/>
              <w:right w:w="100" w:type="dxa"/>
            </w:tcMar>
          </w:tcPr>
          <w:p w14:paraId="19F73428" w14:textId="77777777" w:rsidR="00CC5A3C" w:rsidRDefault="00000000">
            <w:r>
              <w:rPr>
                <w:sz w:val="22"/>
                <w:szCs w:val="22"/>
              </w:rPr>
              <w:t>h</w:t>
            </w:r>
          </w:p>
        </w:tc>
        <w:tc>
          <w:tcPr>
            <w:tcW w:w="1000" w:type="dxa"/>
            <w:tcBorders>
              <w:bottom w:val="single" w:sz="2" w:space="0" w:color="000000"/>
            </w:tcBorders>
            <w:tcMar>
              <w:top w:w="40" w:type="dxa"/>
              <w:left w:w="100" w:type="dxa"/>
              <w:bottom w:w="40" w:type="dxa"/>
              <w:right w:w="100" w:type="dxa"/>
            </w:tcMar>
          </w:tcPr>
          <w:p w14:paraId="3B98AB10" w14:textId="77777777" w:rsidR="00CC5A3C" w:rsidRDefault="00000000">
            <w:r>
              <w:rPr>
                <w:sz w:val="22"/>
                <w:szCs w:val="22"/>
              </w:rPr>
              <w:t>8/21</w:t>
            </w:r>
          </w:p>
        </w:tc>
        <w:tc>
          <w:tcPr>
            <w:tcW w:w="3200" w:type="dxa"/>
            <w:tcBorders>
              <w:bottom w:val="single" w:sz="2" w:space="0" w:color="000000"/>
            </w:tcBorders>
            <w:tcMar>
              <w:top w:w="40" w:type="dxa"/>
              <w:left w:w="100" w:type="dxa"/>
              <w:bottom w:w="40" w:type="dxa"/>
              <w:right w:w="100" w:type="dxa"/>
            </w:tcMar>
          </w:tcPr>
          <w:p w14:paraId="6AE7580E" w14:textId="77777777" w:rsidR="00CC5A3C" w:rsidRDefault="00000000">
            <w:r>
              <w:rPr>
                <w:sz w:val="22"/>
                <w:szCs w:val="22"/>
              </w:rPr>
              <w:t>Coset graph 2·K₇</w:t>
            </w:r>
          </w:p>
        </w:tc>
        <w:tc>
          <w:tcPr>
            <w:tcW w:w="3800" w:type="dxa"/>
            <w:tcBorders>
              <w:bottom w:val="single" w:sz="2" w:space="0" w:color="000000"/>
            </w:tcBorders>
            <w:tcMar>
              <w:top w:w="40" w:type="dxa"/>
              <w:left w:w="100" w:type="dxa"/>
              <w:bottom w:w="40" w:type="dxa"/>
              <w:right w:w="100" w:type="dxa"/>
            </w:tcMar>
          </w:tcPr>
          <w:p w14:paraId="482A09B8" w14:textId="77777777" w:rsidR="00CC5A3C" w:rsidRDefault="00000000">
            <w:r>
              <w:rPr>
                <w:sz w:val="22"/>
                <w:szCs w:val="22"/>
              </w:rPr>
              <w:t>Random-walk Cheeger constant</w:t>
            </w:r>
          </w:p>
        </w:tc>
      </w:tr>
    </w:tbl>
    <w:p w14:paraId="6413BAC2" w14:textId="77777777" w:rsidR="00CC5A3C" w:rsidRDefault="00000000">
      <w:pPr>
        <w:spacing w:after="120" w:line="276" w:lineRule="auto"/>
        <w:jc w:val="both"/>
      </w:pPr>
      <w:r>
        <w:t>The quantity λ</w:t>
      </w:r>
      <w:r>
        <w:rPr>
          <w:vertAlign w:val="subscript"/>
        </w:rPr>
        <w:t>1</w:t>
      </w:r>
      <w:r>
        <w:t xml:space="preserve"> = 2/3 is a property of the operator Δ on the 7-dimensional coset space, computed in Lemma 2.9. The inter-representation gap δ = 10/21 is the difference between the eigenvalues of Δ on ρ</w:t>
      </w:r>
      <w:r>
        <w:rPr>
          <w:vertAlign w:val="subscript"/>
        </w:rPr>
        <w:t>7</w:t>
      </w:r>
      <w:r>
        <w:t xml:space="preserve"> and on ρ</w:t>
      </w:r>
      <w:r>
        <w:rPr>
          <w:vertAlign w:val="subscript"/>
        </w:rPr>
        <w:t>6</w:t>
      </w:r>
      <w:r>
        <w:t xml:space="preserve"> in the full group Laplacian Δᴳ on L²(G); it is an algebraic property of the representation theory of PSL(2,7) that does not directly involve the coset space G/S</w:t>
      </w:r>
      <w:r>
        <w:rPr>
          <w:vertAlign w:val="subscript"/>
        </w:rPr>
        <w:t>4</w:t>
      </w:r>
      <w:r>
        <w:t>. The Cheeger constant h = 8/21 is an isoperimetric property of the graph Γ, computed in Theorem 3.3. These three quantities are logically independent.</w:t>
      </w:r>
    </w:p>
    <w:p w14:paraId="63F09158" w14:textId="77777777" w:rsidR="00CC5A3C" w:rsidRDefault="00000000">
      <w:pPr>
        <w:spacing w:after="120" w:line="276" w:lineRule="auto"/>
        <w:jc w:val="both"/>
      </w:pPr>
      <w:r>
        <w:rPr>
          <w:b/>
          <w:bCs/>
          <w:i/>
          <w:iCs/>
        </w:rPr>
        <w:t xml:space="preserve">Open Problem 4.1. </w:t>
      </w:r>
      <w:r>
        <w:t>The Cheeger ratio at 2-vertex cuts is h₂ = 10/21 = δ. No structural explanation for this coincidence is known. In particular, there is no established map between the isoperimetric problem on Γ and the representation-theoretic gap in L²(G).</w:t>
      </w:r>
    </w:p>
    <w:p w14:paraId="1F04DA40" w14:textId="77777777" w:rsidR="00CC5A3C" w:rsidRDefault="00000000">
      <w:pPr>
        <w:pStyle w:val="Heading2"/>
      </w:pPr>
      <w:r>
        <w:t>4.2  The Smith Obstruction</w:t>
      </w:r>
    </w:p>
    <w:p w14:paraId="183597B4" w14:textId="77777777" w:rsidR="00CC5A3C" w:rsidRDefault="00000000">
      <w:pPr>
        <w:spacing w:after="120" w:line="276" w:lineRule="auto"/>
        <w:jc w:val="both"/>
      </w:pPr>
      <w:r>
        <w:t>We record a structural constraint on the global topology of orbifolds associated to G, independent of the spectral results above.</w:t>
      </w:r>
    </w:p>
    <w:p w14:paraId="5B098EAF" w14:textId="77777777" w:rsidR="00CC5A3C" w:rsidRDefault="00000000">
      <w:pPr>
        <w:spacing w:before="240" w:after="120" w:line="276" w:lineRule="auto"/>
        <w:jc w:val="both"/>
      </w:pPr>
      <w:r>
        <w:rPr>
          <w:b/>
          <w:bCs/>
        </w:rPr>
        <w:t xml:space="preserve">Proposition 4.2 (Smith obstruction).  </w:t>
      </w:r>
      <w:r>
        <w:rPr>
          <w:i/>
          <w:iCs/>
        </w:rPr>
        <w:t>The group G = PSL(2,7) cannot act freely on any sphere S</w:t>
      </w:r>
      <w:r>
        <w:rPr>
          <w:i/>
          <w:iCs/>
          <w:vertAlign w:val="subscript"/>
        </w:rPr>
        <w:t>n</w:t>
      </w:r>
      <w:r>
        <w:rPr>
          <w:i/>
          <w:iCs/>
        </w:rPr>
        <w:t xml:space="preserve"> for any n. Consequently, S⁷/G is an orbifold, not a manifold.</w:t>
      </w:r>
    </w:p>
    <w:p w14:paraId="18B3B58E" w14:textId="77777777" w:rsidR="00CC5A3C" w:rsidRDefault="00000000">
      <w:pPr>
        <w:spacing w:after="120" w:line="276" w:lineRule="auto"/>
        <w:jc w:val="both"/>
      </w:pPr>
      <w:r>
        <w:rPr>
          <w:b/>
          <w:bCs/>
          <w:i/>
          <w:iCs/>
        </w:rPr>
        <w:t xml:space="preserve">Proof. </w:t>
      </w:r>
      <w: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14:paraId="4148C43B" w14:textId="77777777" w:rsidR="00CC5A3C" w:rsidRDefault="00000000">
      <w:pPr>
        <w:spacing w:after="120"/>
        <w:jc w:val="right"/>
      </w:pPr>
      <w:r>
        <w:t>□</w:t>
      </w:r>
    </w:p>
    <w:p w14:paraId="1F9CD564" w14:textId="77777777" w:rsidR="00CC5A3C" w:rsidRDefault="00000000">
      <w:pPr>
        <w:spacing w:after="120" w:line="276" w:lineRule="auto"/>
        <w:jc w:val="both"/>
      </w:pPr>
      <w:r>
        <w:rPr>
          <w:b/>
          <w:bCs/>
          <w:i/>
          <w:iCs/>
        </w:rPr>
        <w:t xml:space="preserve">Remark 4.3. </w:t>
      </w:r>
      <w: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14:paraId="5EB31B84" w14:textId="77777777" w:rsidR="00CC5A3C" w:rsidRDefault="00000000">
      <w:pPr>
        <w:pStyle w:val="Heading2"/>
      </w:pPr>
      <w:r>
        <w:t>4.3  Open Problems</w:t>
      </w:r>
    </w:p>
    <w:p w14:paraId="18338E04" w14:textId="77777777" w:rsidR="00CC5A3C" w:rsidRDefault="00000000">
      <w:pPr>
        <w:spacing w:after="120" w:line="276" w:lineRule="auto"/>
        <w:jc w:val="both"/>
      </w:pPr>
      <w:r>
        <w:rPr>
          <w:b/>
          <w:bCs/>
          <w:i/>
          <w:iCs/>
        </w:rPr>
        <w:t xml:space="preserve">Open Problem 4.4 (Orbifold index theory for S⁷/PSL(2,7)). </w:t>
      </w:r>
      <w:r>
        <w:t xml:space="preserve">By Proposition 4.2, the quotient S⁷/G is a 7-dimensional orbifold with non-isolated singular strata: S³ strata from the 21 class-2A elements </w:t>
        <w:lastRenderedPageBreak/>
        <w:t>(codimension 4) and S¹ strata from classes 3A, 7A, 7B (codimension 6, total 104 elements). The Kawasaki orbifold index theorem [8] applies only to isolated singularities. The mixed-dimensional, non-isolated stratification present in S⁷/G requires either the groupoid index theory of Pflaum–Posthuma–Tang [9] or the L²-cohomology methods for singular spaces (Cheeger). The η-invariant of S⁷/PSL(2,7) is currently unknown.</w:t>
      </w:r>
    </w:p>
    <w:p w14:paraId="0CDBFAFC" w14:textId="77777777" w:rsidR="00CC5A3C" w:rsidRDefault="00000000">
      <w:pPr>
        <w:spacing w:after="120" w:line="276" w:lineRule="auto"/>
        <w:jc w:val="both"/>
      </w:pPr>
      <w:r>
        <w:rPr>
          <w:b/>
          <w:bCs/>
          <w:i/>
          <w:iCs/>
        </w:rPr>
        <w:t xml:space="preserve">Open Problem 4.5 (Uniform flag stabilizer description). </w:t>
      </w:r>
      <w: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14:paraId="6E384C9E" w14:textId="77777777" w:rsidR="00CC5A3C" w:rsidRDefault="00000000">
      <w:pPr>
        <w:pStyle w:val="Heading1"/>
      </w:pPr>
      <w:r>
        <w:t>Acknowledgements</w:t>
      </w:r>
    </w:p>
    <w:p w14:paraId="64793FAB" w14:textId="77777777" w:rsidR="00464BAC" w:rsidRDefault="00464BAC">
      <w:pPr>
        <w:spacing w:after="120" w:line="276" w:lineRule="auto"/>
        <w:jc w:val="both"/>
      </w:pPr>
      <w:r>
        <w:t>The author thanks Ms. Farkas, Mr. Bertanica, Mr. Deverona, Ms. Jeune, and Professor Leonard, whose support provided the clarity to navigate this framework.</w:t>
      </w:r>
    </w:p>
    <w:p w14:paraId="64793FAC" w14:textId="77777777" w:rsidR="00CC5A3C" w:rsidRDefault="00000000">
      <w:pPr>
        <w:pStyle w:val="Heading1"/>
      </w:pPr>
      <w:r>
        <w:t>Declaration of generative AI and AI-assisted technologies in the manuscript preparation process</w:t>
      </w:r>
    </w:p>
    <w:p w14:paraId="64793FAD" w14:textId="77777777" w:rsidR="00CC5A3C" w:rsidRDefault="00000000">
      <w:pPr>
        <w:spacing w:after="120" w:line="276" w:lineRule="auto"/>
        <w:jc w:val="both"/>
      </w:pPr>
      <w: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w:t>
      </w:r>
    </w:p>
    <w:p w14:paraId="349D2B7D" w14:textId="63E1B212" w:rsidR="00CC5A3C" w:rsidRDefault="00000000">
      <w:pPr>
        <w:pStyle w:val="Heading1"/>
      </w:pPr>
      <w:r>
        <w:t>References</w:t>
      </w:r>
    </w:p>
    <w:p w14:paraId="0C9A2232" w14:textId="77777777" w:rsidR="00CC5A3C" w:rsidRDefault="00000000">
      <w:pPr>
        <w:spacing w:after="80"/>
        <w:jc w:val="both"/>
      </w:pPr>
      <w:r>
        <w:rPr>
          <w:sz w:val="22"/>
          <w:szCs w:val="22"/>
        </w:rPr>
        <w:t xml:space="preserve">[1]  Aschbacher, M. (2000). </w:t>
      </w:r>
      <w:r>
        <w:rPr>
          <w:i/>
          <w:iCs/>
          <w:sz w:val="22"/>
          <w:szCs w:val="22"/>
        </w:rPr>
        <w:t>Finite Group Theory</w:t>
      </w:r>
      <w:r>
        <w:rPr>
          <w:sz w:val="22"/>
          <w:szCs w:val="22"/>
        </w:rPr>
        <w:t xml:space="preserve"> (2nd ed.). Cambridge University Press.</w:t>
      </w:r>
    </w:p>
    <w:p w14:paraId="101E9798" w14:textId="77777777" w:rsidR="00CC5A3C" w:rsidRDefault="00000000">
      <w:pPr>
        <w:spacing w:after="80"/>
        <w:jc w:val="both"/>
      </w:pPr>
      <w:r>
        <w:rPr>
          <w:sz w:val="22"/>
          <w:szCs w:val="22"/>
        </w:rPr>
        <w:t xml:space="preserve">[2]  Bredon, G. E. (1972). </w:t>
      </w:r>
      <w:r>
        <w:rPr>
          <w:i/>
          <w:iCs/>
          <w:sz w:val="22"/>
          <w:szCs w:val="22"/>
        </w:rPr>
        <w:t>Introduction to Compact Transformation Groups</w:t>
      </w:r>
      <w:r>
        <w:rPr>
          <w:sz w:val="22"/>
          <w:szCs w:val="22"/>
        </w:rPr>
        <w:t>. Academic Press.</w:t>
      </w:r>
    </w:p>
    <w:p w14:paraId="00AA5FA0" w14:textId="77777777" w:rsidR="00CC5A3C" w:rsidRDefault="00000000">
      <w:pPr>
        <w:spacing w:after="80"/>
        <w:jc w:val="both"/>
      </w:pPr>
      <w:r>
        <w:rPr>
          <w:sz w:val="22"/>
          <w:szCs w:val="22"/>
        </w:rPr>
        <w:t xml:space="preserve">[3]  Chung, F. R. K. (1997). </w:t>
      </w:r>
      <w:r>
        <w:rPr>
          <w:i/>
          <w:iCs/>
          <w:sz w:val="22"/>
          <w:szCs w:val="22"/>
        </w:rPr>
        <w:t>Spectral Graph Theory</w:t>
      </w:r>
      <w:r>
        <w:rPr>
          <w:sz w:val="22"/>
          <w:szCs w:val="22"/>
        </w:rPr>
        <w:t>. American Mathematical Society.</w:t>
      </w:r>
    </w:p>
    <w:p w14:paraId="23233E34" w14:textId="77777777" w:rsidR="00CC5A3C" w:rsidRDefault="00000000">
      <w:pPr>
        <w:spacing w:after="80"/>
        <w:jc w:val="both"/>
      </w:pPr>
      <w:r>
        <w:rPr>
          <w:sz w:val="22"/>
          <w:szCs w:val="22"/>
        </w:rPr>
        <w:t xml:space="preserve">[4]  Brown, E., &amp; Loehr, N. (2009). Why is PSL(2,7) ≅ GL(3,2)? </w:t>
      </w:r>
      <w:r>
        <w:rPr>
          <w:i/>
          <w:iCs/>
          <w:sz w:val="22"/>
          <w:szCs w:val="22"/>
        </w:rPr>
        <w:t>American Mathematical Monthly</w:t>
      </w:r>
      <w:r>
        <w:rPr>
          <w:sz w:val="22"/>
          <w:szCs w:val="22"/>
        </w:rPr>
        <w:t>, 116(8), 727–732.</w:t>
      </w:r>
    </w:p>
    <w:p w14:paraId="1A160E26" w14:textId="77777777" w:rsidR="00CC5A3C" w:rsidRDefault="00000000">
      <w:pPr>
        <w:spacing w:after="80"/>
        <w:jc w:val="both"/>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14:paraId="5B298672" w14:textId="77777777" w:rsidR="00CC5A3C" w:rsidRDefault="00000000">
      <w:pPr>
        <w:spacing w:after="80"/>
        <w:jc w:val="both"/>
      </w:pPr>
      <w:r>
        <w:rPr>
          <w:sz w:val="22"/>
          <w:szCs w:val="22"/>
        </w:rPr>
        <w:t xml:space="preserve">[6]  Dickson, L. E. (1901). </w:t>
      </w:r>
      <w:r>
        <w:rPr>
          <w:i/>
          <w:iCs/>
          <w:sz w:val="22"/>
          <w:szCs w:val="22"/>
        </w:rPr>
        <w:t>Linear Groups, with an Exposition of the Galois Field Theory</w:t>
      </w:r>
      <w:r>
        <w:rPr>
          <w:sz w:val="22"/>
          <w:szCs w:val="22"/>
        </w:rPr>
        <w:t>. B. G. Teubner.</w:t>
      </w:r>
    </w:p>
    <w:p w14:paraId="6317978F" w14:textId="77777777" w:rsidR="00CC5A3C" w:rsidRDefault="00000000">
      <w:pPr>
        <w:spacing w:after="80"/>
        <w:jc w:val="both"/>
      </w:pPr>
      <w:r>
        <w:rPr>
          <w:sz w:val="22"/>
          <w:szCs w:val="22"/>
        </w:rPr>
        <w:t xml:space="preserve">[7]  Huppert, B. (1967). </w:t>
      </w:r>
      <w:r>
        <w:rPr>
          <w:i/>
          <w:iCs/>
          <w:sz w:val="22"/>
          <w:szCs w:val="22"/>
        </w:rPr>
        <w:t>Endliche Gruppen I</w:t>
      </w:r>
      <w:r>
        <w:rPr>
          <w:sz w:val="22"/>
          <w:szCs w:val="22"/>
        </w:rPr>
        <w:t>. Springer-Verlag. [Satz II.8.27 for the maximal subgroups of PSL(2,q).]</w:t>
      </w:r>
    </w:p>
    <w:p w14:paraId="1B1E221E" w14:textId="77777777" w:rsidR="00CC5A3C" w:rsidRDefault="00000000">
      <w:pPr>
        <w:spacing w:after="80"/>
        <w:jc w:val="both"/>
      </w:pPr>
      <w:r>
        <w:rPr>
          <w:sz w:val="22"/>
          <w:szCs w:val="22"/>
        </w:rPr>
        <w:t xml:space="preserve">[8]  Kawasaki, T. (1978). The Riemann-Roch theorem for complex V-manifolds. </w:t>
      </w:r>
      <w:r>
        <w:rPr>
          <w:i/>
          <w:iCs/>
          <w:sz w:val="22"/>
          <w:szCs w:val="22"/>
        </w:rPr>
        <w:t>Osaka Journal of Mathematics</w:t>
      </w:r>
      <w:r>
        <w:rPr>
          <w:sz w:val="22"/>
          <w:szCs w:val="22"/>
        </w:rPr>
        <w:t>, 16(1), 151–159.</w:t>
      </w:r>
    </w:p>
    <w:p w14:paraId="6E0F9237" w14:textId="77777777" w:rsidR="00CC5A3C" w:rsidRDefault="00000000">
      <w:pPr>
        <w:spacing w:after="80"/>
        <w:jc w:val="both"/>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14:paraId="66694675" w14:textId="77777777" w:rsidR="00CC5A3C" w:rsidRDefault="00000000">
      <w:pPr>
        <w:spacing w:after="80"/>
        <w:jc w:val="both"/>
      </w:pPr>
      <w:r>
        <w:rPr>
          <w:sz w:val="22"/>
          <w:szCs w:val="22"/>
        </w:rPr>
        <w:t xml:space="preserve">[10]  Serre, J.-P. (1977). </w:t>
      </w:r>
      <w:r>
        <w:rPr>
          <w:i/>
          <w:iCs/>
          <w:sz w:val="22"/>
          <w:szCs w:val="22"/>
        </w:rPr>
        <w:t>Linear Representations of Finite Groups</w:t>
      </w:r>
      <w:r>
        <w:rPr>
          <w:sz w:val="22"/>
          <w:szCs w:val="22"/>
        </w:rPr>
        <w:t>. Springer-Verlag.</w:t>
      </w:r>
    </w:p>
    <w:p w14:paraId="6FC0E7B8" w14:textId="77777777" w:rsidR="00CC5A3C" w:rsidRDefault="00000000">
      <w:pPr>
        <w:spacing w:after="80"/>
        <w:jc w:val="both"/>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14:paraId="5686694A" w14:textId="77777777" w:rsidR="00CC5A3C" w:rsidRDefault="00000000">
      <w:pPr>
        <w:spacing w:after="80"/>
        <w:jc w:val="both"/>
      </w:pPr>
      <w:r>
        <w:rPr>
          <w:sz w:val="22"/>
          <w:szCs w:val="22"/>
        </w:rPr>
        <w:lastRenderedPageBreak/>
        <w:t xml:space="preserve">[12]  Wilson, R. A. (2009). </w:t>
      </w:r>
      <w:r>
        <w:rPr>
          <w:i/>
          <w:iCs/>
          <w:sz w:val="22"/>
          <w:szCs w:val="22"/>
        </w:rPr>
        <w:t>The Finite Simple Groups</w:t>
      </w:r>
      <w:r>
        <w:rPr>
          <w:sz w:val="22"/>
          <w:szCs w:val="22"/>
        </w:rPr>
        <w:t>. Springer-Verlag, Graduate Texts in Mathematics 251. [§3.3.5, p. 50, eq. (3.10).]</w:t>
      </w:r>
    </w:p>
    <w:p w14:paraId="7D822800" w14:textId="77777777" w:rsidR="00CC5A3C" w:rsidRDefault="00000000">
      <w:r>
        <w:br w:type="page"/>
      </w:r>
    </w:p>
    <w:p w14:paraId="05458C54" w14:textId="77777777" w:rsidR="00CC5A3C" w:rsidRDefault="00000000">
      <w:pPr>
        <w:pStyle w:val="Heading1"/>
      </w:pPr>
      <w:r>
        <w:lastRenderedPageBreak/>
        <w:t>Appendix A.  Constructive GL(3,2) Generators for D</w:t>
      </w:r>
      <w:r>
        <w:rPr>
          <w:vertAlign w:val="subscript"/>
        </w:rPr>
        <w:t>4</w:t>
      </w:r>
      <w:r>
        <w:t xml:space="preserve"> as Flag Stabilizer</w:t>
      </w:r>
    </w:p>
    <w:p w14:paraId="58251D99" w14:textId="77777777" w:rsidR="00CC5A3C" w:rsidRDefault="00000000">
      <w:pPr>
        <w:spacing w:after="120" w:line="276" w:lineRule="auto"/>
        <w:jc w:val="both"/>
      </w:pPr>
      <w:r>
        <w:t>We realize M</w:t>
      </w:r>
      <w:r>
        <w:rPr>
          <w:vertAlign w:val="subscript"/>
        </w:rPr>
        <w:t>3</w:t>
      </w:r>
      <w:r>
        <w:t xml:space="preserve"> ≅ D</w:t>
      </w:r>
      <w:r>
        <w:rPr>
          <w:vertAlign w:val="subscript"/>
        </w:rPr>
        <w:t>4</w:t>
      </w:r>
      <w:r>
        <w:t xml:space="preserve"> as the stabilizer in GL(3,2) of the flag (P</w:t>
      </w:r>
      <w:r>
        <w:rPr>
          <w:vertAlign w:val="subscript"/>
        </w:rPr>
        <w:t>1</w:t>
      </w:r>
      <w:r>
        <w:t>, L</w:t>
      </w:r>
      <w:r>
        <w:rPr>
          <w:vertAlign w:val="subscript"/>
        </w:rPr>
        <w:t>124</w:t>
      </w:r>
      <w:r>
        <w:t>), where P</w:t>
      </w:r>
      <w:r>
        <w:rPr>
          <w:vertAlign w:val="subscript"/>
        </w:rPr>
        <w:t>1</w:t>
      </w:r>
      <w:r>
        <w:t xml:space="preserve"> = (1,0,0) and L</w:t>
      </w:r>
      <w:r>
        <w:rPr>
          <w:vertAlign w:val="subscript"/>
        </w:rPr>
        <w:t>124</w:t>
      </w:r>
      <w:r>
        <w:t xml:space="preserve"> = span</w:t>
      </w:r>
      <w:r>
        <w:rPr>
          <w:vertAlign w:val="subscript"/>
        </w:rPr>
        <w:t>ℤ₂</w:t>
      </w:r>
      <w:r>
        <w:t>{e</w:t>
      </w:r>
      <w:r>
        <w:rPr>
          <w:vertAlign w:val="subscript"/>
        </w:rPr>
        <w:t>1</w:t>
      </w:r>
      <w:r>
        <w:t>, e</w:t>
      </w:r>
      <w:r>
        <w:rPr>
          <w:vertAlign w:val="subscript"/>
        </w:rPr>
        <w:t>2</w:t>
      </w:r>
      <w:r>
        <w:t>} = {P</w:t>
      </w:r>
      <w:r>
        <w:rPr>
          <w:vertAlign w:val="subscript"/>
        </w:rPr>
        <w:t>1</w:t>
      </w:r>
      <w:r>
        <w:t>, P</w:t>
      </w:r>
      <w:r>
        <w:rPr>
          <w:vertAlign w:val="subscript"/>
        </w:rPr>
        <w:t>2</w:t>
      </w:r>
      <w:r>
        <w:t>, P</w:t>
      </w:r>
      <w:r>
        <w:rPr>
          <w:vertAlign w:val="subscript"/>
        </w:rPr>
        <w:t>4</w:t>
      </w:r>
      <w:r>
        <w:t>} is the projective line through P</w:t>
      </w:r>
      <w:r>
        <w:rPr>
          <w:vertAlign w:val="subscript"/>
        </w:rPr>
        <w:t>1</w:t>
      </w:r>
      <w:r>
        <w:t xml:space="preserve"> and P</w:t>
      </w:r>
      <w:r>
        <w:rPr>
          <w:vertAlign w:val="subscript"/>
        </w:rPr>
        <w:t>2</w:t>
      </w:r>
      <w:r>
        <w:t>.</w:t>
      </w:r>
    </w:p>
    <w:p w14:paraId="22ED616F" w14:textId="77777777" w:rsidR="00CC5A3C" w:rsidRDefault="00000000">
      <w:pPr>
        <w:spacing w:before="240" w:after="120" w:line="276" w:lineRule="auto"/>
        <w:jc w:val="both"/>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14:paraId="07BF938E" w14:textId="77777777" w:rsidR="00CC5A3C" w:rsidRDefault="00000000">
      <w:pPr>
        <w:spacing w:before="120" w:after="120" w:line="276" w:lineRule="auto"/>
        <w:jc w:val="center"/>
      </w:pPr>
      <w:r>
        <w:rPr>
          <w:i/>
          <w:iCs/>
        </w:rPr>
        <w:t>h₁ = [[1,1,0],[0,1,0],[0,0,1]],    h₂ = [[1,0,0],[0,1,1],[0,0,1]]</w:t>
      </w:r>
    </w:p>
    <w:p w14:paraId="5B8C52DA" w14:textId="77777777" w:rsidR="00CC5A3C" w:rsidRDefault="00000000">
      <w:pPr>
        <w:spacing w:after="120" w:line="276" w:lineRule="auto"/>
        <w:jc w:val="both"/>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14:paraId="31534BBD" w14:textId="77777777" w:rsidR="00CC5A3C" w:rsidRDefault="00000000">
      <w:pPr>
        <w:spacing w:after="120" w:line="276" w:lineRule="auto"/>
        <w:jc w:val="both"/>
      </w:pPr>
      <w:r>
        <w:rPr>
          <w:b/>
          <w:bCs/>
          <w:i/>
          <w:iCs/>
        </w:rPr>
        <w:t xml:space="preserve">Proof. </w:t>
      </w:r>
      <w:r>
        <w:t>We verify each claim by direct computation over ℤ₂.</w:t>
      </w:r>
    </w:p>
    <w:p w14:paraId="638D63A1" w14:textId="77777777" w:rsidR="00CC5A3C" w:rsidRDefault="00000000">
      <w:pPr>
        <w:spacing w:after="120" w:line="276" w:lineRule="auto"/>
        <w:jc w:val="both"/>
      </w:pPr>
      <w:r>
        <w:rPr>
          <w:i/>
          <w:iCs/>
        </w:rPr>
        <w:t xml:space="preserve">(1) Membership. </w:t>
      </w:r>
      <w:r>
        <w:t>det(h₁) = 1 and det(h₂) = 1 over ℤ₂; both are in GL(3,2).</w:t>
      </w:r>
    </w:p>
    <w:p w14:paraId="42340CC0" w14:textId="77777777" w:rsidR="00CC5A3C" w:rsidRDefault="00000000">
      <w:pPr>
        <w:spacing w:after="120" w:line="276" w:lineRule="auto"/>
        <w:jc w:val="both"/>
      </w:pPr>
      <w:r>
        <w:rPr>
          <w:i/>
          <w:iCs/>
        </w:rPr>
        <w:t xml:space="preserve">(2) Stabilization of P₁. </w:t>
      </w:r>
      <w:r>
        <w:t>h₁(1,0,0)ᵀ = (1,0,0)ᵀ = P₁; h₂(1,0,0)ᵀ = (1,0,0)ᵀ = P₁.</w:t>
      </w:r>
    </w:p>
    <w:p w14:paraId="61DA05DA" w14:textId="77777777" w:rsidR="00CC5A3C" w:rsidRDefault="00000000">
      <w:pPr>
        <w:spacing w:after="120" w:line="276" w:lineRule="auto"/>
        <w:jc w:val="both"/>
      </w:pPr>
      <w:r>
        <w:rPr>
          <w:i/>
          <w:iCs/>
        </w:rPr>
        <w:t xml:space="preserve">(3) Preservation of L₁₂₄. </w:t>
      </w:r>
      <w: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14:paraId="041F6FD0" w14:textId="77777777" w:rsidR="00CC5A3C" w:rsidRDefault="00000000">
      <w:pPr>
        <w:spacing w:after="120" w:line="276" w:lineRule="auto"/>
        <w:jc w:val="both"/>
      </w:pPr>
      <w:r>
        <w:rPr>
          <w:i/>
          <w:iCs/>
        </w:rPr>
        <w:t xml:space="preserve">(4) Orders. </w:t>
      </w:r>
      <w:r>
        <w:t>h₁²(x,y,z) = h₁(x+y, y, z) = (x+y+y, y, z) = (x,y,z), so h₁² = I. h₂²(x,y,z) = h₂(x, y+z, z) = (x, (y+z)+z, z) = (x,y,z), so h₂² = I.</w:t>
      </w:r>
    </w:p>
    <w:p w14:paraId="45113C74" w14:textId="77777777" w:rsidR="00CC5A3C" w:rsidRDefault="00000000">
      <w:pPr>
        <w:spacing w:after="120" w:line="276" w:lineRule="auto"/>
        <w:jc w:val="both"/>
      </w:pPr>
      <w:r>
        <w:rPr>
          <w:i/>
          <w:iCs/>
        </w:rPr>
        <w:t xml:space="preserve">(5) Product order. </w:t>
      </w:r>
      <w:r>
        <w:t>h₁h₂ = [[1,1,1],[0,1,1],[0,0,1]]. Let A = h₁h₂. Direct computation gives A² = [[1,0,1],[0,1,0],[0,0,1]] ≠ I and A⁴ = (A²)² = I. So h₁h₂ has order 4.</w:t>
      </w:r>
    </w:p>
    <w:p w14:paraId="41490954" w14:textId="77777777" w:rsidR="00CC5A3C" w:rsidRDefault="00000000">
      <w:pPr>
        <w:spacing w:after="120" w:line="276" w:lineRule="auto"/>
        <w:jc w:val="both"/>
      </w:pPr>
      <w:r>
        <w:rPr>
          <w:i/>
          <w:iCs/>
        </w:rPr>
        <w:t xml:space="preserve">(6) Non-abelian. </w:t>
      </w:r>
      <w:r>
        <w:t>h₂h₁ = [[1,1,0],[0,1,1],[0,0,1]] ≠ h₁h₂.</w:t>
      </w:r>
    </w:p>
    <w:p w14:paraId="29F7B787" w14:textId="77777777" w:rsidR="00CC5A3C" w:rsidRDefault="00000000">
      <w:pPr>
        <w:spacing w:after="120" w:line="276" w:lineRule="auto"/>
        <w:jc w:val="both"/>
      </w:pPr>
      <w:r>
        <w:rPr>
          <w:i/>
          <w:iCs/>
        </w:rPr>
        <w:t xml:space="preserve">(7) Order of the group. </w:t>
      </w:r>
      <w: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14:paraId="1F4891FB" w14:textId="77777777" w:rsidR="00CC5A3C" w:rsidRDefault="00000000">
      <w:pPr>
        <w:spacing w:after="120" w:line="276" w:lineRule="auto"/>
        <w:jc w:val="both"/>
      </w:pPr>
      <w:r>
        <w:t>The index |G|/|⟨h₁, h₂⟩| = 168/8 = 21 equals the number of flags (incident point-line pairs) in PG(2,2), confirming that ⟨h₁, h₂⟩ is the full flag stabilizer. It is a Sylow 2-subgroup of G, contained in S₄ and therefore not maximal (cf. Remark 2.2).</w:t>
      </w:r>
    </w:p>
    <w:p w14:paraId="3E151F27" w14:textId="77777777" w:rsidR="00CC5A3C" w:rsidRDefault="00000000">
      <w:pPr>
        <w:spacing w:after="120"/>
        <w:jc w:val="right"/>
      </w:pPr>
      <w:r>
        <w:t>□</w:t>
      </w:r>
    </w:p>
    <w:sectPr w:rsidR="00CC5A3C">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E494D" w14:textId="77777777" w:rsidR="006D660B" w:rsidRDefault="006D660B">
      <w:r>
        <w:separator/>
      </w:r>
    </w:p>
  </w:endnote>
  <w:endnote w:type="continuationSeparator" w:id="0">
    <w:p w14:paraId="2B0B79F2" w14:textId="77777777" w:rsidR="006D660B" w:rsidRDefault="006D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9577" w14:textId="77777777" w:rsidR="00CC5A3C" w:rsidRDefault="00000000">
    <w:pPr>
      <w:jc w:val="center"/>
    </w:pPr>
    <w:r>
      <w:rPr>
        <w:sz w:val="20"/>
        <w:szCs w:val="20"/>
      </w:rPr>
      <w:fldChar w:fldCharType="begin"/>
    </w:r>
    <w:r>
      <w:rPr>
        <w:sz w:val="20"/>
        <w:szCs w:val="20"/>
      </w:rPr>
      <w:instrText>PAGE</w:instrText>
    </w:r>
    <w:r>
      <w:rPr>
        <w:sz w:val="20"/>
        <w:szCs w:val="20"/>
      </w:rPr>
      <w:fldChar w:fldCharType="separate"/>
    </w:r>
    <w:r w:rsidR="00515D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FC413" w14:textId="77777777" w:rsidR="006D660B" w:rsidRDefault="006D660B">
      <w:r>
        <w:separator/>
      </w:r>
    </w:p>
  </w:footnote>
  <w:footnote w:type="continuationSeparator" w:id="0">
    <w:p w14:paraId="08304098" w14:textId="77777777" w:rsidR="006D660B" w:rsidRDefault="006D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729E7" w14:textId="77777777" w:rsidR="00CC5A3C" w:rsidRDefault="00000000">
    <w:pPr>
      <w:jc w:val="right"/>
    </w:pPr>
    <w:r>
      <w:rPr>
        <w:i/>
        <w:iCs/>
        <w:sz w:val="18"/>
        <w:szCs w:val="18"/>
      </w:rPr>
      <w:t>Spectral Rigidity and Crystallization in PSL(2,7)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A1C16"/>
    <w:multiLevelType w:val="hybridMultilevel"/>
    <w:tmpl w:val="7E30659C"/>
    <w:lvl w:ilvl="0" w:tplc="9EE65B58">
      <w:start w:val="1"/>
      <w:numFmt w:val="bullet"/>
      <w:lvlText w:val="●"/>
      <w:lvlJc w:val="left"/>
      <w:pPr>
        <w:ind w:left="720" w:hanging="360"/>
      </w:pPr>
    </w:lvl>
    <w:lvl w:ilvl="1" w:tplc="C7908A54">
      <w:start w:val="1"/>
      <w:numFmt w:val="bullet"/>
      <w:lvlText w:val="○"/>
      <w:lvlJc w:val="left"/>
      <w:pPr>
        <w:ind w:left="1440" w:hanging="360"/>
      </w:pPr>
    </w:lvl>
    <w:lvl w:ilvl="2" w:tplc="5420D6FE">
      <w:start w:val="1"/>
      <w:numFmt w:val="bullet"/>
      <w:lvlText w:val="■"/>
      <w:lvlJc w:val="left"/>
      <w:pPr>
        <w:ind w:left="2160" w:hanging="360"/>
      </w:pPr>
    </w:lvl>
    <w:lvl w:ilvl="3" w:tplc="8EA82EBE">
      <w:start w:val="1"/>
      <w:numFmt w:val="bullet"/>
      <w:lvlText w:val="●"/>
      <w:lvlJc w:val="left"/>
      <w:pPr>
        <w:ind w:left="2880" w:hanging="360"/>
      </w:pPr>
    </w:lvl>
    <w:lvl w:ilvl="4" w:tplc="AB58BEDC">
      <w:start w:val="1"/>
      <w:numFmt w:val="bullet"/>
      <w:lvlText w:val="○"/>
      <w:lvlJc w:val="left"/>
      <w:pPr>
        <w:ind w:left="3600" w:hanging="360"/>
      </w:pPr>
    </w:lvl>
    <w:lvl w:ilvl="5" w:tplc="8F76076C">
      <w:start w:val="1"/>
      <w:numFmt w:val="bullet"/>
      <w:lvlText w:val="■"/>
      <w:lvlJc w:val="left"/>
      <w:pPr>
        <w:ind w:left="4320" w:hanging="360"/>
      </w:pPr>
    </w:lvl>
    <w:lvl w:ilvl="6" w:tplc="0CD0D2E2">
      <w:start w:val="1"/>
      <w:numFmt w:val="bullet"/>
      <w:lvlText w:val="●"/>
      <w:lvlJc w:val="left"/>
      <w:pPr>
        <w:ind w:left="5040" w:hanging="360"/>
      </w:pPr>
    </w:lvl>
    <w:lvl w:ilvl="7" w:tplc="D1DA17CA">
      <w:start w:val="1"/>
      <w:numFmt w:val="bullet"/>
      <w:lvlText w:val="●"/>
      <w:lvlJc w:val="left"/>
      <w:pPr>
        <w:ind w:left="5760" w:hanging="360"/>
      </w:pPr>
    </w:lvl>
    <w:lvl w:ilvl="8" w:tplc="F72637BC">
      <w:start w:val="1"/>
      <w:numFmt w:val="bullet"/>
      <w:lvlText w:val="●"/>
      <w:lvlJc w:val="left"/>
      <w:pPr>
        <w:ind w:left="6480" w:hanging="360"/>
      </w:pPr>
    </w:lvl>
  </w:abstractNum>
  <w:num w:numId="1" w16cid:durableId="514728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A3C"/>
    <w:rsid w:val="00464BAC"/>
    <w:rsid w:val="00515DF0"/>
    <w:rsid w:val="005A54AA"/>
    <w:rsid w:val="00656FDF"/>
    <w:rsid w:val="006D660B"/>
    <w:rsid w:val="00795082"/>
    <w:rsid w:val="009906D6"/>
    <w:rsid w:val="009C5C20"/>
    <w:rsid w:val="00CC5A3C"/>
    <w:rsid w:val="00D879A5"/>
    <w:rsid w:val="00DB7E9B"/>
    <w:rsid w:val="00EE3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C8083"/>
  <w15:docId w15:val="{B2DD568C-BAD7-40B2-8F72-E441CC9BE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60" w:after="160"/>
      <w:outlineLvl w:val="1"/>
    </w:pPr>
    <w:rPr>
      <w:b/>
      <w:bCs/>
      <w:sz w:val="26"/>
      <w:szCs w:val="26"/>
    </w:rPr>
  </w:style>
  <w:style w:type="paragraph" w:styleId="Heading3">
    <w:name w:val="heading 3"/>
    <w:uiPriority w:val="9"/>
    <w:semiHidden/>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3746</Words>
  <Characters>21358</Characters>
  <Application>Microsoft Office Word</Application>
  <DocSecurity>0</DocSecurity>
  <Lines>177</Lines>
  <Paragraphs>50</Paragraphs>
  <ScaleCrop>false</ScaleCrop>
  <Company/>
  <LinksUpToDate>false</LinksUpToDate>
  <CharactersWithSpaces>25054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Gifford</cp:lastModifiedBy>
  <cp:revision>6</cp:revision>
  <dcterms:created xsi:type="dcterms:W3CDTF">2026-04-08T18:55:00Z</dcterms:created>
  <dcterms:modified xsi:type="dcterms:W3CDTF">2026-05-30T03:33:00Z</dcterms:modified>
</cp:coreProperties>
</file>