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F6C" w:rsidRPr="00F31C52" w:rsidRDefault="002D0F6C" w:rsidP="00F31C52">
      <w:pPr>
        <w:pStyle w:val="Heading1"/>
        <w:rPr>
          <w:rFonts w:asciiTheme="minorHAnsi" w:hAnsiTheme="minorHAnsi"/>
        </w:rPr>
      </w:pPr>
      <w:r w:rsidRPr="00F31C52">
        <w:rPr>
          <w:rFonts w:asciiTheme="minorHAnsi" w:hAnsiTheme="minorHAnsi"/>
        </w:rPr>
        <w:t>HOW TO USE THIS TEMPLATE</w:t>
      </w:r>
    </w:p>
    <w:p w:rsidR="005149F8" w:rsidRDefault="005149F8" w:rsidP="002D0F6C"/>
    <w:p w:rsidR="005149F8" w:rsidRDefault="005149F8" w:rsidP="00F31C52">
      <w:pPr>
        <w:pStyle w:val="Heading2"/>
      </w:pPr>
      <w:r>
        <w:t>List of included files:</w:t>
      </w:r>
    </w:p>
    <w:p w:rsidR="005149F8" w:rsidRDefault="005149F8" w:rsidP="002D0F6C">
      <w:r w:rsidRPr="005149F8">
        <w:t>1_column_module</w:t>
      </w:r>
      <w:r>
        <w:t>.html</w:t>
      </w:r>
    </w:p>
    <w:p w:rsidR="005149F8" w:rsidRDefault="005149F8" w:rsidP="002D0F6C">
      <w:r w:rsidRPr="005149F8">
        <w:t>1_column_module_with_aligned_table</w:t>
      </w:r>
      <w:r>
        <w:t>.html</w:t>
      </w:r>
    </w:p>
    <w:p w:rsidR="005149F8" w:rsidRDefault="005149F8" w:rsidP="002D0F6C">
      <w:r w:rsidRPr="005149F8">
        <w:t>2_column_module</w:t>
      </w:r>
      <w:r>
        <w:t>.html</w:t>
      </w:r>
    </w:p>
    <w:p w:rsidR="005149F8" w:rsidRDefault="005149F8" w:rsidP="002D0F6C">
      <w:r w:rsidRPr="005149F8">
        <w:t>3_column_module_for_images</w:t>
      </w:r>
      <w:r>
        <w:t>.html</w:t>
      </w:r>
    </w:p>
    <w:p w:rsidR="005149F8" w:rsidRDefault="005149F8" w:rsidP="002D0F6C">
      <w:r w:rsidRPr="005149F8">
        <w:t>Button</w:t>
      </w:r>
      <w:r>
        <w:t>.html</w:t>
      </w:r>
    </w:p>
    <w:p w:rsidR="005149F8" w:rsidRDefault="005149F8" w:rsidP="002D0F6C">
      <w:r w:rsidRPr="005149F8">
        <w:t>indented_bulleted_list</w:t>
      </w:r>
      <w:r>
        <w:t>.html</w:t>
      </w:r>
    </w:p>
    <w:p w:rsidR="005149F8" w:rsidRDefault="005149F8" w:rsidP="002D0F6C">
      <w:r w:rsidRPr="005149F8">
        <w:t>responsive_footer_links</w:t>
      </w:r>
      <w:r>
        <w:t>.html</w:t>
      </w:r>
    </w:p>
    <w:p w:rsidR="005149F8" w:rsidRDefault="005149F8" w:rsidP="002D0F6C">
      <w:r>
        <w:t>Template_base.html</w:t>
      </w:r>
    </w:p>
    <w:p w:rsidR="002D0F6C" w:rsidRDefault="002D0F6C" w:rsidP="002D0F6C"/>
    <w:p w:rsidR="002D0F6C" w:rsidRDefault="002D0F6C" w:rsidP="00F31C52">
      <w:pPr>
        <w:pStyle w:val="Heading2"/>
      </w:pPr>
      <w:r>
        <w:t>The code itself:</w:t>
      </w:r>
    </w:p>
    <w:p w:rsidR="002D0F6C" w:rsidRDefault="002D0F6C" w:rsidP="002D0F6C">
      <w:r>
        <w:t xml:space="preserve">All files included in this template are coded in a method that is a hybrid of responsive and fluid layouts.  This is most evident by the Outlook conditional content and the use of inline-block displayed </w:t>
      </w:r>
      <w:proofErr w:type="spellStart"/>
      <w:r>
        <w:t>divs</w:t>
      </w:r>
      <w:proofErr w:type="spellEnd"/>
      <w:r>
        <w:t xml:space="preserve"> and list items. Do not modify the conditional content (other than background color in the 3 column layout) or the display values.  Each file has an </w:t>
      </w:r>
      <w:r w:rsidR="0033636D">
        <w:t>explanation</w:t>
      </w:r>
      <w:r>
        <w:t xml:space="preserve"> at the top of how the layout maybe changed safely.</w:t>
      </w:r>
    </w:p>
    <w:p w:rsidR="007D2700" w:rsidRDefault="007D2700" w:rsidP="002D0F6C"/>
    <w:p w:rsidR="002D0F6C" w:rsidRDefault="002D0F6C" w:rsidP="00F31C52">
      <w:pPr>
        <w:pStyle w:val="Heading2"/>
      </w:pPr>
      <w:r>
        <w:t xml:space="preserve">How </w:t>
      </w:r>
      <w:proofErr w:type="gramStart"/>
      <w:r>
        <w:t>To</w:t>
      </w:r>
      <w:proofErr w:type="gramEnd"/>
      <w:r>
        <w:t xml:space="preserve"> Start:</w:t>
      </w:r>
    </w:p>
    <w:p w:rsidR="002D0F6C" w:rsidRDefault="002D0F6C" w:rsidP="002D0F6C">
      <w:r>
        <w:t>Begin with the Template_base.html file.  It has the basic shell of the email, including the header with styles, the body wrapper (some email clients do not respect styles on the body, so a table is utilized to mimic the body), and a centered email wrapper.</w:t>
      </w:r>
    </w:p>
    <w:p w:rsidR="002D0F6C" w:rsidRDefault="002D0F6C" w:rsidP="002D0F6C"/>
    <w:p w:rsidR="002D0F6C" w:rsidRDefault="002D0F6C" w:rsidP="00F31C52">
      <w:pPr>
        <w:pStyle w:val="Heading2"/>
      </w:pPr>
      <w:r>
        <w:t xml:space="preserve">Structuring </w:t>
      </w:r>
      <w:proofErr w:type="gramStart"/>
      <w:r>
        <w:t>The</w:t>
      </w:r>
      <w:proofErr w:type="gramEnd"/>
      <w:r>
        <w:t xml:space="preserve"> Insides:</w:t>
      </w:r>
    </w:p>
    <w:p w:rsidR="002D0F6C" w:rsidRDefault="002D0F6C" w:rsidP="002D0F6C">
      <w:r>
        <w:t xml:space="preserve">You will build your email in the same manner as you read; right to left, </w:t>
      </w:r>
      <w:r w:rsidR="00CA4804">
        <w:t>top</w:t>
      </w:r>
      <w:r>
        <w:t xml:space="preserve"> to </w:t>
      </w:r>
      <w:r w:rsidR="00CA4804">
        <w:t>bottom</w:t>
      </w:r>
      <w:r>
        <w:t>. Think of your email in terms of horizontal sections that are stacked vertically.  You will build your email by stacking the selected 1, 2, or 3 column layout code on top of each other, in between the comments &lt;!-- Begin modular layout --&gt; and &lt;!-- End modular layout --&gt; in the Template_base.html file.  Be sure to copy all the code in the selected column file, including the beginning and ending Outlook conditional content.  An example is as follows:</w:t>
      </w:r>
    </w:p>
    <w:p w:rsidR="002D0F6C" w:rsidRDefault="002D0F6C" w:rsidP="002D0F6C"/>
    <w:p w:rsidR="002D0F6C" w:rsidRDefault="002D0F6C" w:rsidP="002D0F6C">
      <w:pPr>
        <w:spacing w:line="240" w:lineRule="auto"/>
      </w:pPr>
      <w:proofErr w:type="gramStart"/>
      <w:r>
        <w:lastRenderedPageBreak/>
        <w:t>&lt;!--</w:t>
      </w:r>
      <w:proofErr w:type="gramEnd"/>
      <w:r>
        <w:t xml:space="preserve"> Start modular layout --&gt;</w:t>
      </w:r>
    </w:p>
    <w:p w:rsidR="002D0F6C" w:rsidRDefault="002D0F6C" w:rsidP="002D0F6C">
      <w:pPr>
        <w:spacing w:line="240" w:lineRule="auto"/>
      </w:pPr>
      <w:r>
        <w:t>&lt;!--[if (</w:t>
      </w:r>
      <w:proofErr w:type="spellStart"/>
      <w:r>
        <w:t>gte</w:t>
      </w:r>
      <w:proofErr w:type="spellEnd"/>
      <w:r>
        <w:t xml:space="preserve"> </w:t>
      </w:r>
      <w:proofErr w:type="spellStart"/>
      <w:r>
        <w:t>mso</w:t>
      </w:r>
      <w:proofErr w:type="spellEnd"/>
      <w:r>
        <w:t xml:space="preserve"> 9)</w:t>
      </w:r>
      <w:proofErr w:type="gramStart"/>
      <w:r>
        <w:t>|(</w:t>
      </w:r>
      <w:proofErr w:type="gramEnd"/>
      <w:r>
        <w:t>IE)]&gt;</w:t>
      </w:r>
    </w:p>
    <w:p w:rsidR="002D0F6C" w:rsidRDefault="002D0F6C" w:rsidP="002D0F6C">
      <w:pPr>
        <w:spacing w:line="240" w:lineRule="auto"/>
      </w:pPr>
      <w:r>
        <w:t xml:space="preserve">    &lt;table width="600" align="center"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cellspacing</w:t>
      </w:r>
      <w:proofErr w:type="spellEnd"/>
      <w:r>
        <w:t>="0" border="0"&gt;</w:t>
      </w:r>
    </w:p>
    <w:p w:rsidR="002D0F6C" w:rsidRDefault="002D0F6C" w:rsidP="002D0F6C">
      <w:pPr>
        <w:spacing w:line="240" w:lineRule="auto"/>
      </w:pPr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0F6C" w:rsidRDefault="002D0F6C" w:rsidP="002D0F6C">
      <w:pPr>
        <w:spacing w:line="240" w:lineRule="auto"/>
      </w:pPr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2D0F6C" w:rsidRDefault="002D0F6C" w:rsidP="002D0F6C">
      <w:pPr>
        <w:spacing w:line="240" w:lineRule="auto"/>
      </w:pPr>
      <w:r>
        <w:t xml:space="preserve">                </w:t>
      </w:r>
      <w:proofErr w:type="gramStart"/>
      <w:r>
        <w:t>&lt;![</w:t>
      </w:r>
      <w:proofErr w:type="spellStart"/>
      <w:proofErr w:type="gramEnd"/>
      <w:r>
        <w:t>endif</w:t>
      </w:r>
      <w:proofErr w:type="spellEnd"/>
      <w:r>
        <w:t>]--&gt;</w:t>
      </w:r>
    </w:p>
    <w:p w:rsidR="002D0F6C" w:rsidRDefault="002D0F6C" w:rsidP="002D0F6C">
      <w:pPr>
        <w:spacing w:line="240" w:lineRule="auto"/>
      </w:pPr>
      <w:r>
        <w:t xml:space="preserve">                ONE COLUMN LAYOUT UNCONDITIONAL CODE</w:t>
      </w:r>
    </w:p>
    <w:p w:rsidR="002D0F6C" w:rsidRDefault="002D0F6C" w:rsidP="002D0F6C">
      <w:pPr>
        <w:spacing w:line="240" w:lineRule="auto"/>
      </w:pPr>
      <w:r>
        <w:t xml:space="preserve">                &lt;!--[if (</w:t>
      </w:r>
      <w:proofErr w:type="spellStart"/>
      <w:r>
        <w:t>gte</w:t>
      </w:r>
      <w:proofErr w:type="spellEnd"/>
      <w:r>
        <w:t xml:space="preserve"> </w:t>
      </w:r>
      <w:proofErr w:type="spellStart"/>
      <w:r>
        <w:t>mso</w:t>
      </w:r>
      <w:proofErr w:type="spellEnd"/>
      <w:r>
        <w:t xml:space="preserve"> 9)</w:t>
      </w:r>
      <w:proofErr w:type="gramStart"/>
      <w:r>
        <w:t>|(</w:t>
      </w:r>
      <w:proofErr w:type="gramEnd"/>
      <w:r>
        <w:t>IE)]&gt;</w:t>
      </w:r>
    </w:p>
    <w:p w:rsidR="002D0F6C" w:rsidRDefault="002D0F6C" w:rsidP="002D0F6C">
      <w:pPr>
        <w:spacing w:line="240" w:lineRule="auto"/>
      </w:pPr>
      <w:r>
        <w:t xml:space="preserve">            &lt;/td&gt;</w:t>
      </w:r>
    </w:p>
    <w:p w:rsidR="002D0F6C" w:rsidRDefault="002D0F6C" w:rsidP="002D0F6C">
      <w:pPr>
        <w:spacing w:line="240" w:lineRule="auto"/>
      </w:pPr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0F6C" w:rsidRDefault="002D0F6C" w:rsidP="002D0F6C">
      <w:pPr>
        <w:spacing w:line="240" w:lineRule="auto"/>
      </w:pPr>
      <w:r>
        <w:t xml:space="preserve">    &lt;/table&gt;</w:t>
      </w:r>
    </w:p>
    <w:p w:rsidR="002D0F6C" w:rsidRDefault="002D0F6C" w:rsidP="002D0F6C">
      <w:pPr>
        <w:spacing w:line="240" w:lineRule="auto"/>
      </w:pPr>
      <w:proofErr w:type="gramStart"/>
      <w:r>
        <w:t>&lt;![</w:t>
      </w:r>
      <w:proofErr w:type="spellStart"/>
      <w:proofErr w:type="gramEnd"/>
      <w:r>
        <w:t>endif</w:t>
      </w:r>
      <w:proofErr w:type="spellEnd"/>
      <w:r>
        <w:t>]--&gt;</w:t>
      </w:r>
    </w:p>
    <w:p w:rsidR="002D0F6C" w:rsidRDefault="002D0F6C" w:rsidP="002D0F6C">
      <w:pPr>
        <w:spacing w:line="240" w:lineRule="auto"/>
      </w:pPr>
      <w:r>
        <w:t>&lt;!--[if (</w:t>
      </w:r>
      <w:proofErr w:type="spellStart"/>
      <w:r>
        <w:t>gte</w:t>
      </w:r>
      <w:proofErr w:type="spellEnd"/>
      <w:r>
        <w:t xml:space="preserve"> </w:t>
      </w:r>
      <w:proofErr w:type="spellStart"/>
      <w:r>
        <w:t>mso</w:t>
      </w:r>
      <w:proofErr w:type="spellEnd"/>
      <w:r>
        <w:t xml:space="preserve"> 9)</w:t>
      </w:r>
      <w:proofErr w:type="gramStart"/>
      <w:r>
        <w:t>|(</w:t>
      </w:r>
      <w:proofErr w:type="gramEnd"/>
      <w:r>
        <w:t>IE)]&gt;</w:t>
      </w:r>
    </w:p>
    <w:p w:rsidR="002D0F6C" w:rsidRDefault="002D0F6C" w:rsidP="002D0F6C">
      <w:pPr>
        <w:spacing w:line="240" w:lineRule="auto"/>
      </w:pPr>
      <w:r>
        <w:t xml:space="preserve">    &lt;table width="600" align="center"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cellspacing</w:t>
      </w:r>
      <w:proofErr w:type="spellEnd"/>
      <w:r>
        <w:t>="0" border="0"&gt;</w:t>
      </w:r>
    </w:p>
    <w:p w:rsidR="002D0F6C" w:rsidRDefault="002D0F6C" w:rsidP="002D0F6C">
      <w:pPr>
        <w:spacing w:line="240" w:lineRule="auto"/>
      </w:pPr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0F6C" w:rsidRDefault="002D0F6C" w:rsidP="002D0F6C">
      <w:pPr>
        <w:spacing w:line="240" w:lineRule="auto"/>
      </w:pPr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2D0F6C" w:rsidRDefault="002D0F6C" w:rsidP="002D0F6C">
      <w:pPr>
        <w:spacing w:line="240" w:lineRule="auto"/>
      </w:pPr>
      <w:r>
        <w:t xml:space="preserve">                </w:t>
      </w:r>
      <w:proofErr w:type="gramStart"/>
      <w:r>
        <w:t>&lt;![</w:t>
      </w:r>
      <w:proofErr w:type="spellStart"/>
      <w:proofErr w:type="gramEnd"/>
      <w:r>
        <w:t>endif</w:t>
      </w:r>
      <w:proofErr w:type="spellEnd"/>
      <w:r>
        <w:t>]--&gt;</w:t>
      </w:r>
    </w:p>
    <w:p w:rsidR="002D0F6C" w:rsidRDefault="002D0F6C" w:rsidP="002D0F6C">
      <w:pPr>
        <w:spacing w:line="240" w:lineRule="auto"/>
      </w:pPr>
      <w:r>
        <w:t xml:space="preserve">                TWO COLUMN LAYOUT UNCONDITIONAL CODE</w:t>
      </w:r>
    </w:p>
    <w:p w:rsidR="002D0F6C" w:rsidRDefault="002D0F6C" w:rsidP="002D0F6C">
      <w:pPr>
        <w:spacing w:line="240" w:lineRule="auto"/>
      </w:pPr>
      <w:r>
        <w:t xml:space="preserve">                &lt;!--[if (</w:t>
      </w:r>
      <w:proofErr w:type="spellStart"/>
      <w:r>
        <w:t>gte</w:t>
      </w:r>
      <w:proofErr w:type="spellEnd"/>
      <w:r>
        <w:t xml:space="preserve"> </w:t>
      </w:r>
      <w:proofErr w:type="spellStart"/>
      <w:r>
        <w:t>mso</w:t>
      </w:r>
      <w:proofErr w:type="spellEnd"/>
      <w:r>
        <w:t xml:space="preserve"> 9)</w:t>
      </w:r>
      <w:proofErr w:type="gramStart"/>
      <w:r>
        <w:t>|(</w:t>
      </w:r>
      <w:proofErr w:type="gramEnd"/>
      <w:r>
        <w:t>IE)]&gt;</w:t>
      </w:r>
    </w:p>
    <w:p w:rsidR="002D0F6C" w:rsidRDefault="002D0F6C" w:rsidP="002D0F6C">
      <w:pPr>
        <w:spacing w:line="240" w:lineRule="auto"/>
      </w:pPr>
      <w:r>
        <w:t xml:space="preserve">            &lt;/td&gt;</w:t>
      </w:r>
    </w:p>
    <w:p w:rsidR="002D0F6C" w:rsidRDefault="002D0F6C" w:rsidP="002D0F6C">
      <w:pPr>
        <w:spacing w:line="240" w:lineRule="auto"/>
      </w:pPr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0F6C" w:rsidRDefault="002D0F6C" w:rsidP="002D0F6C">
      <w:pPr>
        <w:spacing w:line="240" w:lineRule="auto"/>
      </w:pPr>
      <w:r>
        <w:t xml:space="preserve">    &lt;/table&gt;</w:t>
      </w:r>
    </w:p>
    <w:p w:rsidR="002D0F6C" w:rsidRDefault="002D0F6C" w:rsidP="002D0F6C">
      <w:pPr>
        <w:spacing w:line="240" w:lineRule="auto"/>
      </w:pPr>
      <w:proofErr w:type="gramStart"/>
      <w:r>
        <w:t>&lt;![</w:t>
      </w:r>
      <w:proofErr w:type="spellStart"/>
      <w:proofErr w:type="gramEnd"/>
      <w:r>
        <w:t>endif</w:t>
      </w:r>
      <w:proofErr w:type="spellEnd"/>
      <w:r>
        <w:t>]--&gt;</w:t>
      </w:r>
    </w:p>
    <w:p w:rsidR="0004152E" w:rsidRDefault="002D0F6C" w:rsidP="002D0F6C">
      <w:pPr>
        <w:spacing w:line="240" w:lineRule="auto"/>
      </w:pPr>
      <w:proofErr w:type="gramStart"/>
      <w:r>
        <w:t>&lt;!--</w:t>
      </w:r>
      <w:proofErr w:type="gramEnd"/>
      <w:r>
        <w:t xml:space="preserve"> End modular layout --&gt;</w:t>
      </w:r>
    </w:p>
    <w:p w:rsidR="002D0F6C" w:rsidRDefault="002D0F6C" w:rsidP="002D0F6C">
      <w:pPr>
        <w:spacing w:line="240" w:lineRule="auto"/>
      </w:pPr>
    </w:p>
    <w:p w:rsidR="002D0F6C" w:rsidRDefault="002D0F6C" w:rsidP="002D0F6C">
      <w:pPr>
        <w:spacing w:line="240" w:lineRule="auto"/>
      </w:pPr>
      <w:r>
        <w:t>No</w:t>
      </w:r>
      <w:r w:rsidR="00CA4804">
        <w:t>te that when your email is viewed</w:t>
      </w:r>
      <w:r>
        <w:t xml:space="preserve"> on mobile, all right-hand columns will slide underneath the left-hand ones.  Your mobile layout of a 1 column on top of a 2 column will look like the following in mobile:</w:t>
      </w:r>
    </w:p>
    <w:p w:rsidR="002D0F6C" w:rsidRDefault="002D0F6C" w:rsidP="002D0F6C">
      <w:pPr>
        <w:spacing w:line="240" w:lineRule="auto"/>
      </w:pPr>
    </w:p>
    <w:tbl>
      <w:tblPr>
        <w:tblW w:w="0" w:type="auto"/>
        <w:tblInd w:w="2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25"/>
      </w:tblGrid>
      <w:tr w:rsidR="002D0F6C" w:rsidTr="00CA4804">
        <w:trPr>
          <w:trHeight w:val="1052"/>
        </w:trPr>
        <w:tc>
          <w:tcPr>
            <w:tcW w:w="3825" w:type="dxa"/>
          </w:tcPr>
          <w:p w:rsidR="00CA4804" w:rsidRDefault="00CA4804" w:rsidP="002D0F6C">
            <w:pPr>
              <w:spacing w:line="240" w:lineRule="auto"/>
            </w:pPr>
          </w:p>
          <w:p w:rsidR="002D0F6C" w:rsidRDefault="002D0F6C" w:rsidP="002D0F6C">
            <w:pPr>
              <w:spacing w:line="240" w:lineRule="auto"/>
            </w:pPr>
            <w:r>
              <w:t>1 COLUMN LAYOUT – COLUMN 1</w:t>
            </w:r>
          </w:p>
        </w:tc>
      </w:tr>
      <w:tr w:rsidR="002D0F6C" w:rsidTr="00CA4804">
        <w:trPr>
          <w:trHeight w:val="1160"/>
        </w:trPr>
        <w:tc>
          <w:tcPr>
            <w:tcW w:w="3825" w:type="dxa"/>
          </w:tcPr>
          <w:p w:rsidR="00CA4804" w:rsidRDefault="00CA4804" w:rsidP="002D0F6C">
            <w:pPr>
              <w:spacing w:line="240" w:lineRule="auto"/>
            </w:pPr>
          </w:p>
          <w:p w:rsidR="002D0F6C" w:rsidRDefault="002D0F6C" w:rsidP="002D0F6C">
            <w:pPr>
              <w:spacing w:line="240" w:lineRule="auto"/>
            </w:pPr>
            <w:r>
              <w:t>2 COLUMN LAYOUT – COLUMN 1</w:t>
            </w:r>
          </w:p>
        </w:tc>
      </w:tr>
      <w:tr w:rsidR="002D0F6C" w:rsidTr="00CA4804">
        <w:trPr>
          <w:trHeight w:val="1062"/>
        </w:trPr>
        <w:tc>
          <w:tcPr>
            <w:tcW w:w="3825" w:type="dxa"/>
          </w:tcPr>
          <w:p w:rsidR="00CA4804" w:rsidRDefault="00CA4804" w:rsidP="002D0F6C">
            <w:pPr>
              <w:spacing w:line="240" w:lineRule="auto"/>
            </w:pPr>
          </w:p>
          <w:p w:rsidR="002D0F6C" w:rsidRDefault="002D0F6C" w:rsidP="002D0F6C">
            <w:pPr>
              <w:spacing w:line="240" w:lineRule="auto"/>
            </w:pPr>
            <w:r>
              <w:t>2 COLUMN LAYOUT – COLUMN 2</w:t>
            </w:r>
          </w:p>
        </w:tc>
      </w:tr>
    </w:tbl>
    <w:p w:rsidR="002D0F6C" w:rsidRDefault="002D0F6C" w:rsidP="002D0F6C">
      <w:pPr>
        <w:spacing w:line="240" w:lineRule="auto"/>
      </w:pPr>
    </w:p>
    <w:p w:rsidR="00CA4804" w:rsidRDefault="00CA4804" w:rsidP="00F31C52">
      <w:pPr>
        <w:pStyle w:val="Heading2"/>
      </w:pPr>
      <w:r>
        <w:t>Header CSS:</w:t>
      </w:r>
    </w:p>
    <w:p w:rsidR="007D2700" w:rsidRDefault="007D2700" w:rsidP="002D0F6C">
      <w:pPr>
        <w:spacing w:line="240" w:lineRule="auto"/>
      </w:pPr>
      <w:r>
        <w:t>DO NOT add any CSS to the header that is not meant for the mobile view using media queries.  ALL styles for the desktop view MUST be inline.</w:t>
      </w:r>
    </w:p>
    <w:p w:rsidR="00CA4804" w:rsidRDefault="00CA4804" w:rsidP="002D0F6C">
      <w:pPr>
        <w:spacing w:line="240" w:lineRule="auto"/>
      </w:pPr>
      <w:r>
        <w:t>Some of the column files have styles at the</w:t>
      </w:r>
      <w:r w:rsidR="007D2700">
        <w:t xml:space="preserve"> top</w:t>
      </w:r>
      <w:r>
        <w:t xml:space="preserve">.  Once you have copied the body code into the </w:t>
      </w:r>
      <w:proofErr w:type="spellStart"/>
      <w:r>
        <w:t>template_base</w:t>
      </w:r>
      <w:proofErr w:type="spellEnd"/>
      <w:r>
        <w:t xml:space="preserve">, copy the </w:t>
      </w:r>
      <w:proofErr w:type="spellStart"/>
      <w:r>
        <w:t>css</w:t>
      </w:r>
      <w:proofErr w:type="spellEnd"/>
      <w:r>
        <w:t xml:space="preserve"> contained in the style tags</w:t>
      </w:r>
      <w:r w:rsidR="007D2700">
        <w:t xml:space="preserve"> on the column files</w:t>
      </w:r>
      <w:r>
        <w:t xml:space="preserve"> and past</w:t>
      </w:r>
      <w:r w:rsidR="007D2700">
        <w:t>e</w:t>
      </w:r>
      <w:r>
        <w:t xml:space="preserve"> it UNDER THE 480 MEDIA QUERY in the </w:t>
      </w:r>
      <w:proofErr w:type="spellStart"/>
      <w:r>
        <w:t>template_base</w:t>
      </w:r>
      <w:proofErr w:type="spellEnd"/>
      <w:r>
        <w:t xml:space="preserve"> file.  Without the column specific CSS, the layouts will not function correctly.</w:t>
      </w:r>
    </w:p>
    <w:p w:rsidR="0033636D" w:rsidRDefault="0033636D" w:rsidP="002D0F6C">
      <w:pPr>
        <w:spacing w:line="240" w:lineRule="auto"/>
      </w:pPr>
    </w:p>
    <w:p w:rsidR="0033636D" w:rsidRDefault="00DF4487" w:rsidP="00F31C52">
      <w:pPr>
        <w:pStyle w:val="Heading2"/>
      </w:pPr>
      <w:r>
        <w:t>Guidelines for modifying/adding CSS:</w:t>
      </w:r>
    </w:p>
    <w:p w:rsidR="007D2700" w:rsidRDefault="007D2700" w:rsidP="002D0F6C">
      <w:pPr>
        <w:spacing w:line="240" w:lineRule="auto"/>
      </w:pPr>
      <w:r>
        <w:t>As a reminder, t</w:t>
      </w:r>
      <w:r>
        <w:t>he header is for media query CSS ONLY.  All styles that are not meant for a media query must be inline.</w:t>
      </w:r>
    </w:p>
    <w:p w:rsidR="005149F8" w:rsidRDefault="007D2700" w:rsidP="007D2700">
      <w:r>
        <w:t>Apply all</w:t>
      </w:r>
      <w:r>
        <w:t xml:space="preserve"> content</w:t>
      </w:r>
      <w:r>
        <w:t xml:space="preserve"> styles to the </w:t>
      </w:r>
      <w:proofErr w:type="spellStart"/>
      <w:r>
        <w:t>tds</w:t>
      </w:r>
      <w:proofErr w:type="spellEnd"/>
      <w:r>
        <w:t>, not to the tables.  CSS applied to tables should be limited to</w:t>
      </w:r>
      <w:r>
        <w:t xml:space="preserve"> defining width, border, and background-color, and </w:t>
      </w:r>
      <w:r>
        <w:t>zeroing padding and margin</w:t>
      </w:r>
      <w:r>
        <w:t>.</w:t>
      </w:r>
    </w:p>
    <w:p w:rsidR="005149F8" w:rsidRDefault="005149F8" w:rsidP="007D2700">
      <w:r>
        <w:t>Avoid header and paragraph tags, as these elements are rendered differently across email clients.</w:t>
      </w:r>
      <w:r w:rsidR="00A91547">
        <w:t xml:space="preserve">  Create paragraphs with two break tags at the end of the last sentence.  Create headers using span tags.</w:t>
      </w:r>
    </w:p>
    <w:p w:rsidR="00A91547" w:rsidRDefault="00A91547" w:rsidP="007D2700">
      <w:r>
        <w:t>The html font tag should only be used in cases where an imported font is not working on a link.  A font tag should never have to be used outside of this case.  If a span tag is not producing the selected font, create a new table to house the content to which the special font should be applied.</w:t>
      </w:r>
    </w:p>
    <w:p w:rsidR="005149F8" w:rsidRDefault="005149F8" w:rsidP="007D2700"/>
    <w:p w:rsidR="001A3ABD" w:rsidRDefault="005149F8" w:rsidP="00F31C52">
      <w:pPr>
        <w:pStyle w:val="Heading2"/>
      </w:pPr>
      <w:r>
        <w:t>Using non-column files:</w:t>
      </w:r>
    </w:p>
    <w:p w:rsidR="005149F8" w:rsidRDefault="005149F8" w:rsidP="005149F8">
      <w:r w:rsidRPr="005149F8">
        <w:t>Button</w:t>
      </w:r>
      <w:r>
        <w:t>.html</w:t>
      </w:r>
      <w:r>
        <w:t xml:space="preserve"> – This file includes code for a centered HTML button.  HTML buttons are preferable to image buttons because the CTA image can still be read with image-blocking on.</w:t>
      </w:r>
    </w:p>
    <w:p w:rsidR="005149F8" w:rsidRDefault="005149F8" w:rsidP="005149F8">
      <w:r w:rsidRPr="005149F8">
        <w:t>indented_bulleted_list</w:t>
      </w:r>
      <w:r>
        <w:t>.html</w:t>
      </w:r>
      <w:r>
        <w:t xml:space="preserve"> – List items in a traditional unordered or ordered list do not render the same across email clients.  Therefore, you should use a table structure to mimic a list.  This file contains that structure.</w:t>
      </w:r>
    </w:p>
    <w:p w:rsidR="005149F8" w:rsidRDefault="005149F8" w:rsidP="005149F8">
      <w:r w:rsidRPr="005149F8">
        <w:lastRenderedPageBreak/>
        <w:t>responsive_footer_links</w:t>
      </w:r>
      <w:r>
        <w:t>.html</w:t>
      </w:r>
      <w:r>
        <w:t xml:space="preserve"> – Always keep in mind thumb space when developing for mobile.  This file </w:t>
      </w:r>
      <w:r w:rsidR="006F50AE">
        <w:t>contains a helpful way to change a horizontal list of links into a horizontal one with plenty of white space.  A link in its own, separate td is not an alternative suggested method, as that way is not fluid and will not look attractive in Gmail app and Gmail &amp; Yahoo below 570px width.</w:t>
      </w:r>
    </w:p>
    <w:p w:rsidR="006F50AE" w:rsidRDefault="006F50AE" w:rsidP="005149F8"/>
    <w:p w:rsidR="00A91547" w:rsidRDefault="006F50AE" w:rsidP="00F31C52">
      <w:pPr>
        <w:pStyle w:val="Heading2"/>
      </w:pPr>
      <w:r>
        <w:t>Useful links:</w:t>
      </w:r>
    </w:p>
    <w:p w:rsidR="00A91547" w:rsidRDefault="00A91547" w:rsidP="00F31C52">
      <w:pPr>
        <w:pStyle w:val="Heading3"/>
      </w:pPr>
      <w:r>
        <w:t>Good primer on how to structure content within this template:</w:t>
      </w:r>
    </w:p>
    <w:p w:rsidR="006F50AE" w:rsidRDefault="00A91547" w:rsidP="005149F8">
      <w:r w:rsidRPr="00A91547">
        <w:rPr>
          <w:u w:val="single"/>
        </w:rPr>
        <w:t>Professional Email Design</w:t>
      </w:r>
      <w:r>
        <w:t xml:space="preserve"> by Jason Rodriguez – Ask your manager for copy if one is not already printed and available.</w:t>
      </w:r>
    </w:p>
    <w:p w:rsidR="006F50AE" w:rsidRDefault="006F50AE" w:rsidP="00F31C52">
      <w:pPr>
        <w:pStyle w:val="Heading3"/>
      </w:pPr>
      <w:r>
        <w:t>How to hybrid code:</w:t>
      </w:r>
    </w:p>
    <w:p w:rsidR="006F50AE" w:rsidRDefault="006F50AE" w:rsidP="005149F8">
      <w:hyperlink r:id="rId4" w:history="1">
        <w:r w:rsidRPr="002E5E89">
          <w:rPr>
            <w:rStyle w:val="Hyperlink"/>
          </w:rPr>
          <w:t>http://labs.actionrocket.co/the-hybrid-coding-approach</w:t>
        </w:r>
      </w:hyperlink>
    </w:p>
    <w:p w:rsidR="006F50AE" w:rsidRDefault="006F50AE" w:rsidP="005149F8">
      <w:hyperlink r:id="rId5" w:history="1">
        <w:r w:rsidRPr="002E5E89">
          <w:rPr>
            <w:rStyle w:val="Hyperlink"/>
          </w:rPr>
          <w:t>http://labs.actionrocket.co/the-hybrid-coding-approach-2</w:t>
        </w:r>
      </w:hyperlink>
      <w:bookmarkStart w:id="0" w:name="_GoBack"/>
      <w:bookmarkEnd w:id="0"/>
    </w:p>
    <w:p w:rsidR="005149F8" w:rsidRDefault="006F50AE" w:rsidP="00F31C52">
      <w:pPr>
        <w:pStyle w:val="Heading3"/>
      </w:pPr>
      <w:r>
        <w:t xml:space="preserve">What CSS is supported in which email </w:t>
      </w:r>
      <w:proofErr w:type="gramStart"/>
      <w:r>
        <w:t>client:</w:t>
      </w:r>
      <w:proofErr w:type="gramEnd"/>
    </w:p>
    <w:p w:rsidR="006F50AE" w:rsidRDefault="006F50AE" w:rsidP="00F31C52">
      <w:pPr>
        <w:spacing w:line="240" w:lineRule="auto"/>
      </w:pPr>
      <w:hyperlink r:id="rId6" w:history="1">
        <w:r w:rsidRPr="002E5E89">
          <w:rPr>
            <w:rStyle w:val="Hyperlink"/>
          </w:rPr>
          <w:t>https://www.campaignmonitor.com/css/</w:t>
        </w:r>
      </w:hyperlink>
    </w:p>
    <w:p w:rsidR="006F50AE" w:rsidRPr="00F31C52" w:rsidRDefault="006F50AE" w:rsidP="00F31C52">
      <w:pPr>
        <w:pStyle w:val="Heading3"/>
        <w:rPr>
          <w:rFonts w:eastAsia="Times New Roman"/>
        </w:rPr>
      </w:pPr>
      <w:r w:rsidRPr="006F50AE">
        <w:rPr>
          <w:rFonts w:eastAsia="Times New Roman"/>
        </w:rPr>
        <w:t>Creating a centered, responsive design without media queries</w:t>
      </w:r>
      <w:r w:rsidR="00A91547">
        <w:rPr>
          <w:rFonts w:eastAsia="Times New Roman"/>
        </w:rPr>
        <w:t>:</w:t>
      </w:r>
      <w:r w:rsidR="00F31C52">
        <w:rPr>
          <w:rFonts w:eastAsia="Times New Roman"/>
        </w:rPr>
        <w:t xml:space="preserve"> </w:t>
      </w:r>
      <w:hyperlink r:id="rId7" w:history="1">
        <w:r w:rsidR="00A91547" w:rsidRPr="002E5E89">
          <w:rPr>
            <w:rStyle w:val="Hyperlink"/>
          </w:rPr>
          <w:t>https://www.campaignmonitor.com/blog/post/4240/creating-a-centred-responsive-design-without-media-queries</w:t>
        </w:r>
      </w:hyperlink>
    </w:p>
    <w:p w:rsidR="00A91547" w:rsidRDefault="00A91547" w:rsidP="002D0F6C">
      <w:pPr>
        <w:spacing w:line="240" w:lineRule="auto"/>
      </w:pPr>
    </w:p>
    <w:p w:rsidR="00A91547" w:rsidRDefault="00A91547" w:rsidP="002D0F6C">
      <w:pPr>
        <w:spacing w:line="240" w:lineRule="auto"/>
      </w:pPr>
    </w:p>
    <w:sectPr w:rsidR="00A91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F6C"/>
    <w:rsid w:val="001A3ABD"/>
    <w:rsid w:val="002D0F6C"/>
    <w:rsid w:val="0033636D"/>
    <w:rsid w:val="005149F8"/>
    <w:rsid w:val="006F50AE"/>
    <w:rsid w:val="007649C6"/>
    <w:rsid w:val="007D2700"/>
    <w:rsid w:val="00A91547"/>
    <w:rsid w:val="00CA4804"/>
    <w:rsid w:val="00CA5E00"/>
    <w:rsid w:val="00DF4487"/>
    <w:rsid w:val="00F3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B26F4-6CE3-4B29-8886-7B5A5FA9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C52"/>
  </w:style>
  <w:style w:type="paragraph" w:styleId="Heading1">
    <w:name w:val="heading 1"/>
    <w:basedOn w:val="Normal"/>
    <w:next w:val="Normal"/>
    <w:link w:val="Heading1Char"/>
    <w:uiPriority w:val="9"/>
    <w:qFormat/>
    <w:rsid w:val="00F31C5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C5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C5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C5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C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C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C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C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C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50A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1C5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1C5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1C5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C5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C5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C5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C5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C5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C5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1C5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31C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31C5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C5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31C5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31C52"/>
    <w:rPr>
      <w:b/>
      <w:bCs/>
    </w:rPr>
  </w:style>
  <w:style w:type="character" w:styleId="Emphasis">
    <w:name w:val="Emphasis"/>
    <w:basedOn w:val="DefaultParagraphFont"/>
    <w:uiPriority w:val="20"/>
    <w:qFormat/>
    <w:rsid w:val="00F31C52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31C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1C5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31C5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C5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C5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31C5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31C5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31C5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31C52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31C5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1C5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4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ampaignmonitor.com/blog/post/4240/creating-a-centred-responsive-design-without-media-queri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mpaignmonitor.com/css/" TargetMode="External"/><Relationship Id="rId5" Type="http://schemas.openxmlformats.org/officeDocument/2006/relationships/hyperlink" Target="http://labs.actionrocket.co/the-hybrid-coding-approach-2" TargetMode="External"/><Relationship Id="rId4" Type="http://schemas.openxmlformats.org/officeDocument/2006/relationships/hyperlink" Target="http://labs.actionrocket.co/the-hybrid-coding-approac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Goetz</dc:creator>
  <cp:keywords/>
  <dc:description/>
  <cp:lastModifiedBy>Anne Goetz</cp:lastModifiedBy>
  <cp:revision>2</cp:revision>
  <dcterms:created xsi:type="dcterms:W3CDTF">2015-02-17T22:10:00Z</dcterms:created>
  <dcterms:modified xsi:type="dcterms:W3CDTF">2015-02-19T22:31:00Z</dcterms:modified>
</cp:coreProperties>
</file>