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已有能力：提供器物设计、原型制作和小批量生产支持。</w:t>
      </w:r>
    </w:p>
  </w:body>
</w:document>
</file>